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332CD" w14:textId="72845661" w:rsidR="00DB007C" w:rsidRDefault="00DB007C" w:rsidP="00DB007C">
      <w:pPr>
        <w:pStyle w:val="Geenafstand"/>
        <w:rPr>
          <w:rFonts w:ascii="Verdana" w:hAnsi="Verdana"/>
          <w:b/>
        </w:rPr>
      </w:pPr>
      <w:r w:rsidRPr="00007C09">
        <w:rPr>
          <w:rFonts w:ascii="Verdana" w:hAnsi="Verdana"/>
          <w:b/>
        </w:rPr>
        <w:t>CAO</w:t>
      </w:r>
      <w:r w:rsidR="00872C33" w:rsidRPr="00007C09">
        <w:rPr>
          <w:rFonts w:ascii="Verdana" w:hAnsi="Verdana"/>
          <w:b/>
        </w:rPr>
        <w:t>-u</w:t>
      </w:r>
      <w:r w:rsidRPr="00007C09">
        <w:rPr>
          <w:rFonts w:ascii="Verdana" w:hAnsi="Verdana"/>
          <w:b/>
        </w:rPr>
        <w:t xml:space="preserve">pdate </w:t>
      </w:r>
      <w:r w:rsidR="00641EC1">
        <w:rPr>
          <w:rFonts w:ascii="Verdana" w:hAnsi="Verdana"/>
          <w:b/>
        </w:rPr>
        <w:t>februari 2020</w:t>
      </w:r>
    </w:p>
    <w:p w14:paraId="59F2A9FE" w14:textId="77777777" w:rsidR="00641EC1" w:rsidRPr="00007C09" w:rsidRDefault="00641EC1" w:rsidP="00DB007C">
      <w:pPr>
        <w:pStyle w:val="Geenafstand"/>
        <w:rPr>
          <w:rFonts w:ascii="Verdana" w:hAnsi="Verdana"/>
          <w:b/>
        </w:rPr>
      </w:pPr>
    </w:p>
    <w:p w14:paraId="1A8D5897" w14:textId="4DCB6DC3" w:rsidR="00D11848" w:rsidRPr="00BF03A5" w:rsidRDefault="00A4674F" w:rsidP="00744A1C">
      <w:pPr>
        <w:pStyle w:val="Geenafstand"/>
        <w:rPr>
          <w:rStyle w:val="Subtielebenadrukking"/>
          <w:rFonts w:ascii="Verdana" w:hAnsi="Verdana"/>
          <w:color w:val="auto"/>
        </w:rPr>
      </w:pPr>
      <w:r w:rsidRPr="0F0758A7">
        <w:rPr>
          <w:rStyle w:val="Subtielebenadrukking"/>
          <w:rFonts w:ascii="Verdana" w:hAnsi="Verdana"/>
          <w:color w:val="auto"/>
        </w:rPr>
        <w:t xml:space="preserve">Met deze cao-update willen wij, de </w:t>
      </w:r>
      <w:r w:rsidR="00D350F9">
        <w:rPr>
          <w:rStyle w:val="Subtielebenadrukking"/>
          <w:rFonts w:ascii="Verdana" w:hAnsi="Verdana"/>
          <w:color w:val="auto"/>
        </w:rPr>
        <w:t xml:space="preserve">cao-partijen </w:t>
      </w:r>
      <w:r w:rsidRPr="0F0758A7">
        <w:rPr>
          <w:rStyle w:val="Subtielebenadrukking"/>
          <w:rFonts w:ascii="Verdana" w:hAnsi="Verdana"/>
          <w:color w:val="auto"/>
        </w:rPr>
        <w:t>(IPO, FNV, CNV, CMHF en AVV), j</w:t>
      </w:r>
      <w:r w:rsidR="00D350F9">
        <w:rPr>
          <w:rStyle w:val="Subtielebenadrukking"/>
          <w:rFonts w:ascii="Verdana" w:hAnsi="Verdana"/>
          <w:color w:val="auto"/>
        </w:rPr>
        <w:t>ou</w:t>
      </w:r>
      <w:r w:rsidRPr="0F0758A7">
        <w:rPr>
          <w:rStyle w:val="Subtielebenadrukking"/>
          <w:rFonts w:ascii="Verdana" w:hAnsi="Verdana"/>
          <w:color w:val="auto"/>
        </w:rPr>
        <w:t xml:space="preserve"> informeren over recente ontwikkelingen. In deze cao</w:t>
      </w:r>
      <w:r w:rsidR="00872C33" w:rsidRPr="0F0758A7">
        <w:rPr>
          <w:rStyle w:val="Subtielebenadrukking"/>
          <w:rFonts w:ascii="Verdana" w:hAnsi="Verdana"/>
          <w:color w:val="auto"/>
        </w:rPr>
        <w:t>-</w:t>
      </w:r>
      <w:r w:rsidRPr="0F0758A7">
        <w:rPr>
          <w:rStyle w:val="Subtielebenadrukking"/>
          <w:rFonts w:ascii="Verdana" w:hAnsi="Verdana"/>
          <w:color w:val="auto"/>
        </w:rPr>
        <w:t>update:</w:t>
      </w:r>
      <w:r w:rsidR="00D11848" w:rsidRPr="0F0758A7">
        <w:rPr>
          <w:rStyle w:val="Subtielebenadrukking"/>
          <w:rFonts w:ascii="Verdana" w:hAnsi="Verdana"/>
          <w:color w:val="auto"/>
        </w:rPr>
        <w:t xml:space="preserve"> </w:t>
      </w:r>
      <w:r w:rsidR="00641EC1" w:rsidRPr="0F0758A7">
        <w:rPr>
          <w:rStyle w:val="Subtielebenadrukking"/>
          <w:rFonts w:ascii="Verdana" w:hAnsi="Verdana"/>
          <w:color w:val="auto"/>
        </w:rPr>
        <w:t>aanmelding van de cao</w:t>
      </w:r>
      <w:r w:rsidR="107DEAE1" w:rsidRPr="0F0758A7">
        <w:rPr>
          <w:rStyle w:val="Subtielebenadrukking"/>
          <w:rFonts w:ascii="Verdana" w:hAnsi="Verdana"/>
          <w:color w:val="auto"/>
        </w:rPr>
        <w:t xml:space="preserve"> provinciale sector</w:t>
      </w:r>
      <w:r w:rsidR="00641EC1" w:rsidRPr="0F0758A7">
        <w:rPr>
          <w:rStyle w:val="Subtielebenadrukking"/>
          <w:rFonts w:ascii="Verdana" w:hAnsi="Verdana"/>
          <w:color w:val="auto"/>
        </w:rPr>
        <w:t xml:space="preserve">; voor wie geldt de cao; </w:t>
      </w:r>
      <w:r w:rsidR="00795C5F" w:rsidRPr="0F0758A7">
        <w:rPr>
          <w:rStyle w:val="Subtielebenadrukking"/>
          <w:rFonts w:ascii="Verdana" w:hAnsi="Verdana"/>
          <w:color w:val="auto"/>
        </w:rPr>
        <w:t>waar kan ik de informatie over de cao</w:t>
      </w:r>
      <w:r w:rsidR="00A75042" w:rsidRPr="0F0758A7">
        <w:rPr>
          <w:rStyle w:val="Subtielebenadrukking"/>
          <w:rFonts w:ascii="Verdana" w:hAnsi="Verdana"/>
          <w:color w:val="auto"/>
        </w:rPr>
        <w:t xml:space="preserve"> </w:t>
      </w:r>
      <w:r w:rsidR="00795C5F" w:rsidRPr="0F0758A7">
        <w:rPr>
          <w:rStyle w:val="Subtielebenadrukking"/>
          <w:rFonts w:ascii="Verdana" w:hAnsi="Verdana"/>
          <w:color w:val="auto"/>
        </w:rPr>
        <w:t xml:space="preserve">vinden; </w:t>
      </w:r>
      <w:r w:rsidR="00D11848" w:rsidRPr="0F0758A7">
        <w:rPr>
          <w:rStyle w:val="Subtielebenadrukking"/>
          <w:rFonts w:ascii="Verdana" w:hAnsi="Verdana"/>
          <w:color w:val="auto"/>
        </w:rPr>
        <w:t xml:space="preserve">de </w:t>
      </w:r>
      <w:r w:rsidR="00196CC2" w:rsidRPr="0F0758A7">
        <w:rPr>
          <w:rStyle w:val="Subtielebenadrukking"/>
          <w:rFonts w:ascii="Verdana" w:hAnsi="Verdana"/>
          <w:color w:val="auto"/>
        </w:rPr>
        <w:t xml:space="preserve">implementatie </w:t>
      </w:r>
      <w:r w:rsidR="00D11848" w:rsidRPr="0F0758A7">
        <w:rPr>
          <w:rStyle w:val="Subtielebenadrukking"/>
          <w:rFonts w:ascii="Verdana" w:hAnsi="Verdana"/>
          <w:color w:val="auto"/>
        </w:rPr>
        <w:t xml:space="preserve">van het </w:t>
      </w:r>
      <w:r w:rsidR="00872C33" w:rsidRPr="0F0758A7">
        <w:rPr>
          <w:rStyle w:val="Subtielebenadrukking"/>
          <w:rFonts w:ascii="Verdana" w:hAnsi="Verdana"/>
          <w:color w:val="auto"/>
        </w:rPr>
        <w:t>nieuwe</w:t>
      </w:r>
      <w:r w:rsidR="00D11848" w:rsidRPr="0F0758A7">
        <w:rPr>
          <w:rStyle w:val="Subtielebenadrukking"/>
          <w:rFonts w:ascii="Verdana" w:hAnsi="Verdana"/>
          <w:color w:val="auto"/>
        </w:rPr>
        <w:t xml:space="preserve"> functiegebouw</w:t>
      </w:r>
      <w:r w:rsidR="00641EC1" w:rsidRPr="0F0758A7">
        <w:rPr>
          <w:rStyle w:val="Subtielebenadrukking"/>
          <w:rFonts w:ascii="Verdana" w:hAnsi="Verdana"/>
          <w:color w:val="auto"/>
        </w:rPr>
        <w:t>; de inzet van levensfaseambassad</w:t>
      </w:r>
      <w:r w:rsidR="00872C33" w:rsidRPr="0F0758A7">
        <w:rPr>
          <w:rStyle w:val="Subtielebenadrukking"/>
          <w:rFonts w:ascii="Verdana" w:hAnsi="Verdana"/>
          <w:color w:val="auto"/>
        </w:rPr>
        <w:t>eurs</w:t>
      </w:r>
      <w:r w:rsidR="00C42290" w:rsidRPr="0F0758A7">
        <w:rPr>
          <w:rStyle w:val="Subtielebenadrukking"/>
          <w:rFonts w:ascii="Verdana" w:hAnsi="Verdana"/>
          <w:color w:val="auto"/>
        </w:rPr>
        <w:t>; centrale commissies; cao</w:t>
      </w:r>
      <w:r w:rsidR="49753096" w:rsidRPr="0F0758A7">
        <w:rPr>
          <w:rStyle w:val="Subtielebenadrukking"/>
          <w:rFonts w:ascii="Verdana" w:hAnsi="Verdana"/>
          <w:color w:val="auto"/>
        </w:rPr>
        <w:t>-</w:t>
      </w:r>
      <w:r w:rsidR="00C42290" w:rsidRPr="0F0758A7">
        <w:rPr>
          <w:rStyle w:val="Subtielebenadrukking"/>
          <w:rFonts w:ascii="Verdana" w:hAnsi="Verdana"/>
          <w:color w:val="auto"/>
        </w:rPr>
        <w:t>themadagen; medezeggenschap en lokaal overleg vanaf 2020; de transitievergoeding;</w:t>
      </w:r>
      <w:r w:rsidR="6E6ED6E4" w:rsidRPr="0F0758A7">
        <w:rPr>
          <w:rStyle w:val="Subtielebenadrukking"/>
          <w:rFonts w:ascii="Verdana" w:hAnsi="Verdana"/>
          <w:color w:val="auto"/>
        </w:rPr>
        <w:t xml:space="preserve"> brugdagen.</w:t>
      </w:r>
      <w:r w:rsidR="00C42290" w:rsidRPr="0F0758A7">
        <w:rPr>
          <w:rStyle w:val="Subtielebenadrukking"/>
          <w:rFonts w:ascii="Verdana" w:hAnsi="Verdana"/>
          <w:color w:val="auto"/>
        </w:rPr>
        <w:t xml:space="preserve"> </w:t>
      </w:r>
    </w:p>
    <w:p w14:paraId="29D6B04F" w14:textId="77777777" w:rsidR="00744A1C" w:rsidRPr="00BF03A5" w:rsidRDefault="00F34EBC" w:rsidP="00744A1C">
      <w:pPr>
        <w:pStyle w:val="Geenafstand"/>
        <w:rPr>
          <w:rFonts w:ascii="Verdana" w:hAnsi="Verdana"/>
        </w:rPr>
      </w:pPr>
      <w:r w:rsidRPr="00BF03A5">
        <w:rPr>
          <w:rFonts w:ascii="Verdana" w:hAnsi="Verdana"/>
        </w:rPr>
        <w:t xml:space="preserve"> </w:t>
      </w:r>
    </w:p>
    <w:p w14:paraId="5971D312" w14:textId="7CFC1106" w:rsidR="00641EC1" w:rsidRDefault="00641EC1" w:rsidP="00744A1C">
      <w:pPr>
        <w:pStyle w:val="Geenafstand"/>
        <w:rPr>
          <w:rFonts w:ascii="Verdana" w:hAnsi="Verdana"/>
          <w:b/>
        </w:rPr>
      </w:pPr>
      <w:r>
        <w:rPr>
          <w:rFonts w:ascii="Verdana" w:hAnsi="Verdana"/>
          <w:b/>
        </w:rPr>
        <w:t>Aanmelding van de cao provinciale sector</w:t>
      </w:r>
    </w:p>
    <w:p w14:paraId="13B5F436" w14:textId="19B8C745" w:rsidR="00641EC1" w:rsidRPr="00795C5F" w:rsidRDefault="00795C5F" w:rsidP="0F0758A7">
      <w:pPr>
        <w:pStyle w:val="Geenafstand"/>
        <w:rPr>
          <w:rFonts w:ascii="Verdana" w:hAnsi="Verdana"/>
        </w:rPr>
      </w:pPr>
      <w:r w:rsidRPr="0F0758A7">
        <w:rPr>
          <w:rFonts w:ascii="Verdana" w:hAnsi="Verdana"/>
        </w:rPr>
        <w:t>Cao-partijen hebben de cao provinciale sector 2020 op 16 december 2019 aangemeld bij het Ministerie van SZW</w:t>
      </w:r>
      <w:r w:rsidR="00D350F9">
        <w:rPr>
          <w:rFonts w:ascii="Verdana" w:hAnsi="Verdana"/>
        </w:rPr>
        <w:t xml:space="preserve"> en we hebben een kennisgeving van ontvangst gehad op 18 december 2019. Daarmee is de cao formeel van kracht per 1 januari 2020. Deze cao heeft een looptijd tot 1 januari 2021.</w:t>
      </w:r>
    </w:p>
    <w:p w14:paraId="72A59441" w14:textId="77777777" w:rsidR="00641EC1" w:rsidRDefault="00641EC1" w:rsidP="00744A1C">
      <w:pPr>
        <w:pStyle w:val="Geenafstand"/>
        <w:rPr>
          <w:rFonts w:ascii="Verdana" w:hAnsi="Verdana"/>
          <w:b/>
        </w:rPr>
      </w:pPr>
    </w:p>
    <w:p w14:paraId="58330D4D" w14:textId="329900AB" w:rsidR="00641EC1" w:rsidRDefault="00641EC1" w:rsidP="00744A1C">
      <w:pPr>
        <w:pStyle w:val="Geenafstand"/>
        <w:rPr>
          <w:rFonts w:ascii="Verdana" w:hAnsi="Verdana"/>
          <w:b/>
        </w:rPr>
      </w:pPr>
      <w:r>
        <w:rPr>
          <w:rFonts w:ascii="Verdana" w:hAnsi="Verdana"/>
          <w:b/>
        </w:rPr>
        <w:t>Voor wie geldt de cao provinciale sector?</w:t>
      </w:r>
      <w:r w:rsidR="00795C5F">
        <w:rPr>
          <w:rFonts w:ascii="Verdana" w:hAnsi="Verdana"/>
          <w:b/>
        </w:rPr>
        <w:t xml:space="preserve"> </w:t>
      </w:r>
    </w:p>
    <w:p w14:paraId="59E16AF7" w14:textId="43BB48B2" w:rsidR="00795C5F" w:rsidRDefault="00795C5F" w:rsidP="0F0758A7">
      <w:pPr>
        <w:pStyle w:val="Geenafstand"/>
        <w:rPr>
          <w:rFonts w:ascii="Verdana" w:hAnsi="Verdana"/>
        </w:rPr>
      </w:pPr>
      <w:r w:rsidRPr="0F0758A7">
        <w:rPr>
          <w:rFonts w:ascii="Verdana" w:hAnsi="Verdana"/>
        </w:rPr>
        <w:t>De</w:t>
      </w:r>
      <w:r w:rsidR="6D3FA21A" w:rsidRPr="0F0758A7">
        <w:rPr>
          <w:rFonts w:ascii="Verdana" w:hAnsi="Verdana"/>
        </w:rPr>
        <w:t xml:space="preserve"> cao</w:t>
      </w:r>
      <w:r w:rsidRPr="0F0758A7">
        <w:rPr>
          <w:rFonts w:ascii="Verdana" w:hAnsi="Verdana"/>
        </w:rPr>
        <w:t xml:space="preserve"> provinciale sector geldt voor alle medewerkers die een arbeids</w:t>
      </w:r>
      <w:r w:rsidR="00D350F9">
        <w:rPr>
          <w:rFonts w:ascii="Verdana" w:hAnsi="Verdana"/>
        </w:rPr>
        <w:t>-</w:t>
      </w:r>
      <w:r w:rsidRPr="0F0758A7">
        <w:rPr>
          <w:rFonts w:ascii="Verdana" w:hAnsi="Verdana"/>
        </w:rPr>
        <w:t xml:space="preserve">overeenkomst hebben bij de provincies, dus zowel </w:t>
      </w:r>
      <w:r w:rsidR="00D350F9">
        <w:rPr>
          <w:rFonts w:ascii="Verdana" w:hAnsi="Verdana"/>
        </w:rPr>
        <w:t xml:space="preserve">voor </w:t>
      </w:r>
      <w:r w:rsidRPr="0F0758A7">
        <w:rPr>
          <w:rFonts w:ascii="Verdana" w:hAnsi="Verdana"/>
        </w:rPr>
        <w:t>degenen die in dienst zijn bij de werkgever Gedeputeerde Staten (GS) als bij de werkgever Provinciale Staten (PS). Deze laatste groep betreft de medewerkers van de Griffies. Naast de provincies geldt deze cao ook voor de medewerkers van de organisaties die zich hebben aangemeld als “partij bij de cao provinciale sector”</w:t>
      </w:r>
      <w:r w:rsidR="00A75042" w:rsidRPr="0F0758A7">
        <w:rPr>
          <w:rFonts w:ascii="Verdana" w:hAnsi="Verdana"/>
        </w:rPr>
        <w:t>. Dit zijn de volgende 2</w:t>
      </w:r>
      <w:r w:rsidR="42E09607" w:rsidRPr="0F0758A7">
        <w:rPr>
          <w:rFonts w:ascii="Verdana" w:hAnsi="Verdana"/>
        </w:rPr>
        <w:t>4</w:t>
      </w:r>
      <w:r w:rsidR="00A75042" w:rsidRPr="0F0758A7">
        <w:rPr>
          <w:rFonts w:ascii="Verdana" w:hAnsi="Verdana"/>
        </w:rPr>
        <w:t xml:space="preserve"> organisaties:</w:t>
      </w:r>
    </w:p>
    <w:p w14:paraId="67B62A1A" w14:textId="77777777" w:rsidR="00A75042" w:rsidRDefault="00A75042" w:rsidP="00A75042">
      <w:pPr>
        <w:rPr>
          <w:rFonts w:ascii="Verdana" w:hAnsi="Verdana"/>
        </w:rPr>
      </w:pPr>
      <w:bookmarkStart w:id="0" w:name="_Hlk22561207"/>
    </w:p>
    <w:p w14:paraId="1E759E66" w14:textId="214A6BC0" w:rsidR="00A75042" w:rsidRPr="00A75042" w:rsidRDefault="00A75042" w:rsidP="00A75042">
      <w:pPr>
        <w:pStyle w:val="Lijstalinea"/>
        <w:numPr>
          <w:ilvl w:val="0"/>
          <w:numId w:val="8"/>
        </w:numPr>
        <w:rPr>
          <w:rFonts w:ascii="Verdana" w:hAnsi="Verdana"/>
        </w:rPr>
      </w:pPr>
      <w:r w:rsidRPr="00A75042">
        <w:rPr>
          <w:rFonts w:ascii="Verdana" w:hAnsi="Verdana"/>
        </w:rPr>
        <w:t>Gemeenschappelijke Regeling Omgevingsdienst NoordZeeKanaalGebied (ODNZKG);</w:t>
      </w:r>
    </w:p>
    <w:p w14:paraId="03D67455" w14:textId="77777777" w:rsidR="00A75042" w:rsidRDefault="00A75042" w:rsidP="00A75042">
      <w:pPr>
        <w:pStyle w:val="Lijstalinea"/>
        <w:numPr>
          <w:ilvl w:val="0"/>
          <w:numId w:val="8"/>
        </w:numPr>
        <w:rPr>
          <w:rFonts w:ascii="Verdana" w:hAnsi="Verdana"/>
        </w:rPr>
      </w:pPr>
      <w:r w:rsidRPr="00A75042">
        <w:rPr>
          <w:rFonts w:ascii="Verdana" w:hAnsi="Verdana"/>
        </w:rPr>
        <w:t>Gemeenschappelijke Regeling Regionale Uitvoeringsdienst Utrecht (RUD Utrecht);</w:t>
      </w:r>
    </w:p>
    <w:p w14:paraId="58D73072" w14:textId="77777777" w:rsidR="00A75042" w:rsidRDefault="00A75042" w:rsidP="00A75042">
      <w:pPr>
        <w:pStyle w:val="Lijstalinea"/>
        <w:numPr>
          <w:ilvl w:val="0"/>
          <w:numId w:val="8"/>
        </w:numPr>
        <w:rPr>
          <w:rFonts w:ascii="Verdana" w:hAnsi="Verdana"/>
        </w:rPr>
      </w:pPr>
      <w:r w:rsidRPr="00A75042">
        <w:rPr>
          <w:rFonts w:ascii="Verdana" w:hAnsi="Verdana"/>
        </w:rPr>
        <w:t>Gemeenschappelijke Regeling Regionale Uitvoeringsdienst Zeeland (RUD Zeeland);</w:t>
      </w:r>
    </w:p>
    <w:p w14:paraId="4A9EE129" w14:textId="77777777" w:rsidR="00A75042" w:rsidRDefault="00A75042" w:rsidP="00A75042">
      <w:pPr>
        <w:pStyle w:val="Lijstalinea"/>
        <w:numPr>
          <w:ilvl w:val="0"/>
          <w:numId w:val="8"/>
        </w:numPr>
        <w:rPr>
          <w:rFonts w:ascii="Verdana" w:hAnsi="Verdana"/>
        </w:rPr>
      </w:pPr>
      <w:r w:rsidRPr="00A75042">
        <w:rPr>
          <w:rFonts w:ascii="Verdana" w:hAnsi="Verdana"/>
        </w:rPr>
        <w:t>De Waarderingskamer;</w:t>
      </w:r>
    </w:p>
    <w:p w14:paraId="78037388" w14:textId="77777777" w:rsidR="00A75042" w:rsidRDefault="00A75042" w:rsidP="00A75042">
      <w:pPr>
        <w:pStyle w:val="Lijstalinea"/>
        <w:numPr>
          <w:ilvl w:val="0"/>
          <w:numId w:val="8"/>
        </w:numPr>
        <w:rPr>
          <w:rFonts w:ascii="Verdana" w:hAnsi="Verdana"/>
        </w:rPr>
      </w:pPr>
      <w:r w:rsidRPr="00A75042">
        <w:rPr>
          <w:rFonts w:ascii="Verdana" w:hAnsi="Verdana"/>
        </w:rPr>
        <w:t>Gemeenschappelijke Regeling Recreatieschap voor het Friese Waterland de Marrekrite;</w:t>
      </w:r>
    </w:p>
    <w:p w14:paraId="20A7C0B2" w14:textId="77777777" w:rsidR="00A75042" w:rsidRDefault="00A75042" w:rsidP="00A75042">
      <w:pPr>
        <w:pStyle w:val="Lijstalinea"/>
        <w:numPr>
          <w:ilvl w:val="0"/>
          <w:numId w:val="8"/>
        </w:numPr>
        <w:rPr>
          <w:rFonts w:ascii="Verdana" w:hAnsi="Verdana"/>
        </w:rPr>
      </w:pPr>
      <w:r w:rsidRPr="00A75042">
        <w:rPr>
          <w:rFonts w:ascii="Verdana" w:hAnsi="Verdana"/>
        </w:rPr>
        <w:t>Stichting Cultureel Erfgoed Zeeland (SCEZ);</w:t>
      </w:r>
    </w:p>
    <w:p w14:paraId="04585F94" w14:textId="77777777" w:rsidR="00A75042" w:rsidRDefault="00A75042" w:rsidP="00A75042">
      <w:pPr>
        <w:pStyle w:val="Lijstalinea"/>
        <w:numPr>
          <w:ilvl w:val="0"/>
          <w:numId w:val="8"/>
        </w:numPr>
        <w:rPr>
          <w:rFonts w:ascii="Verdana" w:hAnsi="Verdana"/>
        </w:rPr>
      </w:pPr>
      <w:r w:rsidRPr="00A75042">
        <w:rPr>
          <w:rFonts w:ascii="Verdana" w:hAnsi="Verdana"/>
        </w:rPr>
        <w:t>De Zeeuwse Museumstichting (Zeeuws Museum);</w:t>
      </w:r>
    </w:p>
    <w:p w14:paraId="1A3261A2" w14:textId="77777777" w:rsidR="00A75042" w:rsidRDefault="00A75042" w:rsidP="00A75042">
      <w:pPr>
        <w:pStyle w:val="Lijstalinea"/>
        <w:numPr>
          <w:ilvl w:val="0"/>
          <w:numId w:val="8"/>
        </w:numPr>
        <w:rPr>
          <w:rFonts w:ascii="Verdana" w:hAnsi="Verdana"/>
        </w:rPr>
      </w:pPr>
      <w:r w:rsidRPr="00A75042">
        <w:rPr>
          <w:rFonts w:ascii="Verdana" w:hAnsi="Verdana"/>
        </w:rPr>
        <w:t>Gemeenschappelijke Regeling Samenwerkingsverband Noord-Nederland (SNN);</w:t>
      </w:r>
    </w:p>
    <w:p w14:paraId="165F3555" w14:textId="77777777" w:rsidR="00A75042" w:rsidRDefault="00A75042" w:rsidP="00A75042">
      <w:pPr>
        <w:pStyle w:val="Lijstalinea"/>
        <w:numPr>
          <w:ilvl w:val="0"/>
          <w:numId w:val="8"/>
        </w:numPr>
        <w:rPr>
          <w:rFonts w:ascii="Verdana" w:hAnsi="Verdana"/>
        </w:rPr>
      </w:pPr>
      <w:r w:rsidRPr="00A75042">
        <w:rPr>
          <w:rFonts w:ascii="Verdana" w:hAnsi="Verdana"/>
        </w:rPr>
        <w:t>Gemeenschappelijke Regeling Het Waddenfonds;</w:t>
      </w:r>
      <w:r w:rsidRPr="00A75042">
        <w:rPr>
          <w:rFonts w:ascii="Verdana" w:hAnsi="Verdana"/>
        </w:rPr>
        <w:tab/>
      </w:r>
    </w:p>
    <w:p w14:paraId="23D88459" w14:textId="77777777" w:rsidR="00A75042" w:rsidRDefault="00A75042" w:rsidP="00A75042">
      <w:pPr>
        <w:pStyle w:val="Lijstalinea"/>
        <w:numPr>
          <w:ilvl w:val="0"/>
          <w:numId w:val="8"/>
        </w:numPr>
        <w:rPr>
          <w:rFonts w:ascii="Verdana" w:hAnsi="Verdana"/>
        </w:rPr>
      </w:pPr>
      <w:r w:rsidRPr="00A75042">
        <w:rPr>
          <w:rFonts w:ascii="Verdana" w:hAnsi="Verdana"/>
        </w:rPr>
        <w:t>Frysk Histoarysk en Letterkundich Sintrum Tresoar;</w:t>
      </w:r>
    </w:p>
    <w:p w14:paraId="1CFC84CE" w14:textId="77777777" w:rsidR="00A75042" w:rsidRDefault="00A75042" w:rsidP="00A75042">
      <w:pPr>
        <w:pStyle w:val="Lijstalinea"/>
        <w:numPr>
          <w:ilvl w:val="0"/>
          <w:numId w:val="8"/>
        </w:numPr>
        <w:rPr>
          <w:rFonts w:ascii="Verdana" w:hAnsi="Verdana"/>
        </w:rPr>
      </w:pPr>
      <w:r w:rsidRPr="00A75042">
        <w:rPr>
          <w:rFonts w:ascii="Verdana" w:hAnsi="Verdana"/>
        </w:rPr>
        <w:t>Stichting Monumentenwacht Gelderland;</w:t>
      </w:r>
    </w:p>
    <w:p w14:paraId="0D8BEAE8" w14:textId="77777777" w:rsidR="00A75042" w:rsidRDefault="00A75042" w:rsidP="00A75042">
      <w:pPr>
        <w:pStyle w:val="Lijstalinea"/>
        <w:numPr>
          <w:ilvl w:val="0"/>
          <w:numId w:val="8"/>
        </w:numPr>
        <w:rPr>
          <w:rFonts w:ascii="Verdana" w:hAnsi="Verdana"/>
        </w:rPr>
      </w:pPr>
      <w:r w:rsidRPr="00A75042">
        <w:rPr>
          <w:rFonts w:ascii="Verdana" w:hAnsi="Verdana"/>
        </w:rPr>
        <w:t>Stichting Monumentenwacht Limburg;</w:t>
      </w:r>
    </w:p>
    <w:p w14:paraId="286D394A" w14:textId="77777777" w:rsidR="00A75042" w:rsidRDefault="00A75042" w:rsidP="00A75042">
      <w:pPr>
        <w:pStyle w:val="Lijstalinea"/>
        <w:numPr>
          <w:ilvl w:val="0"/>
          <w:numId w:val="8"/>
        </w:numPr>
        <w:rPr>
          <w:rFonts w:ascii="Verdana" w:hAnsi="Verdana"/>
        </w:rPr>
      </w:pPr>
      <w:r w:rsidRPr="00A75042">
        <w:rPr>
          <w:rFonts w:ascii="Verdana" w:hAnsi="Verdana"/>
        </w:rPr>
        <w:t>Stichting Monumentenwacht Noord-Brabant;</w:t>
      </w:r>
    </w:p>
    <w:p w14:paraId="624AA48F" w14:textId="77777777" w:rsidR="00A75042" w:rsidRDefault="00A75042" w:rsidP="00A75042">
      <w:pPr>
        <w:pStyle w:val="Lijstalinea"/>
        <w:numPr>
          <w:ilvl w:val="0"/>
          <w:numId w:val="8"/>
        </w:numPr>
        <w:rPr>
          <w:rFonts w:ascii="Verdana" w:hAnsi="Verdana"/>
        </w:rPr>
      </w:pPr>
      <w:r w:rsidRPr="00A75042">
        <w:rPr>
          <w:rFonts w:ascii="Verdana" w:hAnsi="Verdana"/>
        </w:rPr>
        <w:t>Recreatie Noord-Holland N.V.;</w:t>
      </w:r>
    </w:p>
    <w:p w14:paraId="1B385C5A" w14:textId="77777777" w:rsidR="00A75042" w:rsidRDefault="00A75042" w:rsidP="00A75042">
      <w:pPr>
        <w:pStyle w:val="Lijstalinea"/>
        <w:numPr>
          <w:ilvl w:val="0"/>
          <w:numId w:val="8"/>
        </w:numPr>
        <w:rPr>
          <w:rFonts w:ascii="Verdana" w:hAnsi="Verdana"/>
        </w:rPr>
      </w:pPr>
      <w:r w:rsidRPr="0F0758A7">
        <w:rPr>
          <w:rFonts w:ascii="Verdana" w:hAnsi="Verdana"/>
        </w:rPr>
        <w:t>Recreatieschap Hitland;</w:t>
      </w:r>
    </w:p>
    <w:p w14:paraId="097693D5" w14:textId="77777777" w:rsidR="00A75042" w:rsidRDefault="00A75042" w:rsidP="00A75042">
      <w:pPr>
        <w:pStyle w:val="Lijstalinea"/>
        <w:numPr>
          <w:ilvl w:val="0"/>
          <w:numId w:val="8"/>
        </w:numPr>
        <w:rPr>
          <w:rFonts w:ascii="Verdana" w:hAnsi="Verdana"/>
        </w:rPr>
      </w:pPr>
      <w:r w:rsidRPr="0F0758A7">
        <w:rPr>
          <w:rFonts w:ascii="Verdana" w:hAnsi="Verdana"/>
        </w:rPr>
        <w:t xml:space="preserve">Gemeenschappelijke Regeling Bedrijfsvoeringsorganisatie Prolander; </w:t>
      </w:r>
    </w:p>
    <w:p w14:paraId="4531F868" w14:textId="77777777" w:rsidR="00A75042" w:rsidRDefault="00A75042" w:rsidP="00A75042">
      <w:pPr>
        <w:pStyle w:val="Lijstalinea"/>
        <w:numPr>
          <w:ilvl w:val="0"/>
          <w:numId w:val="8"/>
        </w:numPr>
        <w:rPr>
          <w:rFonts w:ascii="Verdana" w:hAnsi="Verdana"/>
        </w:rPr>
      </w:pPr>
      <w:r w:rsidRPr="0F0758A7">
        <w:rPr>
          <w:rFonts w:ascii="Verdana" w:hAnsi="Verdana"/>
        </w:rPr>
        <w:t>Gemeenschappelijke Regeling Brabants Historisch Informatie Centrum (BHIC);</w:t>
      </w:r>
    </w:p>
    <w:p w14:paraId="23FD3442" w14:textId="77777777" w:rsidR="00A75042" w:rsidRDefault="00A75042" w:rsidP="00A75042">
      <w:pPr>
        <w:pStyle w:val="Lijstalinea"/>
        <w:numPr>
          <w:ilvl w:val="0"/>
          <w:numId w:val="8"/>
        </w:numPr>
        <w:rPr>
          <w:rFonts w:ascii="Verdana" w:hAnsi="Verdana"/>
        </w:rPr>
      </w:pPr>
      <w:r w:rsidRPr="0F0758A7">
        <w:rPr>
          <w:rFonts w:ascii="Verdana" w:hAnsi="Verdana"/>
        </w:rPr>
        <w:t>Stichting Goois Natuurreservaat (SGN);</w:t>
      </w:r>
    </w:p>
    <w:p w14:paraId="1DB84C2E" w14:textId="77777777" w:rsidR="00A75042" w:rsidRPr="00A75042" w:rsidRDefault="00A75042" w:rsidP="00A75042">
      <w:pPr>
        <w:pStyle w:val="Lijstalinea"/>
        <w:numPr>
          <w:ilvl w:val="0"/>
          <w:numId w:val="8"/>
        </w:numPr>
        <w:rPr>
          <w:rFonts w:ascii="Verdana" w:hAnsi="Verdana"/>
        </w:rPr>
      </w:pPr>
      <w:r w:rsidRPr="0F0758A7">
        <w:rPr>
          <w:rFonts w:ascii="Verdana" w:eastAsia="Times New Roman" w:hAnsi="Verdana" w:cs="Times New Roman"/>
        </w:rPr>
        <w:t>Openbaar Lichaam OV-Bureau Groningen Drenthe;</w:t>
      </w:r>
    </w:p>
    <w:p w14:paraId="6EBD9168" w14:textId="77777777" w:rsidR="00A75042" w:rsidRPr="00A75042" w:rsidRDefault="00A75042" w:rsidP="00A75042">
      <w:pPr>
        <w:pStyle w:val="Lijstalinea"/>
        <w:numPr>
          <w:ilvl w:val="0"/>
          <w:numId w:val="8"/>
        </w:numPr>
        <w:rPr>
          <w:rFonts w:ascii="Verdana" w:hAnsi="Verdana"/>
        </w:rPr>
      </w:pPr>
      <w:r w:rsidRPr="0F0758A7">
        <w:rPr>
          <w:rFonts w:ascii="Verdana" w:eastAsia="Times New Roman" w:hAnsi="Verdana" w:cs="Times New Roman"/>
        </w:rPr>
        <w:t>Stichting Arbeidsmarkt- en Ontwikkelingsfonds Provincies (Stichting A&amp;O Fonds Provincies);</w:t>
      </w:r>
    </w:p>
    <w:p w14:paraId="172B23E6" w14:textId="77777777" w:rsidR="00A75042" w:rsidRPr="00A75042" w:rsidRDefault="00A75042" w:rsidP="00A75042">
      <w:pPr>
        <w:pStyle w:val="Lijstalinea"/>
        <w:numPr>
          <w:ilvl w:val="0"/>
          <w:numId w:val="8"/>
        </w:numPr>
        <w:rPr>
          <w:rFonts w:ascii="Verdana" w:hAnsi="Verdana"/>
        </w:rPr>
      </w:pPr>
      <w:r w:rsidRPr="0F0758A7">
        <w:rPr>
          <w:rFonts w:ascii="Verdana" w:eastAsia="Times New Roman" w:hAnsi="Verdana" w:cs="Times New Roman"/>
        </w:rPr>
        <w:lastRenderedPageBreak/>
        <w:t>Vereniging Interprovinciaal Overleg (IPO), inclusief BIJ12;</w:t>
      </w:r>
    </w:p>
    <w:p w14:paraId="36B14A4B" w14:textId="77777777" w:rsidR="00A75042" w:rsidRPr="00A75042" w:rsidRDefault="00A75042" w:rsidP="00A75042">
      <w:pPr>
        <w:pStyle w:val="Lijstalinea"/>
        <w:numPr>
          <w:ilvl w:val="0"/>
          <w:numId w:val="8"/>
        </w:numPr>
        <w:rPr>
          <w:rFonts w:ascii="Verdana" w:hAnsi="Verdana"/>
        </w:rPr>
      </w:pPr>
      <w:r w:rsidRPr="0F0758A7">
        <w:rPr>
          <w:rFonts w:ascii="Verdana" w:eastAsia="Times New Roman" w:hAnsi="Verdana" w:cs="Times New Roman"/>
        </w:rPr>
        <w:t>Gemeenschappelijke Regeling DCMR Milieudienst Rijnmond (DCMR);</w:t>
      </w:r>
    </w:p>
    <w:p w14:paraId="79C80CE3" w14:textId="3D5FBF0C" w:rsidR="00A75042" w:rsidRPr="00A75042" w:rsidRDefault="00A75042" w:rsidP="00A75042">
      <w:pPr>
        <w:pStyle w:val="Lijstalinea"/>
        <w:numPr>
          <w:ilvl w:val="0"/>
          <w:numId w:val="8"/>
        </w:numPr>
        <w:rPr>
          <w:rFonts w:ascii="Verdana" w:hAnsi="Verdana"/>
        </w:rPr>
      </w:pPr>
      <w:r w:rsidRPr="0F0758A7">
        <w:rPr>
          <w:rFonts w:ascii="Verdana" w:eastAsia="Times New Roman" w:hAnsi="Verdana" w:cs="Times New Roman"/>
        </w:rPr>
        <w:t>Recreatie Midden-Nederland</w:t>
      </w:r>
      <w:r w:rsidR="5DFE489E" w:rsidRPr="0F0758A7">
        <w:rPr>
          <w:rFonts w:ascii="Verdana" w:eastAsia="Times New Roman" w:hAnsi="Verdana" w:cs="Times New Roman"/>
        </w:rPr>
        <w:t>;</w:t>
      </w:r>
    </w:p>
    <w:bookmarkEnd w:id="0"/>
    <w:p w14:paraId="633858ED" w14:textId="516AA168" w:rsidR="5DFE489E" w:rsidRDefault="5DFE489E" w:rsidP="0F0758A7">
      <w:pPr>
        <w:pStyle w:val="Lijstalinea"/>
        <w:numPr>
          <w:ilvl w:val="0"/>
          <w:numId w:val="8"/>
        </w:numPr>
      </w:pPr>
      <w:r w:rsidRPr="0F0758A7">
        <w:rPr>
          <w:rFonts w:ascii="Verdana" w:eastAsia="Times New Roman" w:hAnsi="Verdana" w:cs="Times New Roman"/>
        </w:rPr>
        <w:t xml:space="preserve">Stichting Roosevelt Institute </w:t>
      </w:r>
      <w:proofErr w:type="spellStart"/>
      <w:r w:rsidRPr="0F0758A7">
        <w:rPr>
          <w:rFonts w:ascii="Verdana" w:eastAsia="Times New Roman" w:hAnsi="Verdana" w:cs="Times New Roman"/>
        </w:rPr>
        <w:t>for</w:t>
      </w:r>
      <w:proofErr w:type="spellEnd"/>
      <w:r w:rsidRPr="0F0758A7">
        <w:rPr>
          <w:rFonts w:ascii="Verdana" w:eastAsia="Times New Roman" w:hAnsi="Verdana" w:cs="Times New Roman"/>
        </w:rPr>
        <w:t xml:space="preserve"> American Studies. </w:t>
      </w:r>
    </w:p>
    <w:p w14:paraId="151EAFAE" w14:textId="77777777" w:rsidR="00A75042" w:rsidRPr="00A75042" w:rsidRDefault="00A75042" w:rsidP="00744A1C">
      <w:pPr>
        <w:pStyle w:val="Geenafstand"/>
        <w:rPr>
          <w:rFonts w:ascii="Verdana" w:hAnsi="Verdana"/>
          <w:bCs/>
        </w:rPr>
      </w:pPr>
    </w:p>
    <w:p w14:paraId="0100EC3E" w14:textId="1E5F617E" w:rsidR="00C42290" w:rsidRDefault="00C42290" w:rsidP="00744A1C">
      <w:pPr>
        <w:pStyle w:val="Geenafstand"/>
        <w:rPr>
          <w:rFonts w:ascii="Verdana" w:hAnsi="Verdana"/>
          <w:b/>
        </w:rPr>
      </w:pPr>
      <w:r>
        <w:rPr>
          <w:rFonts w:ascii="Verdana" w:hAnsi="Verdana"/>
          <w:b/>
        </w:rPr>
        <w:t>Waar kan ik de informatie vinden over de cao provinciale sector?</w:t>
      </w:r>
    </w:p>
    <w:p w14:paraId="172E0332" w14:textId="66081FE4" w:rsidR="006D7886" w:rsidRDefault="00FC6213" w:rsidP="00744A1C">
      <w:pPr>
        <w:pStyle w:val="Geenafstand"/>
        <w:rPr>
          <w:rFonts w:ascii="Verdana" w:hAnsi="Verdana"/>
        </w:rPr>
      </w:pPr>
      <w:r>
        <w:rPr>
          <w:rFonts w:ascii="Verdana" w:hAnsi="Verdana"/>
        </w:rPr>
        <w:t>Alle documenten kun je vinden op</w:t>
      </w:r>
      <w:r w:rsidR="00D350F9">
        <w:rPr>
          <w:rFonts w:ascii="Verdana" w:hAnsi="Verdana"/>
        </w:rPr>
        <w:t xml:space="preserve">: </w:t>
      </w:r>
      <w:hyperlink r:id="rId10">
        <w:r w:rsidR="006D7886" w:rsidRPr="0F0758A7">
          <w:rPr>
            <w:rStyle w:val="Hyperlink"/>
            <w:rFonts w:ascii="Verdana" w:hAnsi="Verdana"/>
          </w:rPr>
          <w:t>https://</w:t>
        </w:r>
        <w:r w:rsidR="6AC9686A" w:rsidRPr="0F0758A7">
          <w:rPr>
            <w:rStyle w:val="Hyperlink"/>
            <w:rFonts w:ascii="Verdana" w:hAnsi="Verdana"/>
          </w:rPr>
          <w:t>cao.ipo.nl</w:t>
        </w:r>
      </w:hyperlink>
    </w:p>
    <w:p w14:paraId="6A210251" w14:textId="1193A00A" w:rsidR="0F0758A7" w:rsidRDefault="0F0758A7" w:rsidP="0F0758A7">
      <w:pPr>
        <w:pStyle w:val="Geenafstand"/>
        <w:rPr>
          <w:rFonts w:ascii="Verdana" w:hAnsi="Verdana"/>
        </w:rPr>
      </w:pPr>
    </w:p>
    <w:p w14:paraId="7FB26B44" w14:textId="67726E4E" w:rsidR="006D7886" w:rsidRDefault="006D7886" w:rsidP="006D7886">
      <w:pPr>
        <w:pStyle w:val="Geenafstand"/>
        <w:rPr>
          <w:rFonts w:ascii="Verdana" w:hAnsi="Verdana"/>
        </w:rPr>
      </w:pPr>
      <w:r w:rsidRPr="0F0758A7">
        <w:rPr>
          <w:rFonts w:ascii="Verdana" w:hAnsi="Verdana"/>
        </w:rPr>
        <w:t xml:space="preserve">Hier vind je o.a. de </w:t>
      </w:r>
      <w:r w:rsidR="00D7282B" w:rsidRPr="0F0758A7">
        <w:rPr>
          <w:rFonts w:ascii="Verdana" w:hAnsi="Verdana"/>
        </w:rPr>
        <w:t>c</w:t>
      </w:r>
      <w:r w:rsidRPr="0F0758A7">
        <w:rPr>
          <w:rFonts w:ascii="Verdana" w:hAnsi="Verdana"/>
        </w:rPr>
        <w:t xml:space="preserve">ao provinciale sector 2020 (interactief document en de tekst aangemeld bij SZW) en de beleidstekst van de cao 2019/2020. </w:t>
      </w:r>
    </w:p>
    <w:p w14:paraId="70734C4C" w14:textId="456D2207" w:rsidR="006D7886" w:rsidRDefault="006D7886" w:rsidP="006D7886">
      <w:pPr>
        <w:pStyle w:val="Geenafstand"/>
        <w:ind w:left="360"/>
        <w:rPr>
          <w:rFonts w:ascii="Verdana" w:hAnsi="Verdana"/>
        </w:rPr>
      </w:pPr>
    </w:p>
    <w:p w14:paraId="32F99E3D" w14:textId="67241E88" w:rsidR="006D7886" w:rsidRPr="006D7886" w:rsidRDefault="006D7886" w:rsidP="00744A1C">
      <w:pPr>
        <w:pStyle w:val="Geenafstand"/>
        <w:rPr>
          <w:rFonts w:ascii="Verdana" w:hAnsi="Verdana"/>
          <w:b/>
          <w:bCs/>
        </w:rPr>
      </w:pPr>
      <w:r>
        <w:rPr>
          <w:rFonts w:ascii="Verdana" w:hAnsi="Verdana"/>
          <w:b/>
          <w:bCs/>
        </w:rPr>
        <w:t>De implementatie van het generieke sectorale functiegebouw</w:t>
      </w:r>
    </w:p>
    <w:p w14:paraId="39066A90" w14:textId="3D6E8D22" w:rsidR="006D7886" w:rsidRDefault="004824E3" w:rsidP="006D7886">
      <w:pPr>
        <w:pStyle w:val="Geenafstand"/>
        <w:rPr>
          <w:rFonts w:ascii="Verdana" w:hAnsi="Verdana"/>
        </w:rPr>
      </w:pPr>
      <w:r>
        <w:rPr>
          <w:rFonts w:ascii="Verdana" w:hAnsi="Verdana"/>
        </w:rPr>
        <w:t>Cao-partijen hebben i</w:t>
      </w:r>
      <w:r w:rsidR="006D7886" w:rsidRPr="0F0758A7">
        <w:rPr>
          <w:rFonts w:ascii="Verdana" w:hAnsi="Verdana"/>
        </w:rPr>
        <w:t xml:space="preserve">n de cao 2019-2020 het nieuwe functiegebouw vastgesteld. De implementatie is van start gegaan. Elke provincie en ook de andere werkgevers die het </w:t>
      </w:r>
      <w:r w:rsidR="00F72B3C" w:rsidRPr="0F0758A7">
        <w:rPr>
          <w:rFonts w:ascii="Verdana" w:hAnsi="Verdana"/>
        </w:rPr>
        <w:t>nieuwe functiegebouw gaan implementeren per 1</w:t>
      </w:r>
      <w:r w:rsidR="63EE7C55" w:rsidRPr="0F0758A7">
        <w:rPr>
          <w:rFonts w:ascii="Verdana" w:hAnsi="Verdana"/>
        </w:rPr>
        <w:t xml:space="preserve"> juli 2020</w:t>
      </w:r>
      <w:r w:rsidR="00D350F9">
        <w:rPr>
          <w:rFonts w:ascii="Verdana" w:hAnsi="Verdana"/>
        </w:rPr>
        <w:t>,</w:t>
      </w:r>
      <w:r w:rsidR="00F72B3C" w:rsidRPr="0F0758A7">
        <w:rPr>
          <w:rFonts w:ascii="Verdana" w:hAnsi="Verdana"/>
        </w:rPr>
        <w:t xml:space="preserve"> hebben </w:t>
      </w:r>
      <w:r w:rsidR="006D7886" w:rsidRPr="0F0758A7">
        <w:rPr>
          <w:rFonts w:ascii="Verdana" w:hAnsi="Verdana"/>
        </w:rPr>
        <w:t>een overzicht</w:t>
      </w:r>
      <w:r w:rsidR="00F72B3C" w:rsidRPr="0F0758A7">
        <w:rPr>
          <w:rFonts w:ascii="Verdana" w:hAnsi="Verdana"/>
        </w:rPr>
        <w:t xml:space="preserve"> (transponeringstabel)</w:t>
      </w:r>
      <w:r w:rsidR="006D7886" w:rsidRPr="0F0758A7">
        <w:rPr>
          <w:rFonts w:ascii="Verdana" w:hAnsi="Verdana"/>
        </w:rPr>
        <w:t xml:space="preserve"> </w:t>
      </w:r>
      <w:r w:rsidR="00F72B3C" w:rsidRPr="0F0758A7">
        <w:rPr>
          <w:rFonts w:ascii="Verdana" w:hAnsi="Verdana"/>
        </w:rPr>
        <w:t>gemaakt</w:t>
      </w:r>
      <w:r w:rsidR="006D7886" w:rsidRPr="0F0758A7">
        <w:rPr>
          <w:rFonts w:ascii="Verdana" w:hAnsi="Verdana"/>
        </w:rPr>
        <w:t xml:space="preserve"> </w:t>
      </w:r>
      <w:r w:rsidR="5285C185" w:rsidRPr="0F0758A7">
        <w:rPr>
          <w:rFonts w:ascii="Verdana" w:hAnsi="Verdana"/>
        </w:rPr>
        <w:t xml:space="preserve">van </w:t>
      </w:r>
      <w:r w:rsidR="006D7886" w:rsidRPr="0F0758A7">
        <w:rPr>
          <w:rFonts w:ascii="Verdana" w:hAnsi="Verdana"/>
        </w:rPr>
        <w:t xml:space="preserve">welke functie medewerkers nu hebben en welke functie zij krijgen in het nieuwe functiegebouw. </w:t>
      </w:r>
      <w:r w:rsidR="3633B505" w:rsidRPr="0F0758A7">
        <w:rPr>
          <w:rFonts w:ascii="Verdana" w:hAnsi="Verdana"/>
        </w:rPr>
        <w:t>Cao-partijen hebben d</w:t>
      </w:r>
      <w:r w:rsidR="00F72B3C" w:rsidRPr="0F0758A7">
        <w:rPr>
          <w:rFonts w:ascii="Verdana" w:hAnsi="Verdana"/>
        </w:rPr>
        <w:t>eze transponeringstabellen vastgesteld op 14 november 2019.</w:t>
      </w:r>
    </w:p>
    <w:p w14:paraId="29A58412" w14:textId="77777777" w:rsidR="00F72B3C" w:rsidRDefault="00F72B3C" w:rsidP="006D7886">
      <w:pPr>
        <w:pStyle w:val="Geenafstand"/>
        <w:rPr>
          <w:rFonts w:ascii="Verdana" w:hAnsi="Verdana"/>
        </w:rPr>
      </w:pPr>
    </w:p>
    <w:p w14:paraId="4632E609" w14:textId="5B56D90B" w:rsidR="006D7886" w:rsidRDefault="006D7886" w:rsidP="006D7886">
      <w:pPr>
        <w:pStyle w:val="Geenafstand"/>
        <w:rPr>
          <w:rFonts w:ascii="Verdana" w:hAnsi="Verdana"/>
        </w:rPr>
      </w:pPr>
      <w:r w:rsidRPr="0F0758A7">
        <w:rPr>
          <w:rFonts w:ascii="Verdana" w:hAnsi="Verdana"/>
        </w:rPr>
        <w:t xml:space="preserve">In de periode van 1 januari tot 1 april 2020 ontvangen alle medewerkers een “verhuisbericht”. Hierin staat je huidige functie en je nieuwe functie. Cao- partijen hebben afgesproken dat deze omzetting geen gevolgen heeft voor je salaris, je inschaling en je werk: iedereen krijgt een generieke functie met hetzelfde schaalniveau als de huidige functie. Ben je als medewerker desondanks van mening dat de verkeerde uitgangspositie is gehanteerd (de aangegeven huidige functie is niet de juiste) of </w:t>
      </w:r>
      <w:r w:rsidR="549B350D" w:rsidRPr="0F0758A7">
        <w:rPr>
          <w:rFonts w:ascii="Verdana" w:hAnsi="Verdana"/>
        </w:rPr>
        <w:t xml:space="preserve">ben </w:t>
      </w:r>
      <w:r w:rsidRPr="0F0758A7">
        <w:rPr>
          <w:rFonts w:ascii="Verdana" w:hAnsi="Verdana"/>
        </w:rPr>
        <w:t>je ingedeeld in</w:t>
      </w:r>
      <w:r w:rsidR="2D5B714C" w:rsidRPr="0F0758A7">
        <w:rPr>
          <w:rFonts w:ascii="Verdana" w:hAnsi="Verdana"/>
        </w:rPr>
        <w:t>,</w:t>
      </w:r>
      <w:r w:rsidRPr="0F0758A7">
        <w:rPr>
          <w:rFonts w:ascii="Verdana" w:hAnsi="Verdana"/>
        </w:rPr>
        <w:t xml:space="preserve"> volgens jou</w:t>
      </w:r>
      <w:r w:rsidR="0353521E" w:rsidRPr="0F0758A7">
        <w:rPr>
          <w:rFonts w:ascii="Verdana" w:hAnsi="Verdana"/>
        </w:rPr>
        <w:t>,</w:t>
      </w:r>
      <w:r w:rsidRPr="0F0758A7">
        <w:rPr>
          <w:rFonts w:ascii="Verdana" w:hAnsi="Verdana"/>
        </w:rPr>
        <w:t xml:space="preserve"> de verkeerde functiereeks, dan ga je hierover eerst in gesprek met je leidinggevende. Leidt dit niet tot een bevredigend resultaat dan heb je de mogelijkheid je te wenden tot de centrale commissie functiewaardering. Deze geeft vervolgens een zwaarwegend advies aan jouw werkgever. </w:t>
      </w:r>
      <w:r w:rsidR="00F72B3C" w:rsidRPr="0F0758A7">
        <w:rPr>
          <w:rFonts w:ascii="Verdana" w:hAnsi="Verdana"/>
        </w:rPr>
        <w:t>Je kunt du</w:t>
      </w:r>
      <w:r w:rsidR="004824E3">
        <w:rPr>
          <w:rFonts w:ascii="Verdana" w:hAnsi="Verdana"/>
        </w:rPr>
        <w:t xml:space="preserve">s </w:t>
      </w:r>
      <w:r w:rsidR="6B18AC85" w:rsidRPr="0F0758A7">
        <w:rPr>
          <w:rFonts w:ascii="Verdana" w:hAnsi="Verdana"/>
        </w:rPr>
        <w:t xml:space="preserve">bij de </w:t>
      </w:r>
      <w:r w:rsidR="31E2D250" w:rsidRPr="0F0758A7">
        <w:rPr>
          <w:rFonts w:ascii="Verdana" w:hAnsi="Verdana"/>
        </w:rPr>
        <w:t>implementatie van het nieuwe functiegebouw</w:t>
      </w:r>
      <w:r w:rsidR="57707C32" w:rsidRPr="0F0758A7">
        <w:rPr>
          <w:rFonts w:ascii="Verdana" w:hAnsi="Verdana"/>
        </w:rPr>
        <w:t>,</w:t>
      </w:r>
      <w:r w:rsidR="31E2D250" w:rsidRPr="0F0758A7">
        <w:rPr>
          <w:rFonts w:ascii="Verdana" w:hAnsi="Verdana"/>
        </w:rPr>
        <w:t xml:space="preserve"> </w:t>
      </w:r>
      <w:r w:rsidR="00F72B3C" w:rsidRPr="0F0758A7">
        <w:rPr>
          <w:rFonts w:ascii="Verdana" w:hAnsi="Verdana"/>
        </w:rPr>
        <w:t>niet naar de c</w:t>
      </w:r>
      <w:r w:rsidR="48F7930F" w:rsidRPr="0F0758A7">
        <w:rPr>
          <w:rFonts w:ascii="Verdana" w:hAnsi="Verdana"/>
        </w:rPr>
        <w:t>entrale c</w:t>
      </w:r>
      <w:r w:rsidR="00F72B3C" w:rsidRPr="0F0758A7">
        <w:rPr>
          <w:rFonts w:ascii="Verdana" w:hAnsi="Verdana"/>
        </w:rPr>
        <w:t xml:space="preserve">ommissie </w:t>
      </w:r>
      <w:r w:rsidR="004824E3">
        <w:rPr>
          <w:rFonts w:ascii="Verdana" w:hAnsi="Verdana"/>
        </w:rPr>
        <w:t xml:space="preserve">functiewaardering wanneer </w:t>
      </w:r>
      <w:r w:rsidR="00F72B3C" w:rsidRPr="0F0758A7">
        <w:rPr>
          <w:rFonts w:ascii="Verdana" w:hAnsi="Verdana"/>
        </w:rPr>
        <w:t xml:space="preserve">je het niet eens bent </w:t>
      </w:r>
      <w:r w:rsidR="17A145D3" w:rsidRPr="0F0758A7">
        <w:rPr>
          <w:rFonts w:ascii="Verdana" w:hAnsi="Verdana"/>
        </w:rPr>
        <w:t xml:space="preserve">met </w:t>
      </w:r>
      <w:r w:rsidR="00F72B3C" w:rsidRPr="0F0758A7">
        <w:rPr>
          <w:rFonts w:ascii="Verdana" w:hAnsi="Verdana"/>
        </w:rPr>
        <w:t>de waardering van je functie.</w:t>
      </w:r>
      <w:r w:rsidR="004824E3">
        <w:rPr>
          <w:rFonts w:ascii="Verdana" w:hAnsi="Verdana"/>
        </w:rPr>
        <w:t xml:space="preserve"> </w:t>
      </w:r>
      <w:r>
        <w:rPr>
          <w:rFonts w:ascii="Verdana" w:hAnsi="Verdana"/>
        </w:rPr>
        <w:t>Het nieuwe functiegebouw gaat in per 1 juli 2020.</w:t>
      </w:r>
    </w:p>
    <w:p w14:paraId="29AFCB4D" w14:textId="77777777" w:rsidR="006D7886" w:rsidRDefault="006D7886" w:rsidP="006D7886">
      <w:pPr>
        <w:pStyle w:val="Geenafstand"/>
        <w:rPr>
          <w:rFonts w:ascii="Verdana" w:hAnsi="Verdana"/>
        </w:rPr>
      </w:pPr>
    </w:p>
    <w:p w14:paraId="045D952E" w14:textId="0F110F81" w:rsidR="006D7886" w:rsidRDefault="006D7886" w:rsidP="0F0758A7">
      <w:pPr>
        <w:pStyle w:val="Geenafstand"/>
        <w:rPr>
          <w:rFonts w:ascii="Verdana" w:hAnsi="Verdana"/>
        </w:rPr>
      </w:pPr>
      <w:r w:rsidRPr="0F0758A7">
        <w:rPr>
          <w:rFonts w:ascii="Verdana" w:hAnsi="Verdana"/>
        </w:rPr>
        <w:t xml:space="preserve">Cao-partijen hebben afgesproken dat in de periode van 1 augustus 2019 tot </w:t>
      </w:r>
    </w:p>
    <w:p w14:paraId="58170F41" w14:textId="370EA93B" w:rsidR="006D7886" w:rsidRDefault="006D7886" w:rsidP="006D7886">
      <w:pPr>
        <w:pStyle w:val="Geenafstand"/>
        <w:rPr>
          <w:rFonts w:ascii="Verdana" w:hAnsi="Verdana"/>
        </w:rPr>
      </w:pPr>
      <w:r w:rsidRPr="0F0758A7">
        <w:rPr>
          <w:rFonts w:ascii="Verdana" w:hAnsi="Verdana"/>
        </w:rPr>
        <w:t>1 april 2020 geen functieherwaarderingsverzoeken in behandeling worden genomen (“</w:t>
      </w:r>
      <w:proofErr w:type="spellStart"/>
      <w:r w:rsidRPr="0F0758A7">
        <w:rPr>
          <w:rFonts w:ascii="Verdana" w:hAnsi="Verdana"/>
        </w:rPr>
        <w:t>freeze</w:t>
      </w:r>
      <w:proofErr w:type="spellEnd"/>
      <w:r w:rsidRPr="0F0758A7">
        <w:rPr>
          <w:rFonts w:ascii="Verdana" w:hAnsi="Verdana"/>
        </w:rPr>
        <w:t xml:space="preserve"> periode”). Deze zouden namelijk het omvangrijke proces van het omzetten van de huidige indeling naar de nieuwe indeling ernstig belemmeren. Functieherwaarderingsverzoeken die na deze datum worden ingediend zullen dus pas na 1 april 2020 worden behandeld, zonder dat dit negatieve gevolgen heeft voor de medewerker. De ingangsdatum van een gehonoreerde herwaardering zal in dat geval dus niet pas in hoeven gaan op het moment van afronding van het herwaarderingsverzoek, maar kan eerder in de tijd liggen.</w:t>
      </w:r>
    </w:p>
    <w:p w14:paraId="07B118FE" w14:textId="77777777" w:rsidR="006D7886" w:rsidRDefault="006D7886" w:rsidP="006D7886">
      <w:pPr>
        <w:pStyle w:val="Geenafstand"/>
        <w:rPr>
          <w:rFonts w:ascii="Verdana" w:hAnsi="Verdana"/>
        </w:rPr>
      </w:pPr>
    </w:p>
    <w:p w14:paraId="4E3559B3" w14:textId="2EC0B063" w:rsidR="006D7886" w:rsidRDefault="006D7886" w:rsidP="006D7886">
      <w:pPr>
        <w:pStyle w:val="Geenafstand"/>
        <w:rPr>
          <w:rFonts w:ascii="Verdana" w:hAnsi="Verdana"/>
        </w:rPr>
      </w:pPr>
      <w:r>
        <w:rPr>
          <w:rFonts w:ascii="Verdana" w:hAnsi="Verdana"/>
        </w:rPr>
        <w:t xml:space="preserve">Ook de griffiefuncties hebben een plaats gekregen in het generieke functiegebouw. </w:t>
      </w:r>
      <w:r w:rsidR="004824E3">
        <w:rPr>
          <w:rFonts w:ascii="Verdana" w:hAnsi="Verdana"/>
        </w:rPr>
        <w:t>Hierbij i</w:t>
      </w:r>
      <w:r>
        <w:rPr>
          <w:rFonts w:ascii="Verdana" w:hAnsi="Verdana"/>
        </w:rPr>
        <w:t>s duidelijk aangegeven waar de griffiefuncties afwijken van de andere functies. Er vindt nog een vervolgonderzoek plaats naar de functie van (commissie) griffier. Dit onderzoek wordt afgerond voor 1 juli 2020</w:t>
      </w:r>
    </w:p>
    <w:p w14:paraId="6FB679AA" w14:textId="46665C61" w:rsidR="006D7886" w:rsidRDefault="006D7886" w:rsidP="00744A1C">
      <w:pPr>
        <w:pStyle w:val="Geenafstand"/>
        <w:rPr>
          <w:rFonts w:ascii="Verdana" w:hAnsi="Verdana"/>
        </w:rPr>
      </w:pPr>
    </w:p>
    <w:p w14:paraId="57885258" w14:textId="77777777" w:rsidR="004824E3" w:rsidRDefault="004824E3" w:rsidP="00744A1C">
      <w:pPr>
        <w:pStyle w:val="Geenafstand"/>
        <w:rPr>
          <w:rFonts w:ascii="Verdana" w:hAnsi="Verdana"/>
        </w:rPr>
      </w:pPr>
    </w:p>
    <w:p w14:paraId="530D26E7" w14:textId="313BA07B" w:rsidR="006D7886" w:rsidRDefault="00F72B3C" w:rsidP="00744A1C">
      <w:pPr>
        <w:pStyle w:val="Geenafstand"/>
        <w:rPr>
          <w:rFonts w:ascii="Verdana" w:hAnsi="Verdana"/>
        </w:rPr>
      </w:pPr>
      <w:r w:rsidRPr="0F0758A7">
        <w:rPr>
          <w:rFonts w:ascii="Verdana" w:hAnsi="Verdana"/>
        </w:rPr>
        <w:t>Meer informatie over het generieke functiegebouw</w:t>
      </w:r>
      <w:r w:rsidR="2AA5D59E" w:rsidRPr="0F0758A7">
        <w:rPr>
          <w:rFonts w:ascii="Verdana" w:hAnsi="Verdana"/>
        </w:rPr>
        <w:t xml:space="preserve"> vind je op</w:t>
      </w:r>
      <w:r w:rsidRPr="0F0758A7">
        <w:rPr>
          <w:rFonts w:ascii="Verdana" w:hAnsi="Verdana"/>
        </w:rPr>
        <w:t>:</w:t>
      </w:r>
    </w:p>
    <w:p w14:paraId="4BE59BA7" w14:textId="3C525AF1" w:rsidR="006D7886" w:rsidRDefault="004824E3" w:rsidP="00744A1C">
      <w:pPr>
        <w:pStyle w:val="Geenafstand"/>
        <w:rPr>
          <w:rFonts w:ascii="Verdana" w:hAnsi="Verdana"/>
        </w:rPr>
      </w:pPr>
      <w:hyperlink r:id="rId11" w:history="1">
        <w:r w:rsidRPr="006F2DE5">
          <w:rPr>
            <w:rStyle w:val="Hyperlink"/>
            <w:rFonts w:ascii="Verdana" w:hAnsi="Verdana"/>
          </w:rPr>
          <w:t>https://ipo.nl/beleidsvelden/werkgeverszaken/generiek-functiegebouw</w:t>
        </w:r>
      </w:hyperlink>
    </w:p>
    <w:p w14:paraId="7818AB1B" w14:textId="77777777" w:rsidR="006D7886" w:rsidRDefault="006D7886" w:rsidP="00744A1C">
      <w:pPr>
        <w:pStyle w:val="Geenafstand"/>
        <w:rPr>
          <w:rFonts w:ascii="Verdana" w:hAnsi="Verdana"/>
        </w:rPr>
      </w:pPr>
    </w:p>
    <w:p w14:paraId="597901A3" w14:textId="70800FF2" w:rsidR="006D7886" w:rsidRDefault="77607B2D" w:rsidP="00744A1C">
      <w:pPr>
        <w:pStyle w:val="Geenafstand"/>
        <w:rPr>
          <w:rFonts w:ascii="Verdana" w:hAnsi="Verdana"/>
        </w:rPr>
      </w:pPr>
      <w:r w:rsidRPr="0F0758A7">
        <w:rPr>
          <w:rFonts w:ascii="Verdana" w:hAnsi="Verdana"/>
        </w:rPr>
        <w:t xml:space="preserve">Op deze pagina </w:t>
      </w:r>
      <w:r w:rsidR="00F72B3C" w:rsidRPr="0F0758A7">
        <w:rPr>
          <w:rFonts w:ascii="Verdana" w:hAnsi="Verdana"/>
        </w:rPr>
        <w:t>staat o.a. de volgende informatie: animatie/filmpje met uitleg over het nieuwe functiegebouw, een interactieve pdf, infographics, vragen en antwoorden over het generieke functiegebouw en de aangemelde cao invoering generieke functiegebouw.</w:t>
      </w:r>
    </w:p>
    <w:p w14:paraId="54080896" w14:textId="77777777" w:rsidR="006D7886" w:rsidRDefault="006D7886" w:rsidP="00744A1C">
      <w:pPr>
        <w:pStyle w:val="Geenafstand"/>
        <w:rPr>
          <w:rFonts w:ascii="Verdana" w:hAnsi="Verdana"/>
        </w:rPr>
      </w:pPr>
    </w:p>
    <w:p w14:paraId="22D61C49" w14:textId="1BCC35F0" w:rsidR="003A2EE2" w:rsidRPr="003A2EE2" w:rsidRDefault="00F72B3C" w:rsidP="5F42E95A">
      <w:pPr>
        <w:pStyle w:val="Geenafstand"/>
        <w:rPr>
          <w:rFonts w:ascii="Verdana" w:hAnsi="Verdana"/>
          <w:b/>
        </w:rPr>
      </w:pPr>
      <w:r>
        <w:rPr>
          <w:rFonts w:ascii="Verdana" w:hAnsi="Verdana"/>
          <w:b/>
        </w:rPr>
        <w:t xml:space="preserve">De inzet van </w:t>
      </w:r>
      <w:r w:rsidR="00514B73">
        <w:rPr>
          <w:rFonts w:ascii="Verdana" w:hAnsi="Verdana"/>
          <w:b/>
        </w:rPr>
        <w:t>l</w:t>
      </w:r>
      <w:r w:rsidR="003A2EE2">
        <w:rPr>
          <w:rFonts w:ascii="Verdana" w:hAnsi="Verdana"/>
          <w:b/>
        </w:rPr>
        <w:t>evensfaseambassadeurs</w:t>
      </w:r>
    </w:p>
    <w:p w14:paraId="3CE61398" w14:textId="2ED5479F" w:rsidR="00F72B3C" w:rsidRDefault="003A2EE2" w:rsidP="5F42E95A">
      <w:pPr>
        <w:pStyle w:val="Geenafstand"/>
        <w:rPr>
          <w:rFonts w:ascii="Verdana" w:hAnsi="Verdana"/>
        </w:rPr>
      </w:pPr>
      <w:r w:rsidRPr="0F0758A7">
        <w:rPr>
          <w:rFonts w:ascii="Verdana" w:hAnsi="Verdana"/>
        </w:rPr>
        <w:t xml:space="preserve">In de cao 2017-2018 hebben we afgesproken om per provincie twee levensfaseambassadeurs </w:t>
      </w:r>
      <w:r w:rsidR="009A2612" w:rsidRPr="0F0758A7">
        <w:rPr>
          <w:rFonts w:ascii="Verdana" w:hAnsi="Verdana"/>
        </w:rPr>
        <w:t xml:space="preserve">te </w:t>
      </w:r>
      <w:r w:rsidR="00330EAD" w:rsidRPr="0F0758A7">
        <w:rPr>
          <w:rFonts w:ascii="Verdana" w:hAnsi="Verdana"/>
        </w:rPr>
        <w:t>werven, selecteren</w:t>
      </w:r>
      <w:r w:rsidR="009A2612" w:rsidRPr="0F0758A7">
        <w:rPr>
          <w:rFonts w:ascii="Verdana" w:hAnsi="Verdana"/>
        </w:rPr>
        <w:t xml:space="preserve"> en op te leiden. </w:t>
      </w:r>
      <w:r w:rsidR="00052E0A" w:rsidRPr="0F0758A7">
        <w:rPr>
          <w:rFonts w:ascii="Verdana" w:hAnsi="Verdana"/>
        </w:rPr>
        <w:t xml:space="preserve">Dat is gebeurd en alle provincies hebben sinds </w:t>
      </w:r>
      <w:r w:rsidR="00F72B3C" w:rsidRPr="0F0758A7">
        <w:rPr>
          <w:rFonts w:ascii="Verdana" w:hAnsi="Verdana"/>
        </w:rPr>
        <w:t xml:space="preserve">2 jaar </w:t>
      </w:r>
      <w:r w:rsidR="00052E0A" w:rsidRPr="0F0758A7">
        <w:rPr>
          <w:rFonts w:ascii="Verdana" w:hAnsi="Verdana"/>
        </w:rPr>
        <w:t xml:space="preserve">levensfaseambassadeurs. </w:t>
      </w:r>
      <w:r w:rsidR="009A2612" w:rsidRPr="0F0758A7">
        <w:rPr>
          <w:rFonts w:ascii="Verdana" w:hAnsi="Verdana"/>
        </w:rPr>
        <w:t xml:space="preserve">Medewerkers kunnen met hen in gesprek gaan over vraagstukken die betrekking hebben op het nemen van regie </w:t>
      </w:r>
      <w:r w:rsidR="0AF55706" w:rsidRPr="0F0758A7">
        <w:rPr>
          <w:rFonts w:ascii="Verdana" w:hAnsi="Verdana"/>
        </w:rPr>
        <w:t>bij life-events (levensfasen)</w:t>
      </w:r>
      <w:r w:rsidR="009A2612" w:rsidRPr="0F0758A7">
        <w:rPr>
          <w:rFonts w:ascii="Verdana" w:hAnsi="Verdana"/>
        </w:rPr>
        <w:t xml:space="preserve">, een thema dat centraal staat in deze cao. </w:t>
      </w:r>
      <w:r w:rsidR="00F72B3C" w:rsidRPr="0F0758A7">
        <w:rPr>
          <w:rFonts w:ascii="Verdana" w:hAnsi="Verdana"/>
        </w:rPr>
        <w:t xml:space="preserve">In de tweede helft van 2019 heeft er een evaluatie plaatsgevonden naar de inzet en opbrengst van </w:t>
      </w:r>
      <w:r w:rsidR="00514B73" w:rsidRPr="0F0758A7">
        <w:rPr>
          <w:rFonts w:ascii="Verdana" w:hAnsi="Verdana"/>
        </w:rPr>
        <w:t xml:space="preserve">de levensfaseambassadeurs. Op basis van het evaluatierapport hebben de cao-partijen op 14 november </w:t>
      </w:r>
      <w:r w:rsidR="004420FD">
        <w:rPr>
          <w:rFonts w:ascii="Verdana" w:hAnsi="Verdana"/>
        </w:rPr>
        <w:t xml:space="preserve">2019 </w:t>
      </w:r>
      <w:r w:rsidR="00514B73" w:rsidRPr="0F0758A7">
        <w:rPr>
          <w:rFonts w:ascii="Verdana" w:hAnsi="Verdana"/>
        </w:rPr>
        <w:t>afgesproken de inzet van levensfaseambassadeurs te verlengen, minimaal t/m 2021. Daarnaast hebben ze de afspraak gemaakt om de inzet van de levensfaseambassadeurs verder te optimaliseren. Binnenkort zullen cao-partijen hierover aanbevelingen doen aan de provincies en partijen bij de cao provinciale sector.</w:t>
      </w:r>
    </w:p>
    <w:p w14:paraId="1AC916AB" w14:textId="77777777" w:rsidR="00F72B3C" w:rsidRDefault="00F72B3C" w:rsidP="5F42E95A">
      <w:pPr>
        <w:pStyle w:val="Geenafstand"/>
        <w:rPr>
          <w:rFonts w:ascii="Verdana" w:hAnsi="Verdana"/>
        </w:rPr>
      </w:pPr>
    </w:p>
    <w:p w14:paraId="78737613" w14:textId="3DDAB4CF" w:rsidR="00514B73" w:rsidRDefault="005358DD" w:rsidP="007553F9">
      <w:pPr>
        <w:pStyle w:val="Geenafstand"/>
        <w:rPr>
          <w:rFonts w:ascii="Verdana" w:hAnsi="Verdana"/>
          <w:bCs/>
        </w:rPr>
      </w:pPr>
      <w:r>
        <w:rPr>
          <w:rFonts w:ascii="Verdana" w:hAnsi="Verdana"/>
          <w:b/>
        </w:rPr>
        <w:t>Centrale commissies</w:t>
      </w:r>
    </w:p>
    <w:p w14:paraId="313D49A0" w14:textId="46AE6323" w:rsidR="005358DD" w:rsidRDefault="005358DD" w:rsidP="0F0758A7">
      <w:pPr>
        <w:pStyle w:val="Geenafstand"/>
        <w:rPr>
          <w:rFonts w:ascii="Verdana" w:hAnsi="Verdana"/>
        </w:rPr>
      </w:pPr>
      <w:r w:rsidRPr="0F0758A7">
        <w:rPr>
          <w:rFonts w:ascii="Verdana" w:hAnsi="Verdana"/>
        </w:rPr>
        <w:t xml:space="preserve">Vanaf 1 januari 2020 kun je </w:t>
      </w:r>
      <w:r w:rsidR="004420FD">
        <w:rPr>
          <w:rFonts w:ascii="Verdana" w:hAnsi="Verdana"/>
        </w:rPr>
        <w:t xml:space="preserve">je </w:t>
      </w:r>
      <w:r w:rsidRPr="0F0758A7">
        <w:rPr>
          <w:rFonts w:ascii="Verdana" w:hAnsi="Verdana"/>
        </w:rPr>
        <w:t>als medewerker</w:t>
      </w:r>
      <w:r w:rsidR="004420FD">
        <w:rPr>
          <w:rFonts w:ascii="Verdana" w:hAnsi="Verdana"/>
        </w:rPr>
        <w:t xml:space="preserve"> </w:t>
      </w:r>
      <w:r w:rsidRPr="0F0758A7">
        <w:rPr>
          <w:rFonts w:ascii="Verdana" w:hAnsi="Verdana"/>
        </w:rPr>
        <w:t>niet meer wenden tot de “bezwarencommissie”</w:t>
      </w:r>
      <w:r w:rsidR="2D50A13C" w:rsidRPr="0F0758A7">
        <w:rPr>
          <w:rFonts w:ascii="Verdana" w:hAnsi="Verdana"/>
        </w:rPr>
        <w:t>;</w:t>
      </w:r>
      <w:r w:rsidRPr="0F0758A7">
        <w:rPr>
          <w:rFonts w:ascii="Verdana" w:hAnsi="Verdana"/>
        </w:rPr>
        <w:t xml:space="preserve"> de Algemene Wet Bestuursrecht is niet meer van toepassing dan in de relatie tussen werkgever en medewerker bij de provinciale sector. Als cao-partijen vinden we het belangrijk dat je zelf eerst het goede gesprek voert met je leidinggevende of een ander binnen de organisatie om te kijken of je de zaak toch naar tevredenheid kunt oplossen. Je kunt hierbij ook o.a. denken aan bemiddeling of mediation. Leidt dit niet tot </w:t>
      </w:r>
      <w:r w:rsidR="006924B5" w:rsidRPr="0F0758A7">
        <w:rPr>
          <w:rFonts w:ascii="Verdana" w:hAnsi="Verdana"/>
        </w:rPr>
        <w:t xml:space="preserve">datgene wat </w:t>
      </w:r>
      <w:r w:rsidR="004420FD">
        <w:rPr>
          <w:rFonts w:ascii="Verdana" w:hAnsi="Verdana"/>
        </w:rPr>
        <w:t>voor</w:t>
      </w:r>
      <w:r w:rsidR="006924B5" w:rsidRPr="0F0758A7">
        <w:rPr>
          <w:rFonts w:ascii="Verdana" w:hAnsi="Verdana"/>
        </w:rPr>
        <w:t xml:space="preserve"> jouw gevoel rechtvaardig is, </w:t>
      </w:r>
      <w:r w:rsidR="004420FD">
        <w:rPr>
          <w:rFonts w:ascii="Verdana" w:hAnsi="Verdana"/>
        </w:rPr>
        <w:t xml:space="preserve">kun je je </w:t>
      </w:r>
      <w:r w:rsidR="006924B5" w:rsidRPr="0F0758A7">
        <w:rPr>
          <w:rFonts w:ascii="Verdana" w:hAnsi="Verdana"/>
        </w:rPr>
        <w:t>vervolgens tot de rechter wenden. Cao-partijen hebben voor een aantal onderwerpen afgesproken</w:t>
      </w:r>
      <w:r w:rsidR="004420FD">
        <w:rPr>
          <w:rFonts w:ascii="Verdana" w:hAnsi="Verdana"/>
        </w:rPr>
        <w:t xml:space="preserve"> dat </w:t>
      </w:r>
      <w:r w:rsidR="006924B5" w:rsidRPr="0F0758A7">
        <w:rPr>
          <w:rFonts w:ascii="Verdana" w:hAnsi="Verdana"/>
        </w:rPr>
        <w:t>medewerkers</w:t>
      </w:r>
      <w:r w:rsidR="6D4CB540" w:rsidRPr="0F0758A7">
        <w:rPr>
          <w:rFonts w:ascii="Verdana" w:hAnsi="Verdana"/>
        </w:rPr>
        <w:t>,</w:t>
      </w:r>
      <w:r w:rsidR="1C487BCD" w:rsidRPr="0F0758A7">
        <w:rPr>
          <w:rFonts w:ascii="Verdana" w:hAnsi="Verdana"/>
        </w:rPr>
        <w:t xml:space="preserve"> alvorens </w:t>
      </w:r>
      <w:r w:rsidR="568F6CFC" w:rsidRPr="0F0758A7">
        <w:rPr>
          <w:rFonts w:ascii="Verdana" w:hAnsi="Verdana"/>
        </w:rPr>
        <w:t>naar de rechter te gaan</w:t>
      </w:r>
      <w:r w:rsidR="1C487BCD" w:rsidRPr="0F0758A7">
        <w:rPr>
          <w:rFonts w:ascii="Verdana" w:hAnsi="Verdana"/>
        </w:rPr>
        <w:t xml:space="preserve">, </w:t>
      </w:r>
      <w:r w:rsidR="004420FD">
        <w:rPr>
          <w:rFonts w:ascii="Verdana" w:hAnsi="Verdana"/>
        </w:rPr>
        <w:t xml:space="preserve">zich </w:t>
      </w:r>
      <w:r w:rsidR="366A7185" w:rsidRPr="0F0758A7">
        <w:rPr>
          <w:rFonts w:ascii="Verdana" w:hAnsi="Verdana"/>
        </w:rPr>
        <w:t xml:space="preserve">eerst nog </w:t>
      </w:r>
      <w:r w:rsidR="006924B5" w:rsidRPr="0F0758A7">
        <w:rPr>
          <w:rFonts w:ascii="Verdana" w:hAnsi="Verdana"/>
        </w:rPr>
        <w:t xml:space="preserve">kunnen wenden tot een centrale commissie. Deze </w:t>
      </w:r>
      <w:r w:rsidR="004420FD">
        <w:rPr>
          <w:rFonts w:ascii="Verdana" w:hAnsi="Verdana"/>
        </w:rPr>
        <w:t xml:space="preserve">centrale </w:t>
      </w:r>
      <w:r w:rsidR="006924B5" w:rsidRPr="0F0758A7">
        <w:rPr>
          <w:rFonts w:ascii="Verdana" w:hAnsi="Verdana"/>
        </w:rPr>
        <w:t>commissies zijn:</w:t>
      </w:r>
    </w:p>
    <w:p w14:paraId="2FA12F93" w14:textId="77777777" w:rsidR="004755E2" w:rsidRDefault="004755E2" w:rsidP="007553F9">
      <w:pPr>
        <w:pStyle w:val="Geenafstand"/>
        <w:rPr>
          <w:rFonts w:ascii="Verdana" w:hAnsi="Verdana"/>
          <w:bCs/>
        </w:rPr>
      </w:pPr>
    </w:p>
    <w:p w14:paraId="60A50D32" w14:textId="70CE20C0" w:rsidR="006924B5" w:rsidRDefault="006924B5" w:rsidP="006924B5">
      <w:pPr>
        <w:pStyle w:val="Geenafstand"/>
        <w:numPr>
          <w:ilvl w:val="0"/>
          <w:numId w:val="9"/>
        </w:numPr>
        <w:rPr>
          <w:rFonts w:ascii="Verdana" w:hAnsi="Verdana"/>
          <w:bCs/>
        </w:rPr>
      </w:pPr>
      <w:r>
        <w:rPr>
          <w:rFonts w:ascii="Verdana" w:hAnsi="Verdana"/>
          <w:bCs/>
        </w:rPr>
        <w:t>de centrale commissie Functiewaardering</w:t>
      </w:r>
    </w:p>
    <w:p w14:paraId="2ECB56F8" w14:textId="21CD9E5E" w:rsidR="006924B5" w:rsidRDefault="006924B5" w:rsidP="006924B5">
      <w:pPr>
        <w:pStyle w:val="Geenafstand"/>
        <w:numPr>
          <w:ilvl w:val="0"/>
          <w:numId w:val="9"/>
        </w:numPr>
        <w:rPr>
          <w:rFonts w:ascii="Verdana" w:hAnsi="Verdana"/>
          <w:bCs/>
        </w:rPr>
      </w:pPr>
      <w:r>
        <w:rPr>
          <w:rFonts w:ascii="Verdana" w:hAnsi="Verdana"/>
          <w:bCs/>
        </w:rPr>
        <w:t>de centrale commissie Van Werk Naar Werk</w:t>
      </w:r>
    </w:p>
    <w:p w14:paraId="6841401B" w14:textId="3CA63C7B" w:rsidR="006924B5" w:rsidRDefault="006924B5" w:rsidP="006924B5">
      <w:pPr>
        <w:pStyle w:val="Geenafstand"/>
        <w:numPr>
          <w:ilvl w:val="0"/>
          <w:numId w:val="9"/>
        </w:numPr>
        <w:rPr>
          <w:rFonts w:ascii="Verdana" w:hAnsi="Verdana"/>
          <w:bCs/>
        </w:rPr>
      </w:pPr>
      <w:r>
        <w:rPr>
          <w:rFonts w:ascii="Verdana" w:hAnsi="Verdana"/>
          <w:bCs/>
        </w:rPr>
        <w:t xml:space="preserve">de tijdelijke </w:t>
      </w:r>
      <w:r w:rsidR="004420FD">
        <w:rPr>
          <w:rFonts w:ascii="Verdana" w:hAnsi="Verdana"/>
          <w:bCs/>
        </w:rPr>
        <w:t>G</w:t>
      </w:r>
      <w:r>
        <w:rPr>
          <w:rFonts w:ascii="Verdana" w:hAnsi="Verdana"/>
          <w:bCs/>
        </w:rPr>
        <w:t>eschillencommissie (t/m 2021)</w:t>
      </w:r>
    </w:p>
    <w:p w14:paraId="21FC9CB8" w14:textId="77777777" w:rsidR="001A4CF9" w:rsidRDefault="001A4CF9" w:rsidP="006924B5">
      <w:pPr>
        <w:pStyle w:val="Geenafstand"/>
        <w:rPr>
          <w:rFonts w:ascii="Verdana" w:hAnsi="Verdana"/>
          <w:bCs/>
        </w:rPr>
      </w:pPr>
    </w:p>
    <w:p w14:paraId="7EB2BCDD" w14:textId="5281AC35" w:rsidR="006924B5" w:rsidRDefault="006924B5" w:rsidP="0F0758A7">
      <w:pPr>
        <w:pStyle w:val="Geenafstand"/>
        <w:rPr>
          <w:rFonts w:ascii="Verdana" w:hAnsi="Verdana"/>
        </w:rPr>
      </w:pPr>
      <w:r w:rsidRPr="0F0758A7">
        <w:rPr>
          <w:rFonts w:ascii="Verdana" w:hAnsi="Verdana"/>
        </w:rPr>
        <w:t>De commissies hebben een onafhankelijk voorzitter en bestaan verder uit leden namens de werkgever en namens de vakbonden. Het secretariaat van de commissies is belegd bij het CAOP. In de cao provinciale sector staan de termijnen vermeld die van belang zijn om je te kunnen wenden tot deze commissies. Het adres van het CAOP</w:t>
      </w:r>
      <w:r w:rsidR="001A4CF9" w:rsidRPr="0F0758A7">
        <w:rPr>
          <w:rFonts w:ascii="Verdana" w:hAnsi="Verdana"/>
        </w:rPr>
        <w:t>/secretariaat</w:t>
      </w:r>
      <w:r w:rsidRPr="0F0758A7">
        <w:rPr>
          <w:rFonts w:ascii="Verdana" w:hAnsi="Verdana"/>
        </w:rPr>
        <w:t xml:space="preserve"> is:</w:t>
      </w:r>
    </w:p>
    <w:p w14:paraId="0B0085CD" w14:textId="2E19B9BA" w:rsidR="006924B5" w:rsidRDefault="006924B5" w:rsidP="006924B5">
      <w:pPr>
        <w:pStyle w:val="Geenafstand"/>
        <w:rPr>
          <w:rFonts w:ascii="Verdana" w:hAnsi="Verdana"/>
          <w:bCs/>
        </w:rPr>
      </w:pPr>
    </w:p>
    <w:p w14:paraId="73C4F8A5" w14:textId="77777777" w:rsidR="006924B5" w:rsidRPr="001A4CF9" w:rsidRDefault="006924B5" w:rsidP="006924B5">
      <w:pPr>
        <w:autoSpaceDE w:val="0"/>
        <w:autoSpaceDN w:val="0"/>
        <w:rPr>
          <w:rFonts w:ascii="Verdana" w:hAnsi="Verdana"/>
        </w:rPr>
      </w:pPr>
      <w:r w:rsidRPr="001A4CF9">
        <w:rPr>
          <w:rFonts w:ascii="Verdana" w:hAnsi="Verdana"/>
        </w:rPr>
        <w:t>Secretariaat centrale commissies cao provinciale sector</w:t>
      </w:r>
      <w:r w:rsidRPr="001A4CF9">
        <w:rPr>
          <w:rFonts w:ascii="Verdana" w:hAnsi="Verdana"/>
        </w:rPr>
        <w:tab/>
      </w:r>
    </w:p>
    <w:p w14:paraId="6683CCE6" w14:textId="37A2BBC0" w:rsidR="006924B5" w:rsidRPr="001A4CF9" w:rsidRDefault="006924B5" w:rsidP="006924B5">
      <w:pPr>
        <w:autoSpaceDE w:val="0"/>
        <w:autoSpaceDN w:val="0"/>
        <w:rPr>
          <w:rFonts w:ascii="Verdana" w:hAnsi="Verdana"/>
          <w:color w:val="000000"/>
          <w:lang w:eastAsia="nl-NL"/>
        </w:rPr>
      </w:pPr>
      <w:r w:rsidRPr="001A4CF9">
        <w:rPr>
          <w:rFonts w:ascii="Verdana" w:hAnsi="Verdana"/>
        </w:rPr>
        <w:t>Geschillen/VWNW/Functiewaardering (aangeven welke commissie)</w:t>
      </w:r>
    </w:p>
    <w:p w14:paraId="6958703D" w14:textId="77777777" w:rsidR="006924B5" w:rsidRPr="001A4CF9" w:rsidRDefault="006924B5" w:rsidP="006924B5">
      <w:pPr>
        <w:autoSpaceDE w:val="0"/>
        <w:autoSpaceDN w:val="0"/>
        <w:rPr>
          <w:rFonts w:ascii="Verdana" w:hAnsi="Verdana"/>
          <w:color w:val="000000"/>
          <w:lang w:eastAsia="nl-NL"/>
        </w:rPr>
      </w:pPr>
      <w:r w:rsidRPr="001A4CF9">
        <w:rPr>
          <w:rFonts w:ascii="Verdana" w:hAnsi="Verdana"/>
          <w:color w:val="000000"/>
          <w:lang w:eastAsia="nl-NL"/>
        </w:rPr>
        <w:t xml:space="preserve">Lange Voorhout 13, 2514 EA Den Haag </w:t>
      </w:r>
    </w:p>
    <w:p w14:paraId="00D6C874" w14:textId="77777777" w:rsidR="006924B5" w:rsidRPr="001A4CF9" w:rsidRDefault="006924B5" w:rsidP="006924B5">
      <w:pPr>
        <w:autoSpaceDE w:val="0"/>
        <w:autoSpaceDN w:val="0"/>
        <w:rPr>
          <w:rFonts w:ascii="Verdana" w:hAnsi="Verdana"/>
          <w:color w:val="000000"/>
          <w:lang w:eastAsia="nl-NL"/>
        </w:rPr>
      </w:pPr>
      <w:r w:rsidRPr="001A4CF9">
        <w:rPr>
          <w:rFonts w:ascii="Verdana" w:hAnsi="Verdana"/>
          <w:color w:val="000000"/>
          <w:lang w:eastAsia="nl-NL"/>
        </w:rPr>
        <w:t>Postbus 556, 2501 CN Den Haag</w:t>
      </w:r>
    </w:p>
    <w:p w14:paraId="2BF6ED83" w14:textId="4AD4BA05" w:rsidR="006924B5" w:rsidRPr="001A4CF9" w:rsidRDefault="006924B5" w:rsidP="006924B5">
      <w:pPr>
        <w:pStyle w:val="Geenafstand"/>
        <w:rPr>
          <w:rFonts w:ascii="Verdana" w:hAnsi="Verdana"/>
          <w:bCs/>
          <w:lang w:val="en-US"/>
        </w:rPr>
      </w:pPr>
      <w:r w:rsidRPr="001A4CF9">
        <w:rPr>
          <w:rFonts w:ascii="Verdana" w:hAnsi="Verdana"/>
          <w:lang w:val="en-US"/>
        </w:rPr>
        <w:t xml:space="preserve">E-mail: </w:t>
      </w:r>
      <w:hyperlink r:id="rId12" w:history="1">
        <w:r w:rsidRPr="001A4CF9">
          <w:rPr>
            <w:rStyle w:val="Hyperlink"/>
            <w:rFonts w:ascii="Verdana" w:hAnsi="Verdana"/>
            <w:lang w:val="en-US"/>
          </w:rPr>
          <w:t>administratie.caopjuridisch@caop.nl</w:t>
        </w:r>
      </w:hyperlink>
    </w:p>
    <w:p w14:paraId="0E6A9EAE" w14:textId="2B563947" w:rsidR="006924B5" w:rsidRPr="001A4CF9" w:rsidRDefault="006924B5" w:rsidP="006924B5">
      <w:pPr>
        <w:pStyle w:val="Geenafstand"/>
        <w:rPr>
          <w:rFonts w:ascii="Verdana" w:hAnsi="Verdana"/>
          <w:bCs/>
          <w:lang w:val="en-US"/>
        </w:rPr>
      </w:pPr>
    </w:p>
    <w:p w14:paraId="3652B21D" w14:textId="77777777" w:rsidR="004420FD" w:rsidRDefault="004420FD" w:rsidP="0F0758A7">
      <w:pPr>
        <w:pStyle w:val="Geenafstand"/>
        <w:rPr>
          <w:rFonts w:ascii="Verdana" w:hAnsi="Verdana"/>
          <w:b/>
          <w:bCs/>
        </w:rPr>
      </w:pPr>
    </w:p>
    <w:p w14:paraId="25E017E2" w14:textId="506B1007" w:rsidR="006924B5" w:rsidRPr="004755E2" w:rsidRDefault="004755E2" w:rsidP="0F0758A7">
      <w:pPr>
        <w:pStyle w:val="Geenafstand"/>
        <w:rPr>
          <w:rFonts w:ascii="Verdana" w:hAnsi="Verdana"/>
        </w:rPr>
      </w:pPr>
      <w:r w:rsidRPr="0F0758A7">
        <w:rPr>
          <w:rFonts w:ascii="Verdana" w:hAnsi="Verdana"/>
          <w:b/>
          <w:bCs/>
        </w:rPr>
        <w:t>Cao</w:t>
      </w:r>
      <w:r w:rsidR="5F397416" w:rsidRPr="0F0758A7">
        <w:rPr>
          <w:rFonts w:ascii="Verdana" w:hAnsi="Verdana"/>
          <w:b/>
          <w:bCs/>
        </w:rPr>
        <w:t>-</w:t>
      </w:r>
      <w:r w:rsidRPr="0F0758A7">
        <w:rPr>
          <w:rFonts w:ascii="Verdana" w:hAnsi="Verdana"/>
          <w:b/>
          <w:bCs/>
        </w:rPr>
        <w:t>themadagen</w:t>
      </w:r>
    </w:p>
    <w:p w14:paraId="2B67FAC3" w14:textId="62BB45DD" w:rsidR="004755E2" w:rsidRDefault="004755E2" w:rsidP="006924B5">
      <w:pPr>
        <w:pStyle w:val="Geenafstand"/>
        <w:rPr>
          <w:rFonts w:ascii="Verdana" w:hAnsi="Verdana"/>
          <w:bCs/>
        </w:rPr>
      </w:pPr>
      <w:r w:rsidRPr="004755E2">
        <w:rPr>
          <w:rFonts w:ascii="Verdana" w:hAnsi="Verdana"/>
          <w:bCs/>
        </w:rPr>
        <w:t>In de c</w:t>
      </w:r>
      <w:r>
        <w:rPr>
          <w:rFonts w:ascii="Verdana" w:hAnsi="Verdana"/>
          <w:bCs/>
        </w:rPr>
        <w:t>ao 2020 hebben we afgesproken</w:t>
      </w:r>
      <w:r w:rsidR="000F74AB">
        <w:rPr>
          <w:rFonts w:ascii="Verdana" w:hAnsi="Verdana"/>
          <w:bCs/>
        </w:rPr>
        <w:t xml:space="preserve"> </w:t>
      </w:r>
      <w:r>
        <w:rPr>
          <w:rFonts w:ascii="Verdana" w:hAnsi="Verdana"/>
          <w:bCs/>
        </w:rPr>
        <w:t xml:space="preserve">drie themadagen te organiseren in 2020. Deze worden binnenkort bekend gemaakt, waarbij ook zal worden aangegeven wie de doelgroepen zijn. De thema’s zijn: </w:t>
      </w:r>
    </w:p>
    <w:p w14:paraId="11C48D43" w14:textId="77777777" w:rsidR="004755E2" w:rsidRDefault="004755E2" w:rsidP="006924B5">
      <w:pPr>
        <w:pStyle w:val="Geenafstand"/>
        <w:rPr>
          <w:rFonts w:ascii="Verdana" w:hAnsi="Verdana"/>
          <w:bCs/>
        </w:rPr>
      </w:pPr>
    </w:p>
    <w:p w14:paraId="2DB96254" w14:textId="18A2F564" w:rsidR="004755E2" w:rsidRDefault="004755E2" w:rsidP="004755E2">
      <w:pPr>
        <w:pStyle w:val="Geenafstand"/>
        <w:numPr>
          <w:ilvl w:val="0"/>
          <w:numId w:val="10"/>
        </w:numPr>
        <w:rPr>
          <w:rFonts w:ascii="Verdana" w:hAnsi="Verdana"/>
          <w:bCs/>
        </w:rPr>
      </w:pPr>
      <w:r>
        <w:rPr>
          <w:rFonts w:ascii="Verdana" w:hAnsi="Verdana"/>
          <w:bCs/>
        </w:rPr>
        <w:t>organisatievisie/strategisch personeelsbeleid/strategische personeelsplanning en het goede gesprek</w:t>
      </w:r>
      <w:r w:rsidR="000F74AB">
        <w:rPr>
          <w:rFonts w:ascii="Verdana" w:hAnsi="Verdana"/>
          <w:bCs/>
        </w:rPr>
        <w:t xml:space="preserve"> (op 12 juni 2020); </w:t>
      </w:r>
    </w:p>
    <w:p w14:paraId="59CA98FB" w14:textId="1A536B53" w:rsidR="004755E2" w:rsidRDefault="004755E2" w:rsidP="004755E2">
      <w:pPr>
        <w:pStyle w:val="Geenafstand"/>
        <w:numPr>
          <w:ilvl w:val="0"/>
          <w:numId w:val="10"/>
        </w:numPr>
        <w:rPr>
          <w:rFonts w:ascii="Verdana" w:hAnsi="Verdana"/>
          <w:bCs/>
        </w:rPr>
      </w:pPr>
      <w:r>
        <w:rPr>
          <w:rFonts w:ascii="Verdana" w:hAnsi="Verdana"/>
          <w:bCs/>
        </w:rPr>
        <w:t>diversiteit;</w:t>
      </w:r>
    </w:p>
    <w:p w14:paraId="0D49046E" w14:textId="5A3BF98B" w:rsidR="004755E2" w:rsidRPr="004755E2" w:rsidRDefault="004755E2" w:rsidP="004755E2">
      <w:pPr>
        <w:pStyle w:val="Geenafstand"/>
        <w:numPr>
          <w:ilvl w:val="0"/>
          <w:numId w:val="10"/>
        </w:numPr>
        <w:rPr>
          <w:rFonts w:ascii="Verdana" w:hAnsi="Verdana"/>
          <w:bCs/>
        </w:rPr>
      </w:pPr>
      <w:r>
        <w:rPr>
          <w:rFonts w:ascii="Verdana" w:hAnsi="Verdana"/>
          <w:bCs/>
        </w:rPr>
        <w:t>duurzame inzetbaarheid</w:t>
      </w:r>
    </w:p>
    <w:p w14:paraId="40EA3D1A" w14:textId="7536F060" w:rsidR="006924B5" w:rsidRPr="004755E2" w:rsidRDefault="006924B5" w:rsidP="006924B5">
      <w:pPr>
        <w:pStyle w:val="Geenafstand"/>
        <w:rPr>
          <w:rFonts w:ascii="Verdana" w:hAnsi="Verdana"/>
          <w:bCs/>
        </w:rPr>
      </w:pPr>
    </w:p>
    <w:p w14:paraId="57B07C39" w14:textId="6B8CFDA1" w:rsidR="006924B5" w:rsidRDefault="004755E2" w:rsidP="006924B5">
      <w:pPr>
        <w:pStyle w:val="Geenafstand"/>
        <w:rPr>
          <w:rFonts w:ascii="Verdana" w:hAnsi="Verdana"/>
          <w:b/>
        </w:rPr>
      </w:pPr>
      <w:r>
        <w:rPr>
          <w:rFonts w:ascii="Verdana" w:hAnsi="Verdana"/>
          <w:b/>
        </w:rPr>
        <w:t>Medezeggenschap en lokaal overleg vanaf 2020</w:t>
      </w:r>
    </w:p>
    <w:p w14:paraId="410A1A99" w14:textId="14664AD4" w:rsidR="004755E2" w:rsidRDefault="004755E2" w:rsidP="006924B5">
      <w:pPr>
        <w:pStyle w:val="Geenafstand"/>
        <w:rPr>
          <w:rFonts w:ascii="Verdana" w:hAnsi="Verdana"/>
          <w:bCs/>
        </w:rPr>
      </w:pPr>
      <w:r>
        <w:rPr>
          <w:rFonts w:ascii="Verdana" w:hAnsi="Verdana"/>
          <w:bCs/>
        </w:rPr>
        <w:t xml:space="preserve">We hebben in de cao 2020 nieuwe afspraken gemaakt over het overleg tussen werkgever, medezeggenschap (Ondernemingsraad) en lokaal overleg (vakbonden). Deze afspraken zijn vastgelegd in hoofdstuk 11 van de cao. Daarnaast </w:t>
      </w:r>
      <w:r w:rsidR="00C87864">
        <w:rPr>
          <w:rFonts w:ascii="Verdana" w:hAnsi="Verdana"/>
          <w:bCs/>
        </w:rPr>
        <w:t xml:space="preserve">hebben partijen </w:t>
      </w:r>
      <w:r>
        <w:rPr>
          <w:rFonts w:ascii="Verdana" w:hAnsi="Verdana"/>
          <w:bCs/>
        </w:rPr>
        <w:t xml:space="preserve">in het cao-overleg </w:t>
      </w:r>
      <w:r w:rsidR="00C87864">
        <w:rPr>
          <w:rFonts w:ascii="Verdana" w:hAnsi="Verdana"/>
          <w:bCs/>
        </w:rPr>
        <w:t xml:space="preserve">het volgende ter verduidelijking afgesproken </w:t>
      </w:r>
      <w:r w:rsidR="000F74AB">
        <w:rPr>
          <w:rFonts w:ascii="Verdana" w:hAnsi="Verdana"/>
          <w:bCs/>
        </w:rPr>
        <w:t xml:space="preserve">over </w:t>
      </w:r>
      <w:r w:rsidR="00C87864">
        <w:rPr>
          <w:rFonts w:ascii="Verdana" w:hAnsi="Verdana"/>
          <w:bCs/>
        </w:rPr>
        <w:t>het lokale overleg met vakbonden:</w:t>
      </w:r>
    </w:p>
    <w:p w14:paraId="5BDCA57F" w14:textId="3AC5E45C" w:rsidR="00C87864" w:rsidRDefault="00C87864" w:rsidP="006924B5">
      <w:pPr>
        <w:pStyle w:val="Geenafstand"/>
        <w:rPr>
          <w:rFonts w:ascii="Verdana" w:hAnsi="Verdana"/>
          <w:bCs/>
        </w:rPr>
      </w:pPr>
    </w:p>
    <w:p w14:paraId="6F4DA016" w14:textId="71FAA38E" w:rsidR="00C87864" w:rsidRDefault="00C87864" w:rsidP="00C87864">
      <w:pPr>
        <w:rPr>
          <w:rFonts w:ascii="Verdana" w:eastAsia="Times New Roman" w:hAnsi="Verdana"/>
        </w:rPr>
      </w:pPr>
      <w:r w:rsidRPr="00C87864">
        <w:rPr>
          <w:rFonts w:ascii="Verdana" w:eastAsia="Times New Roman" w:hAnsi="Verdana"/>
        </w:rPr>
        <w:t xml:space="preserve">Er zijn drie vormen van gesprekken tussen </w:t>
      </w:r>
      <w:r>
        <w:rPr>
          <w:rFonts w:ascii="Verdana" w:eastAsia="Times New Roman" w:hAnsi="Verdana"/>
        </w:rPr>
        <w:t>de werkgever en de vakorganisaties (vakbonden)</w:t>
      </w:r>
      <w:r w:rsidRPr="00C87864">
        <w:rPr>
          <w:rFonts w:ascii="Verdana" w:eastAsia="Times New Roman" w:hAnsi="Verdana"/>
        </w:rPr>
        <w:t xml:space="preserve">: </w:t>
      </w:r>
    </w:p>
    <w:p w14:paraId="376185FB" w14:textId="77777777" w:rsidR="00C87864" w:rsidRPr="00C87864" w:rsidRDefault="00C87864" w:rsidP="00C87864">
      <w:pPr>
        <w:rPr>
          <w:rFonts w:ascii="Verdana" w:eastAsia="Times New Roman" w:hAnsi="Verdana"/>
        </w:rPr>
      </w:pPr>
    </w:p>
    <w:p w14:paraId="311CD0DA" w14:textId="7D75CAF9" w:rsidR="00C87864" w:rsidRDefault="00C87864" w:rsidP="00C87864">
      <w:pPr>
        <w:rPr>
          <w:rFonts w:ascii="Verdana" w:eastAsia="Times New Roman" w:hAnsi="Verdana"/>
        </w:rPr>
      </w:pPr>
      <w:r w:rsidRPr="0F0758A7">
        <w:rPr>
          <w:rFonts w:ascii="Verdana" w:eastAsia="Times New Roman" w:hAnsi="Verdana"/>
        </w:rPr>
        <w:t>1. wat in de cao is geregeld;</w:t>
      </w:r>
    </w:p>
    <w:p w14:paraId="011B8701" w14:textId="5C0930E9" w:rsidR="0F0758A7" w:rsidRDefault="0F0758A7" w:rsidP="0F0758A7">
      <w:pPr>
        <w:rPr>
          <w:rFonts w:ascii="Verdana" w:eastAsia="Times New Roman" w:hAnsi="Verdana"/>
        </w:rPr>
      </w:pPr>
    </w:p>
    <w:p w14:paraId="127CDBB6" w14:textId="003910EA" w:rsidR="00C87864" w:rsidRDefault="00C87864" w:rsidP="00C87864">
      <w:pPr>
        <w:rPr>
          <w:rFonts w:ascii="Verdana" w:eastAsia="Times New Roman" w:hAnsi="Verdana"/>
        </w:rPr>
      </w:pPr>
      <w:r w:rsidRPr="0F0758A7">
        <w:rPr>
          <w:rFonts w:ascii="Verdana" w:eastAsia="Times New Roman" w:hAnsi="Verdana"/>
        </w:rPr>
        <w:t xml:space="preserve">2. cao gerelateerde onderwerpen; </w:t>
      </w:r>
    </w:p>
    <w:p w14:paraId="367C0285" w14:textId="199C9989" w:rsidR="0F0758A7" w:rsidRDefault="0F0758A7" w:rsidP="0F0758A7">
      <w:pPr>
        <w:rPr>
          <w:rFonts w:ascii="Verdana" w:eastAsia="Times New Roman" w:hAnsi="Verdana"/>
        </w:rPr>
      </w:pPr>
    </w:p>
    <w:p w14:paraId="4C8DBF8E" w14:textId="33515EFD" w:rsidR="00C87864" w:rsidRDefault="00C87864" w:rsidP="00C87864">
      <w:pPr>
        <w:rPr>
          <w:rFonts w:ascii="Verdana" w:eastAsia="Times New Roman" w:hAnsi="Verdana"/>
        </w:rPr>
      </w:pPr>
      <w:r w:rsidRPr="0F0758A7">
        <w:rPr>
          <w:rFonts w:ascii="Verdana" w:eastAsia="Times New Roman" w:hAnsi="Verdana"/>
        </w:rPr>
        <w:t>3. overige zaken, m.n. belangenbehartiging</w:t>
      </w:r>
      <w:r w:rsidR="000F74AB">
        <w:rPr>
          <w:rFonts w:ascii="Verdana" w:eastAsia="Times New Roman" w:hAnsi="Verdana"/>
        </w:rPr>
        <w:t>,</w:t>
      </w:r>
      <w:r w:rsidRPr="0F0758A7">
        <w:rPr>
          <w:rFonts w:ascii="Verdana" w:eastAsia="Times New Roman" w:hAnsi="Verdana"/>
        </w:rPr>
        <w:t xml:space="preserve"> die vanuit de vakorganisaties aangedragen kunnen worden (maar ook vanuit de werkgever). Als de vakorganisaties om een dergelijk overleg vragen zullen ze dit met redenen omkleed doen. De werkgever is vrij het verzoek al dan niet te honoreren, maar zal dit ook gemotiveerd doen. </w:t>
      </w:r>
    </w:p>
    <w:p w14:paraId="4B3849F1" w14:textId="77777777" w:rsidR="00C87864" w:rsidRDefault="00C87864" w:rsidP="00C87864">
      <w:pPr>
        <w:rPr>
          <w:rFonts w:ascii="Verdana" w:eastAsia="Times New Roman" w:hAnsi="Verdana"/>
        </w:rPr>
      </w:pPr>
    </w:p>
    <w:p w14:paraId="10035C9D" w14:textId="05BA7B4F" w:rsidR="00C87864" w:rsidRPr="00C87864" w:rsidRDefault="00C87864" w:rsidP="00C87864">
      <w:pPr>
        <w:rPr>
          <w:rFonts w:ascii="Verdana" w:eastAsia="Times New Roman" w:hAnsi="Verdana"/>
        </w:rPr>
      </w:pPr>
      <w:r w:rsidRPr="00C87864">
        <w:rPr>
          <w:rFonts w:ascii="Verdana" w:eastAsia="Times New Roman" w:hAnsi="Verdana"/>
        </w:rPr>
        <w:t xml:space="preserve">Verder hebben we afgesproken over hoofdstuk 11 </w:t>
      </w:r>
      <w:r>
        <w:rPr>
          <w:rFonts w:ascii="Verdana" w:eastAsia="Times New Roman" w:hAnsi="Verdana"/>
        </w:rPr>
        <w:t xml:space="preserve">van de cao </w:t>
      </w:r>
      <w:r w:rsidRPr="00C87864">
        <w:rPr>
          <w:rFonts w:ascii="Verdana" w:eastAsia="Times New Roman" w:hAnsi="Verdana"/>
        </w:rPr>
        <w:t>voor invulling van het lokaal overleg</w:t>
      </w:r>
      <w:r w:rsidR="00770747">
        <w:rPr>
          <w:rFonts w:ascii="Verdana" w:eastAsia="Times New Roman" w:hAnsi="Verdana"/>
        </w:rPr>
        <w:t xml:space="preserve"> dat afspraken een p</w:t>
      </w:r>
      <w:r w:rsidRPr="0F0758A7">
        <w:rPr>
          <w:rFonts w:ascii="Verdana" w:eastAsia="Times New Roman" w:hAnsi="Verdana"/>
        </w:rPr>
        <w:t>raktisch karakter</w:t>
      </w:r>
      <w:r w:rsidR="00770747">
        <w:rPr>
          <w:rFonts w:ascii="Verdana" w:eastAsia="Times New Roman" w:hAnsi="Verdana"/>
        </w:rPr>
        <w:t xml:space="preserve"> hebben er </w:t>
      </w:r>
      <w:proofErr w:type="spellStart"/>
      <w:r w:rsidR="00770747">
        <w:rPr>
          <w:rFonts w:ascii="Verdana" w:eastAsia="Times New Roman" w:hAnsi="Verdana"/>
        </w:rPr>
        <w:t>er</w:t>
      </w:r>
      <w:proofErr w:type="spellEnd"/>
      <w:r w:rsidR="00770747">
        <w:rPr>
          <w:rFonts w:ascii="Verdana" w:eastAsia="Times New Roman" w:hAnsi="Verdana"/>
        </w:rPr>
        <w:t xml:space="preserve"> geen sprake meer is van </w:t>
      </w:r>
      <w:r w:rsidRPr="0F0758A7">
        <w:rPr>
          <w:rFonts w:ascii="Verdana" w:eastAsia="Times New Roman" w:hAnsi="Verdana"/>
        </w:rPr>
        <w:t xml:space="preserve">geïnstutionaliseerde overleggen </w:t>
      </w:r>
      <w:r w:rsidR="00770747">
        <w:rPr>
          <w:rFonts w:ascii="Verdana" w:eastAsia="Times New Roman" w:hAnsi="Verdana"/>
        </w:rPr>
        <w:t>(Georganiseerd Overleg/GO) en</w:t>
      </w:r>
      <w:r w:rsidR="44921A2A" w:rsidRPr="0F0758A7">
        <w:rPr>
          <w:rFonts w:ascii="Verdana" w:eastAsia="Times New Roman" w:hAnsi="Verdana"/>
        </w:rPr>
        <w:t xml:space="preserve"> </w:t>
      </w:r>
      <w:r w:rsidR="00770747">
        <w:rPr>
          <w:rFonts w:ascii="Verdana" w:eastAsia="Times New Roman" w:hAnsi="Verdana"/>
        </w:rPr>
        <w:t>overleg</w:t>
      </w:r>
      <w:r w:rsidRPr="0F0758A7">
        <w:rPr>
          <w:rFonts w:ascii="Verdana" w:eastAsia="Times New Roman" w:hAnsi="Verdana"/>
        </w:rPr>
        <w:t>protocollen.</w:t>
      </w:r>
      <w:r w:rsidR="00770747">
        <w:rPr>
          <w:rFonts w:ascii="Verdana" w:eastAsia="Times New Roman" w:hAnsi="Verdana"/>
        </w:rPr>
        <w:t xml:space="preserve"> De cao bepaalt per onderwerp of er afspraken op lokaal niveau kunnen worden gemaakt. </w:t>
      </w:r>
    </w:p>
    <w:p w14:paraId="4E7974D9" w14:textId="24848B97" w:rsidR="004755E2" w:rsidRPr="00C87864" w:rsidRDefault="004755E2" w:rsidP="006924B5">
      <w:pPr>
        <w:pStyle w:val="Geenafstand"/>
        <w:rPr>
          <w:rFonts w:ascii="Verdana" w:hAnsi="Verdana"/>
          <w:bCs/>
        </w:rPr>
      </w:pPr>
    </w:p>
    <w:p w14:paraId="38EC7BA5" w14:textId="77777777" w:rsidR="00770747" w:rsidRDefault="00C87864" w:rsidP="00770747">
      <w:pPr>
        <w:spacing w:line="259" w:lineRule="auto"/>
        <w:rPr>
          <w:rFonts w:ascii="Verdana" w:hAnsi="Verdana"/>
          <w:b/>
          <w:bCs/>
        </w:rPr>
      </w:pPr>
      <w:r w:rsidRPr="0F0758A7">
        <w:rPr>
          <w:rFonts w:ascii="Verdana" w:hAnsi="Verdana"/>
          <w:b/>
          <w:bCs/>
        </w:rPr>
        <w:t>Transitievergoeding</w:t>
      </w:r>
    </w:p>
    <w:p w14:paraId="207337FA" w14:textId="095FBD43" w:rsidR="004755E2" w:rsidRDefault="00C87864" w:rsidP="00770747">
      <w:pPr>
        <w:spacing w:line="259" w:lineRule="auto"/>
        <w:rPr>
          <w:rFonts w:ascii="Verdana" w:hAnsi="Verdana"/>
        </w:rPr>
      </w:pPr>
      <w:r w:rsidRPr="0F0758A7">
        <w:rPr>
          <w:rFonts w:ascii="Verdana" w:hAnsi="Verdana"/>
        </w:rPr>
        <w:t>Vanaf 1 januari 2020 hebben ook medewerkers bij de overheid recht op de transitievergoeding wanneer de werkgever de arbeidsovereenkomst beëindigt</w:t>
      </w:r>
      <w:r w:rsidR="00EA2FE5" w:rsidRPr="0F0758A7">
        <w:rPr>
          <w:rFonts w:ascii="Verdana" w:hAnsi="Verdana"/>
        </w:rPr>
        <w:t xml:space="preserve">; dus niet als de medewerker zelf ontslag neemt. </w:t>
      </w:r>
    </w:p>
    <w:p w14:paraId="05608B82" w14:textId="63D4A71B" w:rsidR="00EA2FE5" w:rsidRDefault="00EA2FE5" w:rsidP="006924B5">
      <w:pPr>
        <w:pStyle w:val="Geenafstand"/>
        <w:rPr>
          <w:rFonts w:ascii="Verdana" w:hAnsi="Verdana"/>
          <w:bCs/>
        </w:rPr>
      </w:pPr>
    </w:p>
    <w:p w14:paraId="701BAF71" w14:textId="2858951E" w:rsidR="00EA2FE5" w:rsidRDefault="00EA2FE5" w:rsidP="006924B5">
      <w:pPr>
        <w:pStyle w:val="Geenafstand"/>
        <w:rPr>
          <w:rFonts w:ascii="Verdana" w:hAnsi="Verdana"/>
          <w:bCs/>
        </w:rPr>
      </w:pPr>
      <w:r>
        <w:rPr>
          <w:rFonts w:ascii="Verdana" w:hAnsi="Verdana"/>
          <w:bCs/>
        </w:rPr>
        <w:t>De medewerker die ontslagen wordt vanwege arbeidsongeschiktheid (in de regel na 2 jaar ziekte) ontvangt vanaf 1 januari 2020 een transitievergoeding.</w:t>
      </w:r>
    </w:p>
    <w:p w14:paraId="695D6D4C" w14:textId="4036EECD" w:rsidR="00EA2FE5" w:rsidRDefault="00EA2FE5" w:rsidP="006924B5">
      <w:pPr>
        <w:pStyle w:val="Geenafstand"/>
        <w:rPr>
          <w:rFonts w:ascii="Verdana" w:hAnsi="Verdana"/>
          <w:bCs/>
        </w:rPr>
      </w:pPr>
    </w:p>
    <w:p w14:paraId="27D43D6E" w14:textId="77777777" w:rsidR="00A11520" w:rsidRDefault="00A11520">
      <w:pPr>
        <w:spacing w:after="160" w:line="259" w:lineRule="auto"/>
        <w:rPr>
          <w:rFonts w:ascii="Verdana" w:hAnsi="Verdana" w:cstheme="minorBidi"/>
          <w:bCs/>
        </w:rPr>
      </w:pPr>
      <w:r>
        <w:rPr>
          <w:rFonts w:ascii="Verdana" w:hAnsi="Verdana"/>
          <w:bCs/>
        </w:rPr>
        <w:br w:type="page"/>
      </w:r>
    </w:p>
    <w:p w14:paraId="1674016C" w14:textId="4EA8410C" w:rsidR="00EA2FE5" w:rsidRDefault="00EA2FE5" w:rsidP="006924B5">
      <w:pPr>
        <w:pStyle w:val="Geenafstand"/>
        <w:rPr>
          <w:rFonts w:ascii="Verdana" w:hAnsi="Verdana"/>
          <w:bCs/>
        </w:rPr>
      </w:pPr>
      <w:r>
        <w:rPr>
          <w:rFonts w:ascii="Verdana" w:hAnsi="Verdana"/>
          <w:bCs/>
        </w:rPr>
        <w:t>De medewerker die ontslagen wordt om bedrijfseconomische redenen ontvangt echter geen transitievergoeding. Cao-partijen hebben afgesproken dat zij de voorziening die zij hebben afgesproken om werkloosheid te voorkomen, de 24 maanden van werk-naar-werk</w:t>
      </w:r>
      <w:r w:rsidR="00770747">
        <w:rPr>
          <w:rFonts w:ascii="Verdana" w:hAnsi="Verdana"/>
          <w:bCs/>
        </w:rPr>
        <w:t xml:space="preserve"> termijn</w:t>
      </w:r>
      <w:r>
        <w:rPr>
          <w:rFonts w:ascii="Verdana" w:hAnsi="Verdana"/>
          <w:bCs/>
        </w:rPr>
        <w:t xml:space="preserve">, beschouwen als een “gelijkwaardige voorziening” aan de transitievergoeding. Het twee jaar doorbetalen van het salaris terwijl de medewerker </w:t>
      </w:r>
      <w:r w:rsidR="00A11520">
        <w:rPr>
          <w:rFonts w:ascii="Verdana" w:hAnsi="Verdana"/>
          <w:bCs/>
        </w:rPr>
        <w:t>boven formatief</w:t>
      </w:r>
      <w:r>
        <w:rPr>
          <w:rFonts w:ascii="Verdana" w:hAnsi="Verdana"/>
          <w:bCs/>
        </w:rPr>
        <w:t xml:space="preserve"> is, heeft een waarde die veel hoger is dan de transitievergoeding die maximaal een jaarsalaris kan </w:t>
      </w:r>
      <w:r w:rsidR="00A11520">
        <w:rPr>
          <w:rFonts w:ascii="Verdana" w:hAnsi="Verdana"/>
          <w:bCs/>
        </w:rPr>
        <w:t>zijn</w:t>
      </w:r>
      <w:r>
        <w:rPr>
          <w:rFonts w:ascii="Verdana" w:hAnsi="Verdana"/>
          <w:bCs/>
        </w:rPr>
        <w:t xml:space="preserve"> (afhankelijk van het aantal jaren dat men werkzaam is geweest binnen de huidige organisatie). </w:t>
      </w:r>
    </w:p>
    <w:p w14:paraId="2D5A3ED7" w14:textId="7A2987C2" w:rsidR="00EA2FE5" w:rsidRDefault="00EA2FE5" w:rsidP="006924B5">
      <w:pPr>
        <w:pStyle w:val="Geenafstand"/>
        <w:rPr>
          <w:rFonts w:ascii="Verdana" w:hAnsi="Verdana"/>
          <w:bCs/>
        </w:rPr>
      </w:pPr>
    </w:p>
    <w:p w14:paraId="555A7711" w14:textId="60EFA03B" w:rsidR="7B5F5EC8" w:rsidRDefault="7B5F5EC8" w:rsidP="0F0758A7">
      <w:pPr>
        <w:pStyle w:val="Geenafstand"/>
        <w:rPr>
          <w:rFonts w:ascii="Verdana" w:hAnsi="Verdana"/>
          <w:b/>
          <w:bCs/>
        </w:rPr>
      </w:pPr>
      <w:r w:rsidRPr="0F0758A7">
        <w:rPr>
          <w:rFonts w:ascii="Verdana" w:hAnsi="Verdana"/>
          <w:b/>
          <w:bCs/>
        </w:rPr>
        <w:t>Brugdagen</w:t>
      </w:r>
    </w:p>
    <w:p w14:paraId="17CE729E" w14:textId="3FB0D691" w:rsidR="7B5F5EC8" w:rsidRDefault="7B5F5EC8" w:rsidP="0F0758A7">
      <w:pPr>
        <w:pStyle w:val="Geenafstand"/>
        <w:rPr>
          <w:rFonts w:ascii="Verdana" w:hAnsi="Verdana"/>
        </w:rPr>
      </w:pPr>
      <w:bookmarkStart w:id="1" w:name="_GoBack"/>
      <w:bookmarkEnd w:id="1"/>
      <w:r w:rsidRPr="0F0758A7">
        <w:rPr>
          <w:rFonts w:ascii="Verdana" w:hAnsi="Verdana"/>
        </w:rPr>
        <w:t>In de vorige cao is afgesproken dat we als volgt omgaan met “brugdagen”. Als een organisatie besluit om het gebouw te sluiten</w:t>
      </w:r>
      <w:r w:rsidR="4773C148" w:rsidRPr="0F0758A7">
        <w:rPr>
          <w:rFonts w:ascii="Verdana" w:hAnsi="Verdana"/>
        </w:rPr>
        <w:t xml:space="preserve"> (b.v. rondom de kerstdagen of de dag na Hemelvaart), dan worden de medewerkers in de gelegenheid gesteld tijd en plaats onafhankelijk te werken op deze dag(en). De medewerkers die vrij willen nemen kunnen dat uiteraard ook doen. Het is niet meer de bedoeling </w:t>
      </w:r>
      <w:r w:rsidR="5334B125" w:rsidRPr="0F0758A7">
        <w:rPr>
          <w:rFonts w:ascii="Verdana" w:hAnsi="Verdana"/>
        </w:rPr>
        <w:t xml:space="preserve">om iedereen te verplichten vrij te nemen of deze uren bij iedereen als verlofuren af te schrijven. Mocht het </w:t>
      </w:r>
      <w:r w:rsidR="759786D5" w:rsidRPr="0F0758A7">
        <w:rPr>
          <w:rFonts w:ascii="Verdana" w:hAnsi="Verdana"/>
        </w:rPr>
        <w:t xml:space="preserve">gebouw wel open moeten blijven dan </w:t>
      </w:r>
      <w:r w:rsidR="702A1462" w:rsidRPr="0F0758A7">
        <w:rPr>
          <w:rFonts w:ascii="Verdana" w:hAnsi="Verdana"/>
        </w:rPr>
        <w:t xml:space="preserve">wordt geadviseerd </w:t>
      </w:r>
      <w:r w:rsidR="759786D5" w:rsidRPr="0F0758A7">
        <w:rPr>
          <w:rFonts w:ascii="Verdana" w:hAnsi="Verdana"/>
        </w:rPr>
        <w:t xml:space="preserve">dat zoveel mogelijk wordt gewerkt </w:t>
      </w:r>
      <w:r w:rsidR="6FAF6473" w:rsidRPr="0F0758A7">
        <w:rPr>
          <w:rFonts w:ascii="Verdana" w:hAnsi="Verdana"/>
        </w:rPr>
        <w:t xml:space="preserve">op basis van vrijwilligheid </w:t>
      </w:r>
      <w:r w:rsidR="759786D5" w:rsidRPr="0F0758A7">
        <w:rPr>
          <w:rFonts w:ascii="Verdana" w:hAnsi="Verdana"/>
        </w:rPr>
        <w:t xml:space="preserve">om de noodzakelijke diensten te draaien en </w:t>
      </w:r>
      <w:r w:rsidR="0C699910" w:rsidRPr="0F0758A7">
        <w:rPr>
          <w:rFonts w:ascii="Verdana" w:hAnsi="Verdana"/>
        </w:rPr>
        <w:t>de “lasten” zo eerlijk mogen te verdelen</w:t>
      </w:r>
      <w:r w:rsidR="3A656DC0" w:rsidRPr="0F0758A7">
        <w:rPr>
          <w:rFonts w:ascii="Verdana" w:hAnsi="Verdana"/>
        </w:rPr>
        <w:t xml:space="preserve"> over de medewerkers</w:t>
      </w:r>
      <w:r w:rsidR="0C699910" w:rsidRPr="0F0758A7">
        <w:rPr>
          <w:rFonts w:ascii="Verdana" w:hAnsi="Verdana"/>
        </w:rPr>
        <w:t xml:space="preserve">. </w:t>
      </w:r>
    </w:p>
    <w:p w14:paraId="3E2AB8C5" w14:textId="081C66ED" w:rsidR="0F0758A7" w:rsidRDefault="0F0758A7" w:rsidP="0F0758A7">
      <w:pPr>
        <w:pStyle w:val="Geenafstand"/>
        <w:rPr>
          <w:rFonts w:ascii="Verdana" w:hAnsi="Verdana"/>
        </w:rPr>
      </w:pPr>
    </w:p>
    <w:p w14:paraId="2258E10C" w14:textId="17C9F067" w:rsidR="007553F9" w:rsidRPr="00062C2E" w:rsidRDefault="00A75403" w:rsidP="007553F9">
      <w:pPr>
        <w:pStyle w:val="Geenafstand"/>
        <w:rPr>
          <w:rFonts w:ascii="Verdana" w:hAnsi="Verdana"/>
          <w:b/>
        </w:rPr>
      </w:pPr>
      <w:r w:rsidRPr="00062C2E">
        <w:rPr>
          <w:rFonts w:ascii="Verdana" w:hAnsi="Verdana"/>
          <w:b/>
        </w:rPr>
        <w:t>Vragen</w:t>
      </w:r>
      <w:r w:rsidR="007553F9" w:rsidRPr="00062C2E">
        <w:rPr>
          <w:rFonts w:ascii="Verdana" w:hAnsi="Verdana"/>
          <w:b/>
        </w:rPr>
        <w:t xml:space="preserve"> </w:t>
      </w:r>
    </w:p>
    <w:p w14:paraId="20B946D8" w14:textId="23015D91" w:rsidR="007553F9" w:rsidRPr="00BF03A5" w:rsidRDefault="007553F9" w:rsidP="007553F9">
      <w:pPr>
        <w:pStyle w:val="Geenafstand"/>
        <w:rPr>
          <w:rFonts w:ascii="Verdana" w:hAnsi="Verdana"/>
        </w:rPr>
      </w:pPr>
      <w:r w:rsidRPr="0057747B">
        <w:rPr>
          <w:rFonts w:ascii="Verdana" w:hAnsi="Verdana"/>
        </w:rPr>
        <w:t>He</w:t>
      </w:r>
      <w:r w:rsidR="007D1957" w:rsidRPr="0057747B">
        <w:rPr>
          <w:rFonts w:ascii="Verdana" w:hAnsi="Verdana"/>
        </w:rPr>
        <w:t>b je n</w:t>
      </w:r>
      <w:r w:rsidRPr="0057747B">
        <w:rPr>
          <w:rFonts w:ascii="Verdana" w:hAnsi="Verdana"/>
        </w:rPr>
        <w:t>aar aanleiding van deze cao update vragen? Dan kun</w:t>
      </w:r>
      <w:r w:rsidR="007D1957" w:rsidRPr="0057747B">
        <w:rPr>
          <w:rFonts w:ascii="Verdana" w:hAnsi="Verdana"/>
        </w:rPr>
        <w:t xml:space="preserve"> je </w:t>
      </w:r>
      <w:r w:rsidRPr="0057747B">
        <w:rPr>
          <w:rFonts w:ascii="Verdana" w:hAnsi="Verdana"/>
        </w:rPr>
        <w:t>de cao</w:t>
      </w:r>
      <w:r w:rsidR="00872C33" w:rsidRPr="0057747B">
        <w:rPr>
          <w:rFonts w:ascii="Verdana" w:hAnsi="Verdana"/>
        </w:rPr>
        <w:t>-</w:t>
      </w:r>
      <w:r w:rsidRPr="0057747B">
        <w:rPr>
          <w:rFonts w:ascii="Verdana" w:hAnsi="Verdana"/>
        </w:rPr>
        <w:t xml:space="preserve">partijen mailen via </w:t>
      </w:r>
      <w:hyperlink r:id="rId13" w:history="1">
        <w:r w:rsidR="008F2172" w:rsidRPr="0057747B">
          <w:rPr>
            <w:rStyle w:val="Hyperlink"/>
            <w:rFonts w:ascii="Verdana" w:hAnsi="Verdana"/>
          </w:rPr>
          <w:t>cao@ipo.nl</w:t>
        </w:r>
      </w:hyperlink>
      <w:r w:rsidR="008F2172" w:rsidRPr="0057747B">
        <w:rPr>
          <w:rFonts w:ascii="Verdana" w:hAnsi="Verdana"/>
        </w:rPr>
        <w:t xml:space="preserve"> of direct contact opnemen met de vakbonden of het IPO.</w:t>
      </w:r>
    </w:p>
    <w:p w14:paraId="049953BA" w14:textId="77777777" w:rsidR="009A2612" w:rsidRDefault="009A2612" w:rsidP="007553F9">
      <w:pPr>
        <w:pStyle w:val="Geenafstand"/>
        <w:rPr>
          <w:rFonts w:ascii="Verdana" w:hAnsi="Verdana"/>
        </w:rPr>
      </w:pPr>
    </w:p>
    <w:p w14:paraId="0F7E143C" w14:textId="63C7F558" w:rsidR="00311D8B" w:rsidRPr="00BF03A5" w:rsidRDefault="007553F9" w:rsidP="007553F9">
      <w:pPr>
        <w:pStyle w:val="Geenafstand"/>
        <w:rPr>
          <w:rFonts w:ascii="Verdana" w:hAnsi="Verdana"/>
        </w:rPr>
      </w:pPr>
      <w:r w:rsidRPr="00BF03A5">
        <w:rPr>
          <w:rFonts w:ascii="Verdana" w:hAnsi="Verdana"/>
        </w:rPr>
        <w:t xml:space="preserve">De </w:t>
      </w:r>
      <w:r w:rsidR="009A2612">
        <w:rPr>
          <w:rFonts w:ascii="Verdana" w:hAnsi="Verdana"/>
        </w:rPr>
        <w:t>cao</w:t>
      </w:r>
      <w:r w:rsidR="00872C33">
        <w:rPr>
          <w:rFonts w:ascii="Verdana" w:hAnsi="Verdana"/>
        </w:rPr>
        <w:t>-</w:t>
      </w:r>
      <w:r w:rsidR="009A2612">
        <w:rPr>
          <w:rFonts w:ascii="Verdana" w:hAnsi="Verdana"/>
        </w:rPr>
        <w:t>update verschijnt regelmatig, maar niet op een vaste datum/tijdstip.</w:t>
      </w:r>
    </w:p>
    <w:p w14:paraId="60061E4C" w14:textId="77777777" w:rsidR="00573107" w:rsidRPr="00BF03A5" w:rsidRDefault="00573107" w:rsidP="00573107">
      <w:pPr>
        <w:pStyle w:val="Geenafstand"/>
        <w:rPr>
          <w:rFonts w:ascii="Verdana" w:hAnsi="Verdana"/>
        </w:rPr>
      </w:pPr>
    </w:p>
    <w:sectPr w:rsidR="00573107" w:rsidRPr="00BF0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0379"/>
    <w:multiLevelType w:val="hybridMultilevel"/>
    <w:tmpl w:val="EF4CF6AA"/>
    <w:lvl w:ilvl="0" w:tplc="DB969C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982301"/>
    <w:multiLevelType w:val="hybridMultilevel"/>
    <w:tmpl w:val="1278021C"/>
    <w:lvl w:ilvl="0" w:tplc="E7DC75B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F75CCC"/>
    <w:multiLevelType w:val="multilevel"/>
    <w:tmpl w:val="A4C6AA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C83DDB"/>
    <w:multiLevelType w:val="multilevel"/>
    <w:tmpl w:val="8B1AF82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F130B47"/>
    <w:multiLevelType w:val="hybridMultilevel"/>
    <w:tmpl w:val="324E1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EC209E"/>
    <w:multiLevelType w:val="multilevel"/>
    <w:tmpl w:val="1B9441F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0A191C"/>
    <w:multiLevelType w:val="hybridMultilevel"/>
    <w:tmpl w:val="8AA0AD4A"/>
    <w:lvl w:ilvl="0" w:tplc="7864F07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C64063"/>
    <w:multiLevelType w:val="hybridMultilevel"/>
    <w:tmpl w:val="74C89094"/>
    <w:lvl w:ilvl="0" w:tplc="43B4BA8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9E109A"/>
    <w:multiLevelType w:val="hybridMultilevel"/>
    <w:tmpl w:val="BBF09676"/>
    <w:lvl w:ilvl="0" w:tplc="776AA44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AE34FE"/>
    <w:multiLevelType w:val="hybridMultilevel"/>
    <w:tmpl w:val="ADC4A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3"/>
  </w:num>
  <w:num w:numId="5">
    <w:abstractNumId w:val="2"/>
  </w:num>
  <w:num w:numId="6">
    <w:abstractNumId w:val="1"/>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7C"/>
    <w:rsid w:val="00007C09"/>
    <w:rsid w:val="00010AC5"/>
    <w:rsid w:val="00023302"/>
    <w:rsid w:val="00034061"/>
    <w:rsid w:val="00052E0A"/>
    <w:rsid w:val="00062C2E"/>
    <w:rsid w:val="000C619A"/>
    <w:rsid w:val="000D294E"/>
    <w:rsid w:val="000D6629"/>
    <w:rsid w:val="000E5D81"/>
    <w:rsid w:val="000F742A"/>
    <w:rsid w:val="000F74AB"/>
    <w:rsid w:val="00103A8C"/>
    <w:rsid w:val="001106CC"/>
    <w:rsid w:val="00117F70"/>
    <w:rsid w:val="00140809"/>
    <w:rsid w:val="00172C04"/>
    <w:rsid w:val="00196CC2"/>
    <w:rsid w:val="001A4CF9"/>
    <w:rsid w:val="001C7976"/>
    <w:rsid w:val="0025194F"/>
    <w:rsid w:val="002645E3"/>
    <w:rsid w:val="00282EB6"/>
    <w:rsid w:val="002873FE"/>
    <w:rsid w:val="00301013"/>
    <w:rsid w:val="00310647"/>
    <w:rsid w:val="00330EAD"/>
    <w:rsid w:val="003376D8"/>
    <w:rsid w:val="00370BFA"/>
    <w:rsid w:val="003A2EE2"/>
    <w:rsid w:val="003A477C"/>
    <w:rsid w:val="003B7397"/>
    <w:rsid w:val="004420FD"/>
    <w:rsid w:val="004755E2"/>
    <w:rsid w:val="004824E3"/>
    <w:rsid w:val="00484C0F"/>
    <w:rsid w:val="00502D90"/>
    <w:rsid w:val="00514B73"/>
    <w:rsid w:val="005335DD"/>
    <w:rsid w:val="005358DD"/>
    <w:rsid w:val="00552803"/>
    <w:rsid w:val="0056291A"/>
    <w:rsid w:val="00562DF7"/>
    <w:rsid w:val="00573107"/>
    <w:rsid w:val="0057747B"/>
    <w:rsid w:val="00593932"/>
    <w:rsid w:val="005B7325"/>
    <w:rsid w:val="00612C88"/>
    <w:rsid w:val="00641EC1"/>
    <w:rsid w:val="00651872"/>
    <w:rsid w:val="0067647C"/>
    <w:rsid w:val="006924B5"/>
    <w:rsid w:val="006B39D1"/>
    <w:rsid w:val="006D7886"/>
    <w:rsid w:val="00710E8C"/>
    <w:rsid w:val="00722E78"/>
    <w:rsid w:val="00736804"/>
    <w:rsid w:val="00744A1C"/>
    <w:rsid w:val="007553F9"/>
    <w:rsid w:val="00761784"/>
    <w:rsid w:val="00770747"/>
    <w:rsid w:val="00795C5F"/>
    <w:rsid w:val="007B4FFC"/>
    <w:rsid w:val="007D1957"/>
    <w:rsid w:val="007E2331"/>
    <w:rsid w:val="007E7877"/>
    <w:rsid w:val="008229FA"/>
    <w:rsid w:val="00847F6B"/>
    <w:rsid w:val="00850877"/>
    <w:rsid w:val="00872C33"/>
    <w:rsid w:val="00873E00"/>
    <w:rsid w:val="00883F28"/>
    <w:rsid w:val="008E6ABC"/>
    <w:rsid w:val="008F2172"/>
    <w:rsid w:val="0096418B"/>
    <w:rsid w:val="009670BC"/>
    <w:rsid w:val="00992282"/>
    <w:rsid w:val="009A2612"/>
    <w:rsid w:val="00A11520"/>
    <w:rsid w:val="00A31BC4"/>
    <w:rsid w:val="00A4674F"/>
    <w:rsid w:val="00A742B6"/>
    <w:rsid w:val="00A75042"/>
    <w:rsid w:val="00A75403"/>
    <w:rsid w:val="00A80645"/>
    <w:rsid w:val="00A828CA"/>
    <w:rsid w:val="00A934D4"/>
    <w:rsid w:val="00AB1872"/>
    <w:rsid w:val="00AD4E90"/>
    <w:rsid w:val="00AE23BA"/>
    <w:rsid w:val="00B015B8"/>
    <w:rsid w:val="00B270AF"/>
    <w:rsid w:val="00B460E6"/>
    <w:rsid w:val="00B506D2"/>
    <w:rsid w:val="00BD7094"/>
    <w:rsid w:val="00BE5B15"/>
    <w:rsid w:val="00BF03A5"/>
    <w:rsid w:val="00BF3B69"/>
    <w:rsid w:val="00BF61A7"/>
    <w:rsid w:val="00BF7DF4"/>
    <w:rsid w:val="00C26913"/>
    <w:rsid w:val="00C42290"/>
    <w:rsid w:val="00C53871"/>
    <w:rsid w:val="00C61D86"/>
    <w:rsid w:val="00C81DBE"/>
    <w:rsid w:val="00C87864"/>
    <w:rsid w:val="00CE072C"/>
    <w:rsid w:val="00D11848"/>
    <w:rsid w:val="00D120EE"/>
    <w:rsid w:val="00D350F9"/>
    <w:rsid w:val="00D7282B"/>
    <w:rsid w:val="00D82525"/>
    <w:rsid w:val="00D96787"/>
    <w:rsid w:val="00DB007C"/>
    <w:rsid w:val="00EA2FE5"/>
    <w:rsid w:val="00EB31E6"/>
    <w:rsid w:val="00EF0DB8"/>
    <w:rsid w:val="00EF60BD"/>
    <w:rsid w:val="00F076E8"/>
    <w:rsid w:val="00F124AF"/>
    <w:rsid w:val="00F15101"/>
    <w:rsid w:val="00F34EBC"/>
    <w:rsid w:val="00F72B3C"/>
    <w:rsid w:val="00F945B1"/>
    <w:rsid w:val="00FC6213"/>
    <w:rsid w:val="02B09CCE"/>
    <w:rsid w:val="0353521E"/>
    <w:rsid w:val="0576AB41"/>
    <w:rsid w:val="05AADCD5"/>
    <w:rsid w:val="06937972"/>
    <w:rsid w:val="08A10528"/>
    <w:rsid w:val="0AF55706"/>
    <w:rsid w:val="0C699910"/>
    <w:rsid w:val="0F0758A7"/>
    <w:rsid w:val="0F4BD0EA"/>
    <w:rsid w:val="107DEAE1"/>
    <w:rsid w:val="1221E0D3"/>
    <w:rsid w:val="12DCAF76"/>
    <w:rsid w:val="17A145D3"/>
    <w:rsid w:val="18B20986"/>
    <w:rsid w:val="18BBCA94"/>
    <w:rsid w:val="19ACD06F"/>
    <w:rsid w:val="1C487BCD"/>
    <w:rsid w:val="1C96B163"/>
    <w:rsid w:val="1E4E7BF9"/>
    <w:rsid w:val="1FDFD1D8"/>
    <w:rsid w:val="218A02E2"/>
    <w:rsid w:val="258638EE"/>
    <w:rsid w:val="26D783FA"/>
    <w:rsid w:val="290944D6"/>
    <w:rsid w:val="2957D88D"/>
    <w:rsid w:val="2AA5D59E"/>
    <w:rsid w:val="2BE3D896"/>
    <w:rsid w:val="2D50A13C"/>
    <w:rsid w:val="2D5B714C"/>
    <w:rsid w:val="2E329B93"/>
    <w:rsid w:val="31E2D250"/>
    <w:rsid w:val="334D2E10"/>
    <w:rsid w:val="3633B505"/>
    <w:rsid w:val="366A7185"/>
    <w:rsid w:val="36E1CBC2"/>
    <w:rsid w:val="38EB4E9F"/>
    <w:rsid w:val="39091C73"/>
    <w:rsid w:val="3A656DC0"/>
    <w:rsid w:val="3B229918"/>
    <w:rsid w:val="3C9AC428"/>
    <w:rsid w:val="3DF2C7B5"/>
    <w:rsid w:val="3EC671DF"/>
    <w:rsid w:val="3F19925F"/>
    <w:rsid w:val="3FF65804"/>
    <w:rsid w:val="4176AC3F"/>
    <w:rsid w:val="42BCB499"/>
    <w:rsid w:val="42E09607"/>
    <w:rsid w:val="44921A2A"/>
    <w:rsid w:val="4773C148"/>
    <w:rsid w:val="48F7930F"/>
    <w:rsid w:val="48FA5FFC"/>
    <w:rsid w:val="49753096"/>
    <w:rsid w:val="4A091B6D"/>
    <w:rsid w:val="4A1CB9BD"/>
    <w:rsid w:val="4B813ADE"/>
    <w:rsid w:val="4D2B7FF0"/>
    <w:rsid w:val="4FBB4B52"/>
    <w:rsid w:val="50AF93AF"/>
    <w:rsid w:val="525DA01E"/>
    <w:rsid w:val="5285C185"/>
    <w:rsid w:val="5334B125"/>
    <w:rsid w:val="547DCFE2"/>
    <w:rsid w:val="549B350D"/>
    <w:rsid w:val="568F6CFC"/>
    <w:rsid w:val="57707C32"/>
    <w:rsid w:val="59C2B461"/>
    <w:rsid w:val="5B48C7C7"/>
    <w:rsid w:val="5DFE489E"/>
    <w:rsid w:val="5F397416"/>
    <w:rsid w:val="5F42E95A"/>
    <w:rsid w:val="5FF18A00"/>
    <w:rsid w:val="61592579"/>
    <w:rsid w:val="629A524B"/>
    <w:rsid w:val="6338CAE8"/>
    <w:rsid w:val="63EE7C55"/>
    <w:rsid w:val="67850FBE"/>
    <w:rsid w:val="6792866A"/>
    <w:rsid w:val="6AC9686A"/>
    <w:rsid w:val="6B18AC85"/>
    <w:rsid w:val="6D310A86"/>
    <w:rsid w:val="6D3FA21A"/>
    <w:rsid w:val="6D4CB540"/>
    <w:rsid w:val="6E1014E3"/>
    <w:rsid w:val="6E6ED6E4"/>
    <w:rsid w:val="6EA45EDE"/>
    <w:rsid w:val="6FAF6473"/>
    <w:rsid w:val="6FD6E5F0"/>
    <w:rsid w:val="702A1462"/>
    <w:rsid w:val="729A2A11"/>
    <w:rsid w:val="72BD7731"/>
    <w:rsid w:val="759786D5"/>
    <w:rsid w:val="77607B2D"/>
    <w:rsid w:val="784B04C7"/>
    <w:rsid w:val="784F1C70"/>
    <w:rsid w:val="797EA450"/>
    <w:rsid w:val="79925D87"/>
    <w:rsid w:val="7A41CDF9"/>
    <w:rsid w:val="7B5F5EC8"/>
    <w:rsid w:val="7C712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8B0B"/>
  <w15:chartTrackingRefBased/>
  <w15:docId w15:val="{9FA5A60D-D2CB-4116-AF13-99BC17B4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1D8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007C"/>
    <w:pPr>
      <w:spacing w:after="0" w:line="240" w:lineRule="auto"/>
    </w:pPr>
  </w:style>
  <w:style w:type="character" w:styleId="Subtielebenadrukking">
    <w:name w:val="Subtle Emphasis"/>
    <w:basedOn w:val="Standaardalinea-lettertype"/>
    <w:uiPriority w:val="19"/>
    <w:qFormat/>
    <w:rsid w:val="00A4674F"/>
    <w:rPr>
      <w:i/>
      <w:iCs/>
      <w:color w:val="404040" w:themeColor="text1" w:themeTint="BF"/>
    </w:rPr>
  </w:style>
  <w:style w:type="character" w:styleId="Verwijzingopmerking">
    <w:name w:val="annotation reference"/>
    <w:basedOn w:val="Standaardalinea-lettertype"/>
    <w:uiPriority w:val="99"/>
    <w:semiHidden/>
    <w:unhideWhenUsed/>
    <w:rsid w:val="00A4674F"/>
    <w:rPr>
      <w:sz w:val="16"/>
      <w:szCs w:val="16"/>
    </w:rPr>
  </w:style>
  <w:style w:type="paragraph" w:styleId="Tekstopmerking">
    <w:name w:val="annotation text"/>
    <w:basedOn w:val="Standaard"/>
    <w:link w:val="TekstopmerkingChar"/>
    <w:uiPriority w:val="99"/>
    <w:semiHidden/>
    <w:unhideWhenUsed/>
    <w:rsid w:val="00A4674F"/>
    <w:pPr>
      <w:spacing w:after="160"/>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A4674F"/>
    <w:rPr>
      <w:sz w:val="20"/>
      <w:szCs w:val="20"/>
    </w:rPr>
  </w:style>
  <w:style w:type="paragraph" w:styleId="Onderwerpvanopmerking">
    <w:name w:val="annotation subject"/>
    <w:basedOn w:val="Tekstopmerking"/>
    <w:next w:val="Tekstopmerking"/>
    <w:link w:val="OnderwerpvanopmerkingChar"/>
    <w:uiPriority w:val="99"/>
    <w:semiHidden/>
    <w:unhideWhenUsed/>
    <w:rsid w:val="00A4674F"/>
    <w:rPr>
      <w:b/>
      <w:bCs/>
    </w:rPr>
  </w:style>
  <w:style w:type="character" w:customStyle="1" w:styleId="OnderwerpvanopmerkingChar">
    <w:name w:val="Onderwerp van opmerking Char"/>
    <w:basedOn w:val="TekstopmerkingChar"/>
    <w:link w:val="Onderwerpvanopmerking"/>
    <w:uiPriority w:val="99"/>
    <w:semiHidden/>
    <w:rsid w:val="00A4674F"/>
    <w:rPr>
      <w:b/>
      <w:bCs/>
      <w:sz w:val="20"/>
      <w:szCs w:val="20"/>
    </w:rPr>
  </w:style>
  <w:style w:type="paragraph" w:styleId="Ballontekst">
    <w:name w:val="Balloon Text"/>
    <w:basedOn w:val="Standaard"/>
    <w:link w:val="BallontekstChar"/>
    <w:uiPriority w:val="99"/>
    <w:semiHidden/>
    <w:unhideWhenUsed/>
    <w:rsid w:val="00A4674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674F"/>
    <w:rPr>
      <w:rFonts w:ascii="Segoe UI" w:hAnsi="Segoe UI" w:cs="Segoe UI"/>
      <w:sz w:val="18"/>
      <w:szCs w:val="18"/>
    </w:rPr>
  </w:style>
  <w:style w:type="character" w:styleId="Hyperlink">
    <w:name w:val="Hyperlink"/>
    <w:basedOn w:val="Standaardalinea-lettertype"/>
    <w:uiPriority w:val="99"/>
    <w:unhideWhenUsed/>
    <w:rsid w:val="008F2172"/>
    <w:rPr>
      <w:color w:val="0563C1" w:themeColor="hyperlink"/>
      <w:u w:val="single"/>
    </w:rPr>
  </w:style>
  <w:style w:type="character" w:styleId="Onopgelostemelding">
    <w:name w:val="Unresolved Mention"/>
    <w:basedOn w:val="Standaardalinea-lettertype"/>
    <w:uiPriority w:val="99"/>
    <w:semiHidden/>
    <w:unhideWhenUsed/>
    <w:rsid w:val="008F2172"/>
    <w:rPr>
      <w:color w:val="605E5C"/>
      <w:shd w:val="clear" w:color="auto" w:fill="E1DFDD"/>
    </w:rPr>
  </w:style>
  <w:style w:type="character" w:styleId="GevolgdeHyperlink">
    <w:name w:val="FollowedHyperlink"/>
    <w:basedOn w:val="Standaardalinea-lettertype"/>
    <w:uiPriority w:val="99"/>
    <w:semiHidden/>
    <w:unhideWhenUsed/>
    <w:rsid w:val="00BD7094"/>
    <w:rPr>
      <w:color w:val="954F72" w:themeColor="followedHyperlink"/>
      <w:u w:val="single"/>
    </w:rPr>
  </w:style>
  <w:style w:type="paragraph" w:styleId="Lijstalinea">
    <w:name w:val="List Paragraph"/>
    <w:basedOn w:val="Standaard"/>
    <w:uiPriority w:val="34"/>
    <w:qFormat/>
    <w:rsid w:val="00A75042"/>
    <w:pPr>
      <w:ind w:left="720"/>
      <w:contextualSpacing/>
    </w:pPr>
  </w:style>
  <w:style w:type="table" w:styleId="Tabelraster">
    <w:name w:val="Table Grid"/>
    <w:basedOn w:val="Standaardtabel"/>
    <w:uiPriority w:val="39"/>
    <w:rsid w:val="00692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1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o@ipo.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ministratie.caopjuridisch@caop.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ipo.nl/beleidsvelden/werkgeverszaken/generiek-functiegebouw"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cao.ipo.nl" TargetMode="Externa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EF7B9C14813A46B3AAAF0F925EF88A" ma:contentTypeVersion="4" ma:contentTypeDescription="Een nieuw document maken." ma:contentTypeScope="" ma:versionID="d77d36643da583d729ce0bcead754814">
  <xsd:schema xmlns:xsd="http://www.w3.org/2001/XMLSchema" xmlns:xs="http://www.w3.org/2001/XMLSchema" xmlns:p="http://schemas.microsoft.com/office/2006/metadata/properties" xmlns:ns2="6f37aebc-27e1-46cf-ae4a-bbdff9c2bbae" xmlns:ns3="cbdc281c-a2d5-4285-b2ce-b2cdabf39f59" targetNamespace="http://schemas.microsoft.com/office/2006/metadata/properties" ma:root="true" ma:fieldsID="43a77724f261c3bf329975350dac894c" ns2:_="" ns3:_="">
    <xsd:import namespace="6f37aebc-27e1-46cf-ae4a-bbdff9c2bbae"/>
    <xsd:import namespace="cbdc281c-a2d5-4285-b2ce-b2cdabf39f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7aebc-27e1-46cf-ae4a-bbdff9c2b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c281c-a2d5-4285-b2ce-b2cdabf39f5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7f73406-22db-402e-883a-a68d5f2cb601" ContentTypeId="0x01010083E8154D39A4294C9ACBC432237305831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09B9-2756-4A5B-BF2E-35980E05F585}">
  <ds:schemaRefs>
    <ds:schemaRef ds:uri="http://schemas.microsoft.com/sharepoint/v3/contenttype/forms"/>
  </ds:schemaRefs>
</ds:datastoreItem>
</file>

<file path=customXml/itemProps2.xml><?xml version="1.0" encoding="utf-8"?>
<ds:datastoreItem xmlns:ds="http://schemas.openxmlformats.org/officeDocument/2006/customXml" ds:itemID="{A1AA0CBA-1166-4CC9-8F92-439C3BE67052}">
  <ds:schemaRefs>
    <ds:schemaRef ds:uri="http://schemas.microsoft.com/office/2006/metadata/properties"/>
    <ds:schemaRef ds:uri="http://schemas.microsoft.com/office/infopath/2007/PartnerControls"/>
    <ds:schemaRef ds:uri="45bc8e69-8cf5-4686-a7f3-0ba041044257"/>
  </ds:schemaRefs>
</ds:datastoreItem>
</file>

<file path=customXml/itemProps3.xml><?xml version="1.0" encoding="utf-8"?>
<ds:datastoreItem xmlns:ds="http://schemas.openxmlformats.org/officeDocument/2006/customXml" ds:itemID="{924F0F20-6572-4B55-B2B1-B5E196811D7B}"/>
</file>

<file path=customXml/itemProps4.xml><?xml version="1.0" encoding="utf-8"?>
<ds:datastoreItem xmlns:ds="http://schemas.openxmlformats.org/officeDocument/2006/customXml" ds:itemID="{8A5EF6F5-C4E2-40A0-8510-D471A11221DB}">
  <ds:schemaRefs>
    <ds:schemaRef ds:uri="Microsoft.SharePoint.Taxonomy.ContentTypeSync"/>
  </ds:schemaRefs>
</ds:datastoreItem>
</file>

<file path=customXml/itemProps5.xml><?xml version="1.0" encoding="utf-8"?>
<ds:datastoreItem xmlns:ds="http://schemas.openxmlformats.org/officeDocument/2006/customXml" ds:itemID="{AB7042C0-B77F-40A4-A23E-12BE3FD4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1844</Words>
  <Characters>10145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Zwanenburg</dc:creator>
  <cp:keywords/>
  <dc:description/>
  <cp:lastModifiedBy>Richard vd Mast</cp:lastModifiedBy>
  <cp:revision>2</cp:revision>
  <dcterms:created xsi:type="dcterms:W3CDTF">2020-02-18T12:48:00Z</dcterms:created>
  <dcterms:modified xsi:type="dcterms:W3CDTF">2020-02-18T12:48:00Z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0x010100E7EF7B9C14813A46B3AAAF0F925EF88A</vt:lpwstr>
  </property>
  <property fmtid="{D5CDD505-2E9C-101B-9397-08002B2CF9AE}" pid="3" name="agendapunt">
    <vt:lpwstr>3</vt:lpwstr>
  </property>
  <property fmtid="{D5CDD505-2E9C-101B-9397-08002B2CF9AE}" pid="4" name="vergadergroep">
    <vt:lpwstr>SPA werkgroep</vt:lpwstr>
  </property>
</Properties>
</file>