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E6CCD" w14:textId="2525C0B4" w:rsidR="00E20A91" w:rsidRPr="00EB1EFF" w:rsidRDefault="389E19EB" w:rsidP="4205EC84">
      <w:pPr>
        <w:pStyle w:val="Kop8"/>
        <w:rPr>
          <w:sz w:val="20"/>
          <w:szCs w:val="20"/>
        </w:rPr>
      </w:pPr>
      <w:bookmarkStart w:id="0" w:name="_Hlk22560633"/>
      <w:r w:rsidRPr="2D4F91F8">
        <w:rPr>
          <w:sz w:val="20"/>
          <w:szCs w:val="20"/>
        </w:rPr>
        <w:t>cao Provinciale sector</w:t>
      </w:r>
      <w:r w:rsidR="1CA425CB" w:rsidRPr="2D4F91F8">
        <w:rPr>
          <w:sz w:val="20"/>
          <w:szCs w:val="20"/>
        </w:rPr>
        <w:t xml:space="preserve"> 202</w:t>
      </w:r>
      <w:r w:rsidR="00F17599">
        <w:rPr>
          <w:sz w:val="20"/>
          <w:szCs w:val="20"/>
        </w:rPr>
        <w:t>5</w:t>
      </w:r>
      <w:r w:rsidR="1CA425CB" w:rsidRPr="2D4F91F8">
        <w:rPr>
          <w:sz w:val="20"/>
          <w:szCs w:val="20"/>
        </w:rPr>
        <w:t>-202</w:t>
      </w:r>
      <w:r w:rsidR="00F17599">
        <w:rPr>
          <w:sz w:val="20"/>
          <w:szCs w:val="20"/>
        </w:rPr>
        <w:t>6</w:t>
      </w:r>
    </w:p>
    <w:bookmarkEnd w:id="0"/>
    <w:p w14:paraId="037BCED6" w14:textId="77777777" w:rsidR="003C2311" w:rsidRPr="00EB1EFF" w:rsidRDefault="003C2311" w:rsidP="10466C06">
      <w:pPr>
        <w:spacing w:before="0" w:after="0" w:line="240" w:lineRule="auto"/>
        <w:rPr>
          <w:rFonts w:cstheme="minorHAnsi"/>
        </w:rPr>
      </w:pPr>
    </w:p>
    <w:p w14:paraId="41779A69" w14:textId="77777777" w:rsidR="007F0A23" w:rsidRPr="00EB1EFF" w:rsidRDefault="6FB1D24F" w:rsidP="483C40D5">
      <w:pPr>
        <w:pStyle w:val="Kop10"/>
      </w:pPr>
      <w:r>
        <w:t>PREAMBULE</w:t>
      </w:r>
    </w:p>
    <w:p w14:paraId="35047594" w14:textId="5187D354" w:rsidR="00477A6B" w:rsidRPr="00D1741F" w:rsidRDefault="00477A6B" w:rsidP="00477A6B">
      <w:pPr>
        <w:spacing w:after="280" w:line="240" w:lineRule="auto"/>
        <w:rPr>
          <w:rFonts w:eastAsia="Arial"/>
          <w:sz w:val="22"/>
          <w:szCs w:val="22"/>
        </w:rPr>
      </w:pPr>
      <w:r w:rsidRPr="00D1741F">
        <w:rPr>
          <w:rFonts w:eastAsia="Arial"/>
          <w:sz w:val="22"/>
          <w:szCs w:val="22"/>
        </w:rPr>
        <w:t xml:space="preserve">In de cao 2024-2025 hebben sociale partners afspraken gemaakt over sociaal klimaat, werkdruk, flexibele arbeid, open over de overgang en rouw en verlies. In de cao 2025-2026 is een aanvullende afspraak gemaakt over ambtelijk vakmanschap en tegenspraak. Evenals over de monitoring van </w:t>
      </w:r>
      <w:r w:rsidR="00F5351C" w:rsidRPr="00D1741F">
        <w:rPr>
          <w:rFonts w:eastAsia="Arial"/>
          <w:sz w:val="22"/>
          <w:szCs w:val="22"/>
        </w:rPr>
        <w:t>deze afspraken</w:t>
      </w:r>
      <w:r w:rsidRPr="00D1741F">
        <w:rPr>
          <w:rFonts w:eastAsia="Arial"/>
          <w:sz w:val="22"/>
          <w:szCs w:val="22"/>
        </w:rPr>
        <w:t xml:space="preserve">. Daarnaast is een afspraak gemaakt om door te praten over verlof. Tot slot hebben sociale partners besloten om de eerder gemaakte afspraak inzake de evaluatie van het functiegebouw over te nemen in de preambule van deze cao. </w:t>
      </w:r>
    </w:p>
    <w:p w14:paraId="18D5D265" w14:textId="77777777" w:rsidR="00477A6B" w:rsidRPr="00D1741F" w:rsidRDefault="00477A6B" w:rsidP="00477A6B">
      <w:pPr>
        <w:spacing w:after="280" w:line="240" w:lineRule="auto"/>
        <w:rPr>
          <w:rFonts w:eastAsia="Arial" w:cstheme="minorHAnsi"/>
          <w:sz w:val="22"/>
          <w:szCs w:val="22"/>
        </w:rPr>
      </w:pPr>
      <w:r w:rsidRPr="00D1741F">
        <w:rPr>
          <w:rFonts w:eastAsia="Arial" w:cstheme="minorHAnsi"/>
          <w:sz w:val="22"/>
          <w:szCs w:val="22"/>
        </w:rPr>
        <w:t xml:space="preserve">De afspraken worden hierna toegelicht. </w:t>
      </w:r>
    </w:p>
    <w:p w14:paraId="186472FD" w14:textId="77777777" w:rsidR="0069291C" w:rsidRPr="00D1741F" w:rsidRDefault="00477A6B">
      <w:pPr>
        <w:pStyle w:val="Lijstalinea"/>
        <w:numPr>
          <w:ilvl w:val="0"/>
          <w:numId w:val="297"/>
        </w:numPr>
        <w:spacing w:before="0" w:after="0" w:line="240" w:lineRule="auto"/>
        <w:rPr>
          <w:rFonts w:eastAsia="Arial" w:cstheme="minorHAnsi"/>
          <w:sz w:val="22"/>
          <w:szCs w:val="22"/>
        </w:rPr>
      </w:pPr>
      <w:r w:rsidRPr="00D1741F">
        <w:rPr>
          <w:rFonts w:eastAsia="Arial" w:cstheme="minorHAnsi"/>
          <w:sz w:val="22"/>
          <w:szCs w:val="22"/>
        </w:rPr>
        <w:t>Ambtelijk vakmanschap en tegenspraak</w:t>
      </w:r>
    </w:p>
    <w:p w14:paraId="66B633F9" w14:textId="71C86B34" w:rsidR="00477A6B" w:rsidRPr="00D1741F" w:rsidRDefault="00477A6B" w:rsidP="00B4625A">
      <w:pPr>
        <w:spacing w:before="0" w:after="0" w:line="240" w:lineRule="auto"/>
        <w:rPr>
          <w:rFonts w:eastAsia="Arial" w:cstheme="minorHAnsi"/>
          <w:sz w:val="22"/>
          <w:szCs w:val="22"/>
        </w:rPr>
      </w:pPr>
      <w:r w:rsidRPr="00D1741F">
        <w:rPr>
          <w:rFonts w:eastAsia="Arial" w:cstheme="minorHAnsi"/>
          <w:sz w:val="22"/>
          <w:szCs w:val="22"/>
        </w:rPr>
        <w:t xml:space="preserve">Voor ambtelijk vakmanschap is het van belang dat, los van politieke kleur of persoonlijke overtuiging, professioneel geadviseerd en gewerkt kan worden. Dat betekent ook dat professionele tegenspraak onderdeel van een gezonde werkcultuur is. Werkgevers borgen </w:t>
      </w:r>
      <w:r w:rsidR="002B5A56" w:rsidRPr="00D1741F">
        <w:rPr>
          <w:rFonts w:eastAsia="Arial" w:cstheme="minorHAnsi"/>
          <w:sz w:val="22"/>
          <w:szCs w:val="22"/>
        </w:rPr>
        <w:t xml:space="preserve">daartoe </w:t>
      </w:r>
      <w:r w:rsidRPr="00D1741F">
        <w:rPr>
          <w:rFonts w:eastAsia="Arial" w:cstheme="minorHAnsi"/>
          <w:sz w:val="22"/>
          <w:szCs w:val="22"/>
        </w:rPr>
        <w:t xml:space="preserve">een open en veilige werkcultuur. Gezien de spanning die daarop kan zitten, vragen sociale partners aandacht voor het gesprek hierover bij werkgevers. Het A&amp;O-fonds Provincies heeft dit als </w:t>
      </w:r>
      <w:r w:rsidR="004525BC" w:rsidRPr="00D1741F">
        <w:rPr>
          <w:rFonts w:eastAsia="Arial" w:cstheme="minorHAnsi"/>
          <w:sz w:val="22"/>
          <w:szCs w:val="22"/>
        </w:rPr>
        <w:t>éé</w:t>
      </w:r>
      <w:r w:rsidRPr="00D1741F">
        <w:rPr>
          <w:rFonts w:eastAsia="Arial" w:cstheme="minorHAnsi"/>
          <w:sz w:val="22"/>
          <w:szCs w:val="22"/>
        </w:rPr>
        <w:t>n van de speerpunten in haar jaarprogramma en zal werkgevers en werknemers hierbij ondersteunen.</w:t>
      </w:r>
    </w:p>
    <w:p w14:paraId="2539B729" w14:textId="77777777" w:rsidR="00477A6B" w:rsidRPr="00D1741F" w:rsidRDefault="00477A6B" w:rsidP="00477A6B">
      <w:pPr>
        <w:spacing w:after="0" w:line="240" w:lineRule="auto"/>
        <w:rPr>
          <w:rFonts w:eastAsia="Arial" w:cstheme="minorHAnsi"/>
          <w:sz w:val="22"/>
          <w:szCs w:val="22"/>
        </w:rPr>
      </w:pPr>
    </w:p>
    <w:p w14:paraId="3AF7249C" w14:textId="77777777" w:rsidR="0069291C" w:rsidRPr="00D1741F" w:rsidRDefault="00477A6B" w:rsidP="0069291C">
      <w:pPr>
        <w:pStyle w:val="Lijstalinea"/>
        <w:numPr>
          <w:ilvl w:val="0"/>
          <w:numId w:val="297"/>
        </w:numPr>
        <w:spacing w:before="0" w:after="0" w:line="240" w:lineRule="auto"/>
        <w:ind w:left="714" w:hanging="357"/>
        <w:rPr>
          <w:rFonts w:eastAsia="Arial" w:cstheme="minorHAnsi"/>
          <w:sz w:val="22"/>
          <w:szCs w:val="22"/>
        </w:rPr>
      </w:pPr>
      <w:r w:rsidRPr="00D1741F">
        <w:rPr>
          <w:rFonts w:eastAsia="Arial" w:cstheme="minorHAnsi"/>
          <w:sz w:val="22"/>
          <w:szCs w:val="22"/>
        </w:rPr>
        <w:t xml:space="preserve">Verlof  </w:t>
      </w:r>
    </w:p>
    <w:p w14:paraId="071F780D" w14:textId="66E5BDC6" w:rsidR="00477A6B" w:rsidRDefault="00477A6B" w:rsidP="00755C88">
      <w:pPr>
        <w:spacing w:before="0" w:after="0" w:line="240" w:lineRule="auto"/>
        <w:rPr>
          <w:rFonts w:eastAsia="Arial" w:cstheme="minorHAnsi"/>
          <w:sz w:val="22"/>
          <w:szCs w:val="22"/>
        </w:rPr>
      </w:pPr>
      <w:r w:rsidRPr="00D1741F">
        <w:rPr>
          <w:rFonts w:eastAsia="Arial" w:cstheme="minorHAnsi"/>
          <w:sz w:val="22"/>
          <w:szCs w:val="22"/>
        </w:rPr>
        <w:t xml:space="preserve">Sociale partners hebben een studieafspraak gemaakt ten aanzien van het thema verlof. Afgesproken is om in november 2025 met elkaar in gesprek te gaan over de verschillende verlofsoorten die kunnen worden ingezet op grond van de wet en de cao provinciale sector. Hierin wordt o.a. betrokken de huidige verlofregelingen, verlof vanwege mantelzorg, transitieverlof en reservistenverlof. Het aangekondigde SER-advies over mantelzorg wordt hierin meegenomen. De uitkomst van dit gesprek wordt als input gebruikt voor de onderhandelingen voor de </w:t>
      </w:r>
      <w:r w:rsidR="00755C88" w:rsidRPr="00D1741F">
        <w:rPr>
          <w:rFonts w:eastAsia="Arial" w:cstheme="minorHAnsi"/>
          <w:sz w:val="22"/>
          <w:szCs w:val="22"/>
        </w:rPr>
        <w:t>eerst</w:t>
      </w:r>
      <w:r w:rsidRPr="00D1741F">
        <w:rPr>
          <w:rFonts w:eastAsia="Arial" w:cstheme="minorHAnsi"/>
          <w:sz w:val="22"/>
          <w:szCs w:val="22"/>
        </w:rPr>
        <w:t>volgende cao.</w:t>
      </w:r>
    </w:p>
    <w:p w14:paraId="5351A57E" w14:textId="77777777" w:rsidR="00001A65" w:rsidRPr="00D1741F" w:rsidRDefault="00001A65" w:rsidP="00755C88">
      <w:pPr>
        <w:spacing w:before="0" w:after="0" w:line="240" w:lineRule="auto"/>
        <w:rPr>
          <w:rFonts w:eastAsia="Arial" w:cstheme="minorHAnsi"/>
          <w:sz w:val="22"/>
          <w:szCs w:val="22"/>
        </w:rPr>
      </w:pPr>
    </w:p>
    <w:p w14:paraId="30E93327" w14:textId="77777777" w:rsidR="0014503F" w:rsidRPr="00D1741F" w:rsidRDefault="00477A6B">
      <w:pPr>
        <w:pStyle w:val="Lijstalinea"/>
        <w:numPr>
          <w:ilvl w:val="0"/>
          <w:numId w:val="297"/>
        </w:numPr>
        <w:spacing w:before="0" w:after="280" w:line="240" w:lineRule="auto"/>
        <w:ind w:left="360"/>
        <w:rPr>
          <w:rFonts w:eastAsia="Arial" w:cstheme="minorHAnsi"/>
          <w:sz w:val="22"/>
          <w:szCs w:val="22"/>
        </w:rPr>
      </w:pPr>
      <w:r w:rsidRPr="00D1741F">
        <w:rPr>
          <w:rFonts w:eastAsia="Arial" w:cstheme="minorHAnsi"/>
          <w:sz w:val="22"/>
          <w:szCs w:val="22"/>
        </w:rPr>
        <w:t>Sociaal Klimaat</w:t>
      </w:r>
    </w:p>
    <w:p w14:paraId="27FD4407" w14:textId="26A55CE3" w:rsidR="00477A6B" w:rsidRPr="00D1741F" w:rsidRDefault="00477A6B" w:rsidP="0014503F">
      <w:pPr>
        <w:pStyle w:val="Lijstalinea"/>
        <w:spacing w:before="0" w:after="280" w:line="240" w:lineRule="auto"/>
        <w:ind w:left="0"/>
        <w:rPr>
          <w:rFonts w:eastAsia="Arial"/>
          <w:sz w:val="22"/>
          <w:szCs w:val="22"/>
        </w:rPr>
      </w:pPr>
      <w:r w:rsidRPr="00D1741F">
        <w:rPr>
          <w:rFonts w:eastAsia="Arial"/>
          <w:sz w:val="22"/>
          <w:szCs w:val="22"/>
        </w:rPr>
        <w:t xml:space="preserve">Sociale veiligheid is bepalend voor de kwaliteit van dienstverlening van iedere organisatie en raakt het functioneren van bestuurder tot werknemer. Het is een cruciaal onderdeel van de interne arbeidsverhoudingen en cultuur. Een sociaal veilige en gezonde werkomgeving is een omgeving waarin professionals respectvol met elkaar omgaan, zichzelf kunnen zijn, fouten mogen maken en hun vakmanschap optimaal kunnen inbrengen in hun werk. Een werkomgeving ook waarin het open gesprek gevoerd wordt, er wederzijds vertrouwen is en waarin conflicten op een goede manier gezamenlijk worden opgelost. Onveilige situaties moeten op een veilige manier besproken kunnen worden. Sociale veiligheid kan worden geborgd door zowel preventief als repressief instrumenten in te zetten. Een sociaal veilige werkomgeving vraagt om goed werkgever- en werknemerschap én continue aandacht voor het onderwerp. Werkgever en werknemer zijn zich daarbij bewust van hun gezamenlijke verantwoordelijkheid om een bijdrage te leveren aan een sociaal veilige, gezonde werkomgeving. Dit onderwerp wordt jaarlijks besproken in het overleg tussen de ondernemingsraad en de werkgever. Sociale partners hebben afgesproken dat </w:t>
      </w:r>
      <w:r w:rsidRPr="00D1741F">
        <w:rPr>
          <w:rFonts w:eastAsia="Arial"/>
          <w:sz w:val="22"/>
          <w:szCs w:val="22"/>
        </w:rPr>
        <w:lastRenderedPageBreak/>
        <w:t>werkgevers zich aansluiten bij een externe klachtencommissie, hierbij gaat de voorkeur uit naar aansluiting bij de Landelijke Klachtencommissie Ongewenst Gedrag voor de Decentrale Overheid (LKOG).</w:t>
      </w:r>
    </w:p>
    <w:p w14:paraId="1361B1BA" w14:textId="77777777" w:rsidR="00133BC5" w:rsidRPr="00D1741F" w:rsidRDefault="00133BC5" w:rsidP="000032DE">
      <w:pPr>
        <w:pStyle w:val="Lijstalinea"/>
        <w:spacing w:before="0" w:after="280" w:line="240" w:lineRule="auto"/>
        <w:ind w:left="0"/>
        <w:rPr>
          <w:rFonts w:eastAsia="Arial" w:cstheme="minorHAnsi"/>
          <w:sz w:val="22"/>
          <w:szCs w:val="22"/>
        </w:rPr>
      </w:pPr>
    </w:p>
    <w:p w14:paraId="22C47133" w14:textId="77777777" w:rsidR="00133BC5" w:rsidRPr="00D1741F" w:rsidRDefault="00477A6B" w:rsidP="00133BC5">
      <w:pPr>
        <w:pStyle w:val="Lijstalinea"/>
        <w:numPr>
          <w:ilvl w:val="0"/>
          <w:numId w:val="297"/>
        </w:numPr>
        <w:spacing w:before="0" w:after="0" w:line="240" w:lineRule="auto"/>
        <w:rPr>
          <w:rFonts w:eastAsia="Arial" w:cstheme="minorHAnsi"/>
          <w:sz w:val="22"/>
          <w:szCs w:val="22"/>
        </w:rPr>
      </w:pPr>
      <w:r w:rsidRPr="00D1741F">
        <w:rPr>
          <w:rFonts w:eastAsia="Arial" w:cstheme="minorHAnsi"/>
          <w:sz w:val="22"/>
          <w:szCs w:val="22"/>
        </w:rPr>
        <w:t>Werkdruk</w:t>
      </w:r>
    </w:p>
    <w:p w14:paraId="5D4D308F" w14:textId="4AF31975" w:rsidR="00477A6B" w:rsidRPr="00D1741F" w:rsidRDefault="00477A6B" w:rsidP="000032DE">
      <w:pPr>
        <w:spacing w:before="0" w:after="0" w:line="240" w:lineRule="auto"/>
        <w:rPr>
          <w:rFonts w:eastAsia="Arial" w:cstheme="minorHAnsi"/>
          <w:sz w:val="22"/>
          <w:szCs w:val="22"/>
        </w:rPr>
      </w:pPr>
      <w:r w:rsidRPr="00D1741F">
        <w:rPr>
          <w:rFonts w:eastAsia="Arial" w:cstheme="minorHAnsi"/>
          <w:sz w:val="22"/>
          <w:szCs w:val="22"/>
        </w:rPr>
        <w:t>Er is positieve en negatieve werkdruk. Ongezonde werkdruk is slecht voor de organisatie en de werknemers. Ongezonde werkdruk kan ook ontstaan als gevolg van langdurige positieve werkdruk. Deze vorm is echter moeilijker te herkennen. Om meer zicht te krijgen op de ongezonde werkdruk en de mogelijkheden om dit tegen te gaan, zal dit onderwerp jaarlijks worden besproken in het overleg tussen de ondernemingsraad en de werkgever. Er zal in het overleg met de werkgever en de ondernemingsraad</w:t>
      </w:r>
      <w:r w:rsidR="00B81F98" w:rsidRPr="00D1741F">
        <w:rPr>
          <w:rFonts w:eastAsia="Arial" w:cstheme="minorHAnsi"/>
          <w:sz w:val="22"/>
          <w:szCs w:val="22"/>
        </w:rPr>
        <w:t>,</w:t>
      </w:r>
      <w:r w:rsidRPr="00D1741F">
        <w:rPr>
          <w:rFonts w:eastAsia="Arial" w:cstheme="minorHAnsi"/>
          <w:sz w:val="22"/>
          <w:szCs w:val="22"/>
        </w:rPr>
        <w:t xml:space="preserve"> waar nodig een plan van aanpak worden afgesproken, waarvan onderzoek naar de oorzaken en de te treffen maatregelen onderdeel uitmaken, waarna vervolgens de resultaten met regelmaat worden gemonitord. Bij het terugdringen van ongezonde werkdruk zullen de in de Arbocatalogus Provincies opgenomen maatregelen als richtsnoer gelden. </w:t>
      </w:r>
    </w:p>
    <w:p w14:paraId="5033289F" w14:textId="77777777" w:rsidR="00477A6B" w:rsidRPr="00D1741F" w:rsidRDefault="00477A6B" w:rsidP="00477A6B">
      <w:pPr>
        <w:spacing w:after="0" w:line="240" w:lineRule="auto"/>
        <w:rPr>
          <w:rFonts w:eastAsia="Arial" w:cstheme="minorHAnsi"/>
          <w:sz w:val="22"/>
          <w:szCs w:val="22"/>
        </w:rPr>
      </w:pPr>
    </w:p>
    <w:p w14:paraId="470B64CF" w14:textId="77777777" w:rsidR="00871317" w:rsidRPr="00D1741F" w:rsidRDefault="00477A6B">
      <w:pPr>
        <w:pStyle w:val="Lijstalinea"/>
        <w:numPr>
          <w:ilvl w:val="0"/>
          <w:numId w:val="297"/>
        </w:numPr>
        <w:spacing w:before="0" w:after="0" w:line="240" w:lineRule="auto"/>
        <w:rPr>
          <w:rFonts w:eastAsia="Arial" w:cstheme="minorHAnsi"/>
          <w:sz w:val="22"/>
          <w:szCs w:val="22"/>
        </w:rPr>
      </w:pPr>
      <w:r w:rsidRPr="00D1741F">
        <w:rPr>
          <w:rFonts w:eastAsia="Arial" w:cstheme="minorHAnsi"/>
          <w:sz w:val="22"/>
          <w:szCs w:val="22"/>
        </w:rPr>
        <w:t>Flexibele arbeid</w:t>
      </w:r>
    </w:p>
    <w:p w14:paraId="754CD3BC" w14:textId="77777777" w:rsidR="00477A6B" w:rsidRPr="00D1741F" w:rsidRDefault="00477A6B" w:rsidP="000032DE">
      <w:pPr>
        <w:spacing w:before="0" w:after="0" w:line="240" w:lineRule="auto"/>
        <w:rPr>
          <w:rFonts w:eastAsia="Arial" w:cstheme="minorHAnsi"/>
          <w:sz w:val="22"/>
          <w:szCs w:val="22"/>
        </w:rPr>
      </w:pPr>
      <w:r w:rsidRPr="00D1741F">
        <w:rPr>
          <w:rFonts w:eastAsia="Arial" w:cstheme="minorHAnsi"/>
          <w:sz w:val="22"/>
          <w:szCs w:val="22"/>
        </w:rPr>
        <w:t xml:space="preserve">Sociale partners hebben afgesproken dat het uitgangspunt is dat structurele arbeid uit wordt gevoerd door werknemers met een vaste of tijdelijke arbeidsovereenkomst. De praktijk laat zien dat dit niet altijd mogelijk is en dat in die gevallen (specialistisch, ziek en piek) gebruik wordt gemaakt van externe inhuur. Dit is onderdeel van de flexibele schil die nodig is om in te kunnen spelen op de behoefte aan arbeidskrachten. Provincies spannen zich in om deze externe inhuur verder te beperken en om de inhuur via een payroll-constructie af te bouwen. Jaarlijks zal de werkgever, op lokaal niveau, door middel van een rapportage inzicht geven in de mate van externe inhuur binnen de eigen organisatie, en dit bespreken in het overleg tussen de ondernemingsraad en de lokale werkgever. </w:t>
      </w:r>
    </w:p>
    <w:p w14:paraId="38F3E6E1" w14:textId="77777777" w:rsidR="00477A6B" w:rsidRPr="00D1741F" w:rsidRDefault="00477A6B" w:rsidP="00477A6B">
      <w:pPr>
        <w:spacing w:after="0" w:line="240" w:lineRule="auto"/>
        <w:rPr>
          <w:rFonts w:eastAsia="Arial" w:cstheme="minorHAnsi"/>
          <w:sz w:val="22"/>
          <w:szCs w:val="22"/>
        </w:rPr>
      </w:pPr>
    </w:p>
    <w:p w14:paraId="147169E7" w14:textId="77777777" w:rsidR="00871317" w:rsidRPr="00D1741F" w:rsidRDefault="00477A6B">
      <w:pPr>
        <w:pStyle w:val="Lijstalinea"/>
        <w:numPr>
          <w:ilvl w:val="0"/>
          <w:numId w:val="297"/>
        </w:numPr>
        <w:spacing w:before="0" w:after="0" w:line="240" w:lineRule="auto"/>
        <w:rPr>
          <w:rFonts w:eastAsia="Arial" w:cstheme="minorHAnsi"/>
          <w:sz w:val="22"/>
          <w:szCs w:val="22"/>
        </w:rPr>
      </w:pPr>
      <w:r w:rsidRPr="00D1741F">
        <w:rPr>
          <w:rFonts w:eastAsia="Arial" w:cstheme="minorHAnsi"/>
          <w:sz w:val="22"/>
          <w:szCs w:val="22"/>
        </w:rPr>
        <w:t>Rouw en verlies</w:t>
      </w:r>
    </w:p>
    <w:p w14:paraId="052B49E6" w14:textId="088293EC" w:rsidR="00477A6B" w:rsidRPr="00D1741F" w:rsidRDefault="00477A6B" w:rsidP="000032DE">
      <w:pPr>
        <w:spacing w:before="0" w:after="0" w:line="240" w:lineRule="auto"/>
        <w:rPr>
          <w:rFonts w:eastAsia="Arial" w:cstheme="minorHAnsi"/>
          <w:sz w:val="22"/>
          <w:szCs w:val="22"/>
        </w:rPr>
      </w:pPr>
      <w:r w:rsidRPr="00D1741F">
        <w:rPr>
          <w:rFonts w:eastAsia="Arial" w:cstheme="minorHAnsi"/>
          <w:sz w:val="22"/>
          <w:szCs w:val="22"/>
        </w:rPr>
        <w:t>Werknemers krijgen te maken met rouw en verlies in hun directe omgeving. Hierbij zal de organisatie werknemers ondersteunen waarbij de werknemer de ruimte krijgt om te rouwen en het verlies te verwerken. Voor iedereen is de situatie anders. De werkgever zal met de werknemer maatwerk-afspraken hieromtrent maken binnen de bestaande afspraken en mogelijkheden.</w:t>
      </w:r>
    </w:p>
    <w:p w14:paraId="68BEB9EB" w14:textId="77777777" w:rsidR="00477A6B" w:rsidRPr="00D1741F" w:rsidRDefault="00477A6B" w:rsidP="00477A6B">
      <w:pPr>
        <w:spacing w:after="0" w:line="240" w:lineRule="auto"/>
        <w:rPr>
          <w:rFonts w:eastAsia="Arial" w:cstheme="minorHAnsi"/>
          <w:sz w:val="22"/>
          <w:szCs w:val="22"/>
        </w:rPr>
      </w:pPr>
    </w:p>
    <w:p w14:paraId="668A0355" w14:textId="72DA6BC0" w:rsidR="00871317" w:rsidRPr="00D1741F" w:rsidRDefault="00477A6B">
      <w:pPr>
        <w:pStyle w:val="Lijstalinea"/>
        <w:numPr>
          <w:ilvl w:val="0"/>
          <w:numId w:val="297"/>
        </w:numPr>
        <w:spacing w:before="0" w:after="0" w:line="240" w:lineRule="auto"/>
        <w:rPr>
          <w:rFonts w:eastAsia="Arial"/>
          <w:sz w:val="22"/>
          <w:szCs w:val="22"/>
        </w:rPr>
      </w:pPr>
      <w:r w:rsidRPr="00D1741F">
        <w:rPr>
          <w:rFonts w:eastAsia="Arial"/>
          <w:sz w:val="22"/>
          <w:szCs w:val="22"/>
        </w:rPr>
        <w:t>Open over de overgang</w:t>
      </w:r>
    </w:p>
    <w:p w14:paraId="0BB60FCE" w14:textId="6288BBCC" w:rsidR="00477A6B" w:rsidRPr="00D1741F" w:rsidRDefault="00477A6B" w:rsidP="000032DE">
      <w:pPr>
        <w:spacing w:before="0" w:after="0" w:line="240" w:lineRule="auto"/>
        <w:rPr>
          <w:rFonts w:eastAsia="Arial"/>
          <w:sz w:val="22"/>
          <w:szCs w:val="22"/>
        </w:rPr>
      </w:pPr>
      <w:r w:rsidRPr="00D1741F">
        <w:rPr>
          <w:rFonts w:eastAsia="Arial"/>
          <w:sz w:val="22"/>
          <w:szCs w:val="22"/>
        </w:rPr>
        <w:t>Dat (vrouwelijke) werknemers overgangsklachten kunnen krijgen is een onderwerp dat nog niet overal bespreekbaar is. Sociale partners willen dit uit de taboesfeer halen, beter bespreekbaar maken en zien het belang van kennis over het onderwerp op bouwen bij bijvoorbeeld HRM en Arbodiensten. Daar waar een werknemer last heeft van overgangsklachten, die beperkingen meebrengen voor het werk, zal in overleg met de leidinggevende naar een maatwerk oplossing worden gezocht binnen de huidige kaders en afspraken.</w:t>
      </w:r>
    </w:p>
    <w:p w14:paraId="4F9BB5F3" w14:textId="7818DB74" w:rsidR="00477A6B" w:rsidRPr="00D1741F" w:rsidRDefault="00477A6B" w:rsidP="00477A6B">
      <w:pPr>
        <w:pStyle w:val="Lijstalinea"/>
        <w:spacing w:after="280" w:line="240" w:lineRule="auto"/>
        <w:rPr>
          <w:rFonts w:eastAsia="Arial" w:cstheme="minorHAnsi"/>
          <w:sz w:val="22"/>
          <w:szCs w:val="22"/>
        </w:rPr>
      </w:pPr>
      <w:r w:rsidRPr="00D1741F">
        <w:rPr>
          <w:rFonts w:eastAsia="Arial" w:cstheme="minorHAnsi"/>
          <w:sz w:val="22"/>
          <w:szCs w:val="22"/>
        </w:rPr>
        <w:t xml:space="preserve"> </w:t>
      </w:r>
    </w:p>
    <w:p w14:paraId="3340B13C" w14:textId="77777777" w:rsidR="00715277" w:rsidRPr="00D1741F" w:rsidRDefault="00477A6B">
      <w:pPr>
        <w:pStyle w:val="Lijstalinea"/>
        <w:numPr>
          <w:ilvl w:val="0"/>
          <w:numId w:val="297"/>
        </w:numPr>
        <w:spacing w:before="0" w:after="0" w:line="279" w:lineRule="auto"/>
        <w:rPr>
          <w:rFonts w:eastAsia="Lucida Sans" w:cstheme="minorHAnsi"/>
          <w:sz w:val="22"/>
          <w:szCs w:val="22"/>
        </w:rPr>
      </w:pPr>
      <w:r w:rsidRPr="00D1741F">
        <w:rPr>
          <w:rFonts w:eastAsia="Arial" w:cstheme="minorHAnsi"/>
          <w:sz w:val="22"/>
          <w:szCs w:val="22"/>
        </w:rPr>
        <w:t>Evaluatie functiegebouw en Werken met resultaatopdrachten</w:t>
      </w:r>
    </w:p>
    <w:p w14:paraId="3592F9AD" w14:textId="30C58C7F" w:rsidR="00477A6B" w:rsidRPr="00D1741F" w:rsidRDefault="00477A6B" w:rsidP="00F0378F">
      <w:pPr>
        <w:spacing w:before="0" w:after="0" w:line="279" w:lineRule="auto"/>
        <w:rPr>
          <w:rFonts w:eastAsia="Lucida Sans" w:cstheme="minorHAnsi"/>
          <w:sz w:val="22"/>
          <w:szCs w:val="22"/>
        </w:rPr>
      </w:pPr>
      <w:r w:rsidRPr="00D1741F">
        <w:rPr>
          <w:rFonts w:eastAsia="Lucida Sans" w:cstheme="minorHAnsi"/>
          <w:sz w:val="22"/>
          <w:szCs w:val="22"/>
        </w:rPr>
        <w:t xml:space="preserve">Sociale partners hebben afgesproken een paritaire werkgroep </w:t>
      </w:r>
      <w:r w:rsidR="00563A04" w:rsidRPr="00D1741F">
        <w:rPr>
          <w:rFonts w:eastAsia="Lucida Sans" w:cstheme="minorHAnsi"/>
          <w:sz w:val="22"/>
          <w:szCs w:val="22"/>
        </w:rPr>
        <w:t>op</w:t>
      </w:r>
      <w:r w:rsidRPr="00D1741F">
        <w:rPr>
          <w:rFonts w:eastAsia="Lucida Sans" w:cstheme="minorHAnsi"/>
          <w:sz w:val="22"/>
          <w:szCs w:val="22"/>
        </w:rPr>
        <w:t xml:space="preserve"> te richten met betrekking tot de evaluatie van het sectoraal Functiegebouw. Het werken met resultaatopdrachten maakt onderdeel uit van deze evaluatie, waarbij de vraag wordt onderzocht of het cao-artikel met </w:t>
      </w:r>
      <w:r w:rsidRPr="00D1741F">
        <w:rPr>
          <w:rFonts w:eastAsia="Lucida Sans" w:cstheme="minorHAnsi"/>
          <w:sz w:val="22"/>
          <w:szCs w:val="22"/>
        </w:rPr>
        <w:lastRenderedPageBreak/>
        <w:t>betrekking tot het werken met resultaatopdrachten gehandhaafd moet blijven. Uiterlijk in 2025 wordt de evaluatie afgerond.</w:t>
      </w:r>
    </w:p>
    <w:p w14:paraId="6281377D" w14:textId="77777777" w:rsidR="00477A6B" w:rsidRPr="00D1741F" w:rsidRDefault="00477A6B" w:rsidP="00477A6B">
      <w:pPr>
        <w:spacing w:after="0"/>
        <w:rPr>
          <w:rFonts w:eastAsia="Lucida Sans" w:cstheme="minorHAnsi"/>
          <w:sz w:val="22"/>
          <w:szCs w:val="22"/>
        </w:rPr>
      </w:pPr>
    </w:p>
    <w:p w14:paraId="6E00D631" w14:textId="77777777" w:rsidR="001C7F6D" w:rsidRPr="00D1741F" w:rsidRDefault="00477A6B">
      <w:pPr>
        <w:pStyle w:val="Lijstalinea"/>
        <w:numPr>
          <w:ilvl w:val="0"/>
          <w:numId w:val="297"/>
        </w:numPr>
        <w:spacing w:before="0" w:after="0" w:line="279" w:lineRule="auto"/>
        <w:rPr>
          <w:rFonts w:eastAsia="Arial" w:cstheme="minorHAnsi"/>
          <w:sz w:val="22"/>
          <w:szCs w:val="22"/>
        </w:rPr>
      </w:pPr>
      <w:r w:rsidRPr="00D1741F">
        <w:rPr>
          <w:rFonts w:eastAsia="Arial" w:cstheme="minorHAnsi"/>
          <w:sz w:val="22"/>
          <w:szCs w:val="22"/>
        </w:rPr>
        <w:t>Monitoring afspraken</w:t>
      </w:r>
    </w:p>
    <w:p w14:paraId="72B35AAE" w14:textId="4BA40280" w:rsidR="00477A6B" w:rsidRPr="00D1741F" w:rsidRDefault="00477A6B" w:rsidP="00F0378F">
      <w:pPr>
        <w:spacing w:before="0" w:after="0" w:line="279" w:lineRule="auto"/>
        <w:rPr>
          <w:rFonts w:eastAsia="Arial" w:cstheme="minorHAnsi"/>
          <w:sz w:val="22"/>
          <w:szCs w:val="22"/>
        </w:rPr>
      </w:pPr>
      <w:r w:rsidRPr="00D1741F">
        <w:rPr>
          <w:rFonts w:eastAsia="Arial" w:cstheme="minorHAnsi"/>
          <w:sz w:val="22"/>
          <w:szCs w:val="22"/>
        </w:rPr>
        <w:t>Sociale partners overleggen op korte termijn over op welke wijze de uitvoering van de afspraken inzake ambtelijk vakmanschap en tegenspraak, sociaal klimaat, werkdruk, flexibele arbeid, rouw en verlies en open over de overgang gemonitord kunnen worden. Daarbij kijken sociale partners ook naar de mogelijkheden die het A&amp;O-fonds Provincies heeft. Dit moet uiterlijk in november 2025 uitmonden in heldere afspraken.</w:t>
      </w:r>
    </w:p>
    <w:p w14:paraId="69B15D86" w14:textId="77777777" w:rsidR="00D1741F" w:rsidRDefault="00D1741F" w:rsidP="00477A6B">
      <w:pPr>
        <w:spacing w:after="0"/>
        <w:rPr>
          <w:rFonts w:eastAsia="Lucida Sans" w:cstheme="minorHAnsi"/>
          <w:sz w:val="22"/>
          <w:szCs w:val="22"/>
        </w:rPr>
      </w:pPr>
    </w:p>
    <w:p w14:paraId="79C0248A" w14:textId="77777777" w:rsidR="00001A65" w:rsidRDefault="00001A65" w:rsidP="00477A6B">
      <w:pPr>
        <w:spacing w:after="0"/>
        <w:rPr>
          <w:rFonts w:eastAsia="Lucida Sans" w:cstheme="minorHAnsi"/>
          <w:sz w:val="22"/>
          <w:szCs w:val="22"/>
        </w:rPr>
      </w:pPr>
    </w:p>
    <w:p w14:paraId="42164BF5" w14:textId="77777777" w:rsidR="00001A65" w:rsidRDefault="00001A65" w:rsidP="00477A6B">
      <w:pPr>
        <w:spacing w:after="0"/>
        <w:rPr>
          <w:rFonts w:eastAsia="Lucida Sans" w:cstheme="minorHAnsi"/>
          <w:sz w:val="22"/>
          <w:szCs w:val="22"/>
        </w:rPr>
      </w:pPr>
    </w:p>
    <w:p w14:paraId="26C473C1" w14:textId="77777777" w:rsidR="00001A65" w:rsidRDefault="00001A65" w:rsidP="00477A6B">
      <w:pPr>
        <w:spacing w:after="0"/>
        <w:rPr>
          <w:rFonts w:eastAsia="Lucida Sans" w:cstheme="minorHAnsi"/>
          <w:sz w:val="22"/>
          <w:szCs w:val="22"/>
        </w:rPr>
      </w:pPr>
    </w:p>
    <w:p w14:paraId="6E3232D1" w14:textId="77777777" w:rsidR="00001A65" w:rsidRDefault="00001A65" w:rsidP="00477A6B">
      <w:pPr>
        <w:spacing w:after="0"/>
        <w:rPr>
          <w:rFonts w:eastAsia="Lucida Sans" w:cstheme="minorHAnsi"/>
          <w:sz w:val="22"/>
          <w:szCs w:val="22"/>
        </w:rPr>
      </w:pPr>
    </w:p>
    <w:p w14:paraId="6E606A1D" w14:textId="77777777" w:rsidR="00001A65" w:rsidRDefault="00001A65" w:rsidP="00477A6B">
      <w:pPr>
        <w:spacing w:after="0"/>
        <w:rPr>
          <w:rFonts w:eastAsia="Lucida Sans" w:cstheme="minorHAnsi"/>
          <w:sz w:val="22"/>
          <w:szCs w:val="22"/>
        </w:rPr>
      </w:pPr>
    </w:p>
    <w:p w14:paraId="71F6F0EB" w14:textId="77777777" w:rsidR="00001A65" w:rsidRDefault="00001A65" w:rsidP="00477A6B">
      <w:pPr>
        <w:spacing w:after="0"/>
        <w:rPr>
          <w:rFonts w:eastAsia="Lucida Sans" w:cstheme="minorHAnsi"/>
          <w:sz w:val="22"/>
          <w:szCs w:val="22"/>
        </w:rPr>
      </w:pPr>
    </w:p>
    <w:p w14:paraId="7C5975F0" w14:textId="77777777" w:rsidR="00001A65" w:rsidRDefault="00001A65" w:rsidP="00477A6B">
      <w:pPr>
        <w:spacing w:after="0"/>
        <w:rPr>
          <w:rFonts w:eastAsia="Lucida Sans" w:cstheme="minorHAnsi"/>
          <w:sz w:val="22"/>
          <w:szCs w:val="22"/>
        </w:rPr>
      </w:pPr>
    </w:p>
    <w:p w14:paraId="399201A0" w14:textId="77777777" w:rsidR="00001A65" w:rsidRDefault="00001A65" w:rsidP="00477A6B">
      <w:pPr>
        <w:spacing w:after="0"/>
        <w:rPr>
          <w:rFonts w:eastAsia="Lucida Sans" w:cstheme="minorHAnsi"/>
          <w:sz w:val="22"/>
          <w:szCs w:val="22"/>
        </w:rPr>
      </w:pPr>
    </w:p>
    <w:p w14:paraId="29EB806F" w14:textId="77777777" w:rsidR="00001A65" w:rsidRDefault="00001A65" w:rsidP="00477A6B">
      <w:pPr>
        <w:spacing w:after="0"/>
        <w:rPr>
          <w:rFonts w:eastAsia="Lucida Sans" w:cstheme="minorHAnsi"/>
          <w:sz w:val="22"/>
          <w:szCs w:val="22"/>
        </w:rPr>
      </w:pPr>
    </w:p>
    <w:p w14:paraId="195FAE0D" w14:textId="77777777" w:rsidR="00001A65" w:rsidRDefault="00001A65" w:rsidP="00477A6B">
      <w:pPr>
        <w:spacing w:after="0"/>
        <w:rPr>
          <w:rFonts w:eastAsia="Lucida Sans" w:cstheme="minorHAnsi"/>
          <w:sz w:val="22"/>
          <w:szCs w:val="22"/>
        </w:rPr>
      </w:pPr>
    </w:p>
    <w:p w14:paraId="7C950E39" w14:textId="77777777" w:rsidR="00001A65" w:rsidRDefault="00001A65" w:rsidP="00477A6B">
      <w:pPr>
        <w:spacing w:after="0"/>
        <w:rPr>
          <w:rFonts w:eastAsia="Lucida Sans" w:cstheme="minorHAnsi"/>
          <w:sz w:val="22"/>
          <w:szCs w:val="22"/>
        </w:rPr>
      </w:pPr>
    </w:p>
    <w:p w14:paraId="72BD3DBC" w14:textId="77777777" w:rsidR="00001A65" w:rsidRDefault="00001A65" w:rsidP="00477A6B">
      <w:pPr>
        <w:spacing w:after="0"/>
        <w:rPr>
          <w:rFonts w:eastAsia="Lucida Sans" w:cstheme="minorHAnsi"/>
          <w:sz w:val="22"/>
          <w:szCs w:val="22"/>
        </w:rPr>
      </w:pPr>
    </w:p>
    <w:p w14:paraId="6637D5DD" w14:textId="77777777" w:rsidR="00001A65" w:rsidRDefault="00001A65" w:rsidP="00477A6B">
      <w:pPr>
        <w:spacing w:after="0"/>
        <w:rPr>
          <w:rFonts w:eastAsia="Lucida Sans" w:cstheme="minorHAnsi"/>
          <w:sz w:val="22"/>
          <w:szCs w:val="22"/>
        </w:rPr>
      </w:pPr>
    </w:p>
    <w:p w14:paraId="36CAE2D6" w14:textId="77777777" w:rsidR="00001A65" w:rsidRDefault="00001A65" w:rsidP="00477A6B">
      <w:pPr>
        <w:spacing w:after="0"/>
        <w:rPr>
          <w:rFonts w:eastAsia="Lucida Sans" w:cstheme="minorHAnsi"/>
          <w:sz w:val="22"/>
          <w:szCs w:val="22"/>
        </w:rPr>
      </w:pPr>
    </w:p>
    <w:p w14:paraId="0EFAF3A5" w14:textId="77777777" w:rsidR="00001A65" w:rsidRDefault="00001A65" w:rsidP="00477A6B">
      <w:pPr>
        <w:spacing w:after="0"/>
        <w:rPr>
          <w:rFonts w:eastAsia="Lucida Sans" w:cstheme="minorHAnsi"/>
          <w:sz w:val="22"/>
          <w:szCs w:val="22"/>
        </w:rPr>
      </w:pPr>
    </w:p>
    <w:p w14:paraId="5AFFE24B" w14:textId="77777777" w:rsidR="00001A65" w:rsidRDefault="00001A65" w:rsidP="00477A6B">
      <w:pPr>
        <w:spacing w:after="0"/>
        <w:rPr>
          <w:rFonts w:eastAsia="Lucida Sans" w:cstheme="minorHAnsi"/>
          <w:sz w:val="22"/>
          <w:szCs w:val="22"/>
        </w:rPr>
      </w:pPr>
    </w:p>
    <w:p w14:paraId="019543D0" w14:textId="77777777" w:rsidR="00001A65" w:rsidRDefault="00001A65" w:rsidP="00477A6B">
      <w:pPr>
        <w:spacing w:after="0"/>
        <w:rPr>
          <w:rFonts w:eastAsia="Lucida Sans" w:cstheme="minorHAnsi"/>
          <w:sz w:val="22"/>
          <w:szCs w:val="22"/>
        </w:rPr>
      </w:pPr>
    </w:p>
    <w:p w14:paraId="6C72FBC6" w14:textId="77777777" w:rsidR="00001A65" w:rsidRDefault="00001A65" w:rsidP="00477A6B">
      <w:pPr>
        <w:spacing w:after="0"/>
        <w:rPr>
          <w:rFonts w:eastAsia="Lucida Sans" w:cstheme="minorHAnsi"/>
          <w:sz w:val="22"/>
          <w:szCs w:val="22"/>
        </w:rPr>
      </w:pPr>
    </w:p>
    <w:p w14:paraId="1E1234B4" w14:textId="77777777" w:rsidR="00001A65" w:rsidRDefault="00001A65" w:rsidP="00477A6B">
      <w:pPr>
        <w:spacing w:after="0"/>
        <w:rPr>
          <w:rFonts w:eastAsia="Lucida Sans" w:cstheme="minorHAnsi"/>
          <w:sz w:val="22"/>
          <w:szCs w:val="22"/>
        </w:rPr>
      </w:pPr>
    </w:p>
    <w:p w14:paraId="37C8240D" w14:textId="77777777" w:rsidR="00001A65" w:rsidRDefault="00001A65" w:rsidP="00477A6B">
      <w:pPr>
        <w:spacing w:after="0"/>
        <w:rPr>
          <w:rFonts w:eastAsia="Lucida Sans" w:cstheme="minorHAnsi"/>
          <w:sz w:val="22"/>
          <w:szCs w:val="22"/>
        </w:rPr>
      </w:pPr>
    </w:p>
    <w:p w14:paraId="09C285AC" w14:textId="77777777" w:rsidR="00001A65" w:rsidRDefault="00001A65" w:rsidP="00477A6B">
      <w:pPr>
        <w:spacing w:after="0"/>
        <w:rPr>
          <w:rFonts w:eastAsia="Lucida Sans" w:cstheme="minorHAnsi"/>
          <w:sz w:val="22"/>
          <w:szCs w:val="22"/>
        </w:rPr>
      </w:pPr>
    </w:p>
    <w:p w14:paraId="30D05CBC" w14:textId="77777777" w:rsidR="00001A65" w:rsidRDefault="00001A65" w:rsidP="00477A6B">
      <w:pPr>
        <w:spacing w:after="0"/>
        <w:rPr>
          <w:rFonts w:eastAsia="Lucida Sans" w:cstheme="minorHAnsi"/>
          <w:sz w:val="22"/>
          <w:szCs w:val="22"/>
        </w:rPr>
      </w:pPr>
    </w:p>
    <w:p w14:paraId="6F2D6B20" w14:textId="77777777" w:rsidR="007F0A23" w:rsidRPr="00EB1EFF" w:rsidRDefault="007F0A23" w:rsidP="007F0A23">
      <w:pPr>
        <w:pStyle w:val="Kop10"/>
        <w:rPr>
          <w:rFonts w:cstheme="minorHAnsi"/>
          <w:sz w:val="20"/>
          <w:szCs w:val="20"/>
        </w:rPr>
      </w:pPr>
      <w:r w:rsidRPr="00EB1EFF">
        <w:rPr>
          <w:rFonts w:cstheme="minorHAnsi"/>
          <w:sz w:val="20"/>
          <w:szCs w:val="20"/>
        </w:rPr>
        <w:t>HOOFDSTUK 1 WERKINGSSFEER, PARTIJEN, KARAKTER VAN DE CAO EN LOOPTIJD</w:t>
      </w:r>
    </w:p>
    <w:p w14:paraId="3CD1F450" w14:textId="480C390E" w:rsidR="007F0A23" w:rsidRPr="00EB1EFF" w:rsidRDefault="007F0A23" w:rsidP="00D8606D">
      <w:pPr>
        <w:pStyle w:val="Kop3"/>
        <w:rPr>
          <w:rFonts w:cstheme="minorHAnsi"/>
        </w:rPr>
      </w:pPr>
      <w:r w:rsidRPr="00EB1EFF">
        <w:rPr>
          <w:rFonts w:cstheme="minorHAnsi"/>
        </w:rPr>
        <w:t xml:space="preserve">ARTIKEL 1.1 CAO, CAO-PARTIJEN EN DEFINITIE WERKGEVER EN </w:t>
      </w:r>
      <w:r w:rsidR="00A418F4">
        <w:rPr>
          <w:rFonts w:cstheme="minorHAnsi"/>
        </w:rPr>
        <w:t xml:space="preserve">WERKNEMER </w:t>
      </w:r>
    </w:p>
    <w:p w14:paraId="5D966B3D" w14:textId="562C7AF4" w:rsidR="007F0A23" w:rsidRPr="00EB1EFF" w:rsidRDefault="6FB1D24F">
      <w:pPr>
        <w:pStyle w:val="Lijstalinea"/>
        <w:numPr>
          <w:ilvl w:val="0"/>
          <w:numId w:val="111"/>
        </w:numPr>
        <w:spacing w:before="0" w:after="0" w:line="250" w:lineRule="atLeast"/>
        <w:ind w:left="284" w:hanging="284"/>
      </w:pPr>
      <w:r>
        <w:t xml:space="preserve">Met ‘deze collectieve arbeidsovereenkomst’ </w:t>
      </w:r>
      <w:r w:rsidR="39CE44A0">
        <w:t>(</w:t>
      </w:r>
      <w:r>
        <w:t xml:space="preserve">‘deze cao’) wordt deze overeenkomst met de </w:t>
      </w:r>
      <w:r w:rsidR="54797915">
        <w:t>daarbij behorende</w:t>
      </w:r>
      <w:r>
        <w:t xml:space="preserve"> bijlagen bedoeld.</w:t>
      </w:r>
    </w:p>
    <w:p w14:paraId="6E9CFC9E" w14:textId="5E3065F5" w:rsidR="007F0A23" w:rsidRPr="00EB1EFF" w:rsidRDefault="007F0A23">
      <w:pPr>
        <w:pStyle w:val="Lijstalinea"/>
        <w:numPr>
          <w:ilvl w:val="0"/>
          <w:numId w:val="111"/>
        </w:numPr>
        <w:spacing w:before="0" w:after="0" w:line="250" w:lineRule="atLeast"/>
        <w:ind w:left="284" w:hanging="284"/>
        <w:rPr>
          <w:rFonts w:cstheme="minorHAnsi"/>
        </w:rPr>
      </w:pPr>
      <w:r w:rsidRPr="00EB1EFF">
        <w:rPr>
          <w:rFonts w:cstheme="minorHAnsi"/>
        </w:rPr>
        <w:t xml:space="preserve">Onder ‘cao-partijen’ worden verstaan de werkgeversvereniging IPO, namens de werkgevers zoals vermeld in lid 3, en de vakbonden </w:t>
      </w:r>
      <w:r w:rsidR="00AA02E2">
        <w:rPr>
          <w:rFonts w:cstheme="minorHAnsi"/>
        </w:rPr>
        <w:t>FNV, CNV, AVV en CMHF</w:t>
      </w:r>
      <w:r w:rsidRPr="00EB1EFF">
        <w:rPr>
          <w:rFonts w:cstheme="minorHAnsi"/>
        </w:rPr>
        <w:t>.</w:t>
      </w:r>
    </w:p>
    <w:p w14:paraId="17942419" w14:textId="6E6D3790" w:rsidR="007F0A23" w:rsidRPr="00EB1EFF" w:rsidRDefault="007F0A23">
      <w:pPr>
        <w:pStyle w:val="Lijstalinea"/>
        <w:numPr>
          <w:ilvl w:val="0"/>
          <w:numId w:val="111"/>
        </w:numPr>
        <w:spacing w:before="0" w:after="0" w:line="250" w:lineRule="atLeast"/>
        <w:ind w:left="284" w:hanging="284"/>
        <w:rPr>
          <w:rFonts w:cstheme="minorHAnsi"/>
        </w:rPr>
      </w:pPr>
      <w:r w:rsidRPr="00EB1EFF">
        <w:rPr>
          <w:rFonts w:cstheme="minorHAnsi"/>
        </w:rPr>
        <w:t>Onder ‘werkgever’ wordt verstaan:</w:t>
      </w:r>
    </w:p>
    <w:p w14:paraId="29399FBC" w14:textId="4EEC4818"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een provincie die lid is van de werkgeversvereniging IPO;</w:t>
      </w:r>
    </w:p>
    <w:p w14:paraId="22B1C22B" w14:textId="4716D016"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Gemeenschappelijke Regeling Omgevingsdienst NoordZeeKanaalGebied (ODNZKG);</w:t>
      </w:r>
    </w:p>
    <w:p w14:paraId="1872C16B" w14:textId="41CCAB1B"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Gemeenschappelijke Regeling Regionale Uitvoeringsdienst Utrecht (RUD Utrecht);</w:t>
      </w:r>
    </w:p>
    <w:p w14:paraId="0572D887" w14:textId="1AEB3CB5"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Gemeenschappelijke Regeling Regionale Uitvoeringsdienst Zeeland (RUD Zeeland);</w:t>
      </w:r>
    </w:p>
    <w:p w14:paraId="21E95E6E" w14:textId="0375D79C" w:rsidR="007F0A23" w:rsidRPr="00EB1EFF" w:rsidRDefault="3F5D47FC" w:rsidP="68BE4A94">
      <w:pPr>
        <w:pStyle w:val="Lijstalinea"/>
        <w:numPr>
          <w:ilvl w:val="0"/>
          <w:numId w:val="112"/>
        </w:numPr>
        <w:spacing w:before="0" w:after="0" w:line="250" w:lineRule="atLeast"/>
        <w:ind w:left="993"/>
      </w:pPr>
      <w:r w:rsidRPr="68BE4A94">
        <w:t>De Waarderingskamer;</w:t>
      </w:r>
    </w:p>
    <w:p w14:paraId="10D85BF5" w14:textId="65291FA6"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Gemeenschappelijke Regeling Recreatieschap voor het Friese Water</w:t>
      </w:r>
      <w:r w:rsidR="009E2C79">
        <w:rPr>
          <w:rFonts w:cstheme="minorHAnsi"/>
        </w:rPr>
        <w:t xml:space="preserve"> en land</w:t>
      </w:r>
      <w:r w:rsidRPr="00EB1EFF">
        <w:rPr>
          <w:rFonts w:cstheme="minorHAnsi"/>
        </w:rPr>
        <w:t xml:space="preserve"> de Marrekrite;</w:t>
      </w:r>
    </w:p>
    <w:p w14:paraId="574C901B" w14:textId="74060D6E"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Stichting Cultureel Erfgoed Zeeland (SCEZ);</w:t>
      </w:r>
    </w:p>
    <w:p w14:paraId="2F414E4D" w14:textId="76A3F0DD"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De Zeeuwse Museumstichting (Zeeuws Museum);</w:t>
      </w:r>
    </w:p>
    <w:p w14:paraId="7765A86D" w14:textId="7B002A9C"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Gemeenschappelijke Regeling Samenwerkingsverband Noord-Nederland (SNN);</w:t>
      </w:r>
    </w:p>
    <w:p w14:paraId="11FB503E" w14:textId="2E5A138B"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Gemeenschappelijke Regeling Het Waddenfonds;</w:t>
      </w:r>
    </w:p>
    <w:p w14:paraId="71420AB3" w14:textId="2A79B216"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Frysk Histoarysk en Letterkundich Sintrum Tresoar;</w:t>
      </w:r>
    </w:p>
    <w:p w14:paraId="0DA16D5E" w14:textId="5BF26A0A"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Stichting Monumentenwacht Gelderland;</w:t>
      </w:r>
    </w:p>
    <w:p w14:paraId="04ED57D7" w14:textId="76EB9821"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Stichting Monumentenwacht Limburg;</w:t>
      </w:r>
    </w:p>
    <w:p w14:paraId="204F786C" w14:textId="1D45AA2B"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Stichting Monumentenwacht Noord-Brabant;</w:t>
      </w:r>
    </w:p>
    <w:p w14:paraId="23CB8C3F" w14:textId="77DED38D"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Recreatie Noord-Holland N.V.;</w:t>
      </w:r>
    </w:p>
    <w:p w14:paraId="52D00B87" w14:textId="2B69025A"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Recreatieschap Hitland;</w:t>
      </w:r>
    </w:p>
    <w:p w14:paraId="12570E31" w14:textId="27E6DDEB"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Gemeenschappelijke Regeling Bedrijfsvoeringsorganisatie Prolander;</w:t>
      </w:r>
    </w:p>
    <w:p w14:paraId="30C8209A" w14:textId="6E76A4A9"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Gemeenschappelijke Regeling Brabants Historisch Informatie Centrum (BHIC);</w:t>
      </w:r>
    </w:p>
    <w:p w14:paraId="089793A2" w14:textId="2543B7BC"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Stichting Goois Natuurreservaat (SGN);</w:t>
      </w:r>
    </w:p>
    <w:p w14:paraId="3A075F9B" w14:textId="535E7C65"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Openbaar Lichaam OV-Bureau Groningen Drenthe;</w:t>
      </w:r>
    </w:p>
    <w:p w14:paraId="31D37858" w14:textId="79CA13EB" w:rsidR="007F0A23" w:rsidRPr="002C7616" w:rsidRDefault="007F0A23">
      <w:pPr>
        <w:pStyle w:val="Lijstalinea"/>
        <w:numPr>
          <w:ilvl w:val="0"/>
          <w:numId w:val="112"/>
        </w:numPr>
        <w:spacing w:before="0" w:after="0" w:line="250" w:lineRule="atLeast"/>
        <w:ind w:left="993"/>
        <w:rPr>
          <w:rFonts w:cstheme="minorHAnsi"/>
        </w:rPr>
      </w:pPr>
      <w:r w:rsidRPr="00EB1EFF">
        <w:rPr>
          <w:rFonts w:cstheme="minorHAnsi"/>
        </w:rPr>
        <w:t>Stichting Arbeidsmarkt- en Ontwikkelingsfonds Provincies</w:t>
      </w:r>
      <w:r w:rsidR="002C7616">
        <w:rPr>
          <w:rFonts w:cstheme="minorHAnsi"/>
        </w:rPr>
        <w:t xml:space="preserve"> </w:t>
      </w:r>
      <w:r w:rsidRPr="002C7616">
        <w:rPr>
          <w:rFonts w:cstheme="minorHAnsi"/>
        </w:rPr>
        <w:t>(Stichting A&amp;O Fonds Provincies);</w:t>
      </w:r>
    </w:p>
    <w:p w14:paraId="18BC8D94" w14:textId="2E7907E6"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Vereniging Interprovinciaal Overleg (IPO);</w:t>
      </w:r>
    </w:p>
    <w:p w14:paraId="149036CB" w14:textId="318BB385" w:rsidR="007F0A23" w:rsidRPr="00EB1EFF" w:rsidRDefault="007F0A23">
      <w:pPr>
        <w:pStyle w:val="Lijstalinea"/>
        <w:numPr>
          <w:ilvl w:val="0"/>
          <w:numId w:val="112"/>
        </w:numPr>
        <w:spacing w:before="0" w:after="0" w:line="250" w:lineRule="atLeast"/>
        <w:ind w:left="993"/>
        <w:rPr>
          <w:rFonts w:cstheme="minorHAnsi"/>
        </w:rPr>
      </w:pPr>
      <w:r w:rsidRPr="00EB1EFF">
        <w:rPr>
          <w:rFonts w:cstheme="minorHAnsi"/>
        </w:rPr>
        <w:t>Gemeenschappelijke Regeling DCMR Milieudienst Rijnmond (DCMR);</w:t>
      </w:r>
    </w:p>
    <w:p w14:paraId="476685E5" w14:textId="75B007B5" w:rsidR="007F0A23" w:rsidRPr="00EB1EFF" w:rsidRDefault="3F5D47FC" w:rsidP="68BE4A94">
      <w:pPr>
        <w:pStyle w:val="Lijstalinea"/>
        <w:numPr>
          <w:ilvl w:val="0"/>
          <w:numId w:val="112"/>
        </w:numPr>
        <w:spacing w:before="0" w:after="0" w:line="250" w:lineRule="atLeast"/>
        <w:ind w:left="993"/>
        <w:rPr>
          <w:lang w:val="en-US"/>
        </w:rPr>
      </w:pPr>
      <w:r w:rsidRPr="2F2BA284">
        <w:rPr>
          <w:lang w:val="en-US"/>
        </w:rPr>
        <w:t>Roosevelt Institute for American Studies (RIAS)</w:t>
      </w:r>
      <w:r w:rsidR="00AB0E0D">
        <w:rPr>
          <w:lang w:val="en-US"/>
        </w:rPr>
        <w:t>.</w:t>
      </w:r>
    </w:p>
    <w:p w14:paraId="432B8C37" w14:textId="64A925A6" w:rsidR="007F0A23" w:rsidRDefault="12FFF436" w:rsidP="2D4F91F8">
      <w:pPr>
        <w:pStyle w:val="Lijstalinea"/>
        <w:numPr>
          <w:ilvl w:val="0"/>
          <w:numId w:val="111"/>
        </w:numPr>
        <w:spacing w:before="0" w:after="0" w:line="250" w:lineRule="atLeast"/>
        <w:ind w:left="284"/>
      </w:pPr>
      <w:r>
        <w:t>Onder werknemer in de zin van deze cao wordt verstaan: De persoon die bij de werkgever als bedoeld in lid 3 werkzaam is op grond van een arbeidsovereenkomst in de zin van artikel 7:610 BW.</w:t>
      </w:r>
    </w:p>
    <w:p w14:paraId="574EEEE2" w14:textId="52EC21DC" w:rsidR="00783605" w:rsidRDefault="3F5D47FC" w:rsidP="00CE4C3E">
      <w:pPr>
        <w:pStyle w:val="Lijstalinea"/>
        <w:spacing w:before="0" w:after="0" w:line="250" w:lineRule="atLeast"/>
        <w:rPr>
          <w:rFonts w:cstheme="minorHAnsi"/>
        </w:rPr>
      </w:pPr>
      <w:r>
        <w:t>Niet als werknemer in de zin van deze cao worden beschouwd:</w:t>
      </w:r>
      <w:r w:rsidR="00783605">
        <w:br/>
      </w:r>
      <w:r w:rsidR="00FB7936">
        <w:t xml:space="preserve">a. </w:t>
      </w:r>
      <w:r w:rsidR="007F0A23" w:rsidRPr="00783605">
        <w:rPr>
          <w:rFonts w:cstheme="minorHAnsi"/>
        </w:rPr>
        <w:t>de commissaris van de Koning, gedeputeerden en statenleden bij provincies;</w:t>
      </w:r>
    </w:p>
    <w:p w14:paraId="42A5236D" w14:textId="36E7B9DF" w:rsidR="00783605" w:rsidRPr="00783605" w:rsidRDefault="00FB7936" w:rsidP="00CE4C3E">
      <w:pPr>
        <w:pStyle w:val="Lijstalinea"/>
        <w:spacing w:before="0" w:after="0" w:line="250" w:lineRule="atLeast"/>
        <w:rPr>
          <w:rFonts w:cstheme="minorHAnsi"/>
        </w:rPr>
      </w:pPr>
      <w:r>
        <w:rPr>
          <w:rFonts w:cstheme="minorHAnsi"/>
        </w:rPr>
        <w:t xml:space="preserve">b. </w:t>
      </w:r>
      <w:r w:rsidR="007F0A23" w:rsidRPr="00783605">
        <w:rPr>
          <w:rFonts w:cstheme="minorHAnsi"/>
        </w:rPr>
        <w:t>de bestuursleden van de werkgevers als bedoeld in lid 3 niet zijnde provincies;</w:t>
      </w:r>
    </w:p>
    <w:p w14:paraId="527460E0" w14:textId="7BEEB686" w:rsidR="007F0A23" w:rsidRPr="00783605" w:rsidRDefault="00FB7936" w:rsidP="00CE4C3E">
      <w:pPr>
        <w:pStyle w:val="Lijstalinea"/>
        <w:spacing w:before="0" w:after="0" w:line="250" w:lineRule="atLeast"/>
        <w:rPr>
          <w:rFonts w:cstheme="minorHAnsi"/>
        </w:rPr>
      </w:pPr>
      <w:r>
        <w:t xml:space="preserve">c. </w:t>
      </w:r>
      <w:r w:rsidR="007F0A23" w:rsidRPr="6767E3BB">
        <w:t>stagiaires, vakantiewerkers en personen met een leerwerkovereenkomst.</w:t>
      </w:r>
      <w:r w:rsidR="007F0A23">
        <w:br/>
      </w:r>
    </w:p>
    <w:p w14:paraId="2B15977D" w14:textId="77777777" w:rsidR="007F0A23" w:rsidRPr="00EB1EFF" w:rsidRDefault="007F0A23" w:rsidP="00507BAB">
      <w:pPr>
        <w:pStyle w:val="Kop3"/>
        <w:rPr>
          <w:rFonts w:cstheme="minorHAnsi"/>
        </w:rPr>
      </w:pPr>
      <w:r w:rsidRPr="00EB1EFF">
        <w:rPr>
          <w:rFonts w:cstheme="minorHAnsi"/>
        </w:rPr>
        <w:t>ARTIKEL 1.2 WERKINGSSFEER</w:t>
      </w:r>
    </w:p>
    <w:p w14:paraId="76615951" w14:textId="34360176" w:rsidR="007F0A23" w:rsidRPr="00CC18BD" w:rsidRDefault="6FB1D24F" w:rsidP="2D4F91F8">
      <w:pPr>
        <w:pStyle w:val="Lijstalinea"/>
        <w:numPr>
          <w:ilvl w:val="1"/>
          <w:numId w:val="113"/>
        </w:numPr>
        <w:spacing w:before="0" w:after="0" w:line="250" w:lineRule="atLeast"/>
        <w:ind w:left="426"/>
      </w:pPr>
      <w:r w:rsidRPr="2D4F91F8">
        <w:t xml:space="preserve">Deze cao is van toepassing op de arbeidsovereenkomst tussen de werkgever en de werknemer als bedoeld in artikel 1.1 lid 3 respectievelijk lid 4. </w:t>
      </w:r>
    </w:p>
    <w:p w14:paraId="0FAC8080" w14:textId="47DBC5C5" w:rsidR="007F0A23" w:rsidRPr="00CC18BD" w:rsidRDefault="007F0A23">
      <w:pPr>
        <w:pStyle w:val="Lijstalinea"/>
        <w:numPr>
          <w:ilvl w:val="1"/>
          <w:numId w:val="113"/>
        </w:numPr>
        <w:spacing w:before="0" w:after="0" w:line="250" w:lineRule="atLeast"/>
        <w:ind w:left="426"/>
      </w:pPr>
      <w:r w:rsidRPr="7599E8CB">
        <w:t>Voor zover in de Wet werken na de AOW-gerechtigde leeftijd (Staatsblad 2015, nr. 376 en 377) van deze cao afwijkende bepalingen zijn opgenomen, gelden deze wettelijke bepalingen in plaats va</w:t>
      </w:r>
      <w:r w:rsidR="00D31071" w:rsidRPr="7599E8CB">
        <w:t>n</w:t>
      </w:r>
      <w:r w:rsidRPr="7599E8CB">
        <w:t xml:space="preserve"> de ter zake geldende bepalingen uit deze cao</w:t>
      </w:r>
      <w:r w:rsidR="00DD06D7" w:rsidRPr="7599E8CB">
        <w:t>.</w:t>
      </w:r>
    </w:p>
    <w:p w14:paraId="67CA5C94" w14:textId="553EF008" w:rsidR="007F0A23" w:rsidRPr="00CC18BD" w:rsidRDefault="73AC7F79">
      <w:pPr>
        <w:pStyle w:val="Lijstalinea"/>
        <w:numPr>
          <w:ilvl w:val="1"/>
          <w:numId w:val="113"/>
        </w:numPr>
        <w:spacing w:before="0" w:after="0" w:line="250" w:lineRule="atLeast"/>
        <w:ind w:left="426"/>
      </w:pPr>
      <w:r>
        <w:t xml:space="preserve">De bepalingen ten aanzien van het functiegebouw (bijlage </w:t>
      </w:r>
      <w:r w:rsidR="591F0586">
        <w:t>5</w:t>
      </w:r>
      <w:r>
        <w:t>) en functiewaardering op basis van de Functiewaardering Provincies (FuwaProv) zijn niet van toepassing op:</w:t>
      </w:r>
    </w:p>
    <w:p w14:paraId="594E8ECD" w14:textId="79F40513" w:rsidR="007F0A23" w:rsidRDefault="007F0A23">
      <w:pPr>
        <w:pStyle w:val="Lijstalinea"/>
        <w:numPr>
          <w:ilvl w:val="0"/>
          <w:numId w:val="114"/>
        </w:numPr>
        <w:spacing w:before="0" w:after="0" w:line="250" w:lineRule="atLeast"/>
      </w:pPr>
      <w:r w:rsidRPr="2502C31C">
        <w:t xml:space="preserve">de Omgevingsdienst NoordZeeKanaalGebied en haar werknemers. In afwijking van artikel 2.1 luidt voor de Omgevingsdienst NoordZeeKanaalGebied de definitie van ‘functie’: een functie zoals beschreven in het functieboek van de Omgevingsdienst NoordZeeKanaalGebied (bijlage </w:t>
      </w:r>
      <w:r w:rsidR="00F06453" w:rsidRPr="2502C31C">
        <w:t>6</w:t>
      </w:r>
      <w:r w:rsidRPr="2502C31C">
        <w:t>/aanhangsel 1).</w:t>
      </w:r>
    </w:p>
    <w:p w14:paraId="35C94409" w14:textId="2B39E14A" w:rsidR="007F0A23" w:rsidRPr="00A31110" w:rsidRDefault="007F0A23" w:rsidP="00A31110">
      <w:pPr>
        <w:pStyle w:val="Lijstalinea"/>
        <w:numPr>
          <w:ilvl w:val="0"/>
          <w:numId w:val="114"/>
        </w:numPr>
        <w:spacing w:before="0" w:after="0" w:line="250" w:lineRule="atLeast"/>
        <w:rPr>
          <w:rFonts w:cstheme="minorHAnsi"/>
        </w:rPr>
      </w:pPr>
      <w:r w:rsidRPr="00A31110">
        <w:rPr>
          <w:rFonts w:cstheme="minorHAnsi"/>
        </w:rPr>
        <w:t xml:space="preserve">de RUD Utrecht en haar werknemers. In afwijking van artikel 2.1 luidt voor de RUD Utrecht de definitie van ‘functie’: een functie zoals beschreven in het functieboek van de RUD Utrecht (bijlage </w:t>
      </w:r>
      <w:r w:rsidR="00F06453" w:rsidRPr="00A31110">
        <w:rPr>
          <w:rFonts w:cstheme="minorHAnsi"/>
        </w:rPr>
        <w:t>6</w:t>
      </w:r>
      <w:r w:rsidRPr="00A31110">
        <w:rPr>
          <w:rFonts w:cstheme="minorHAnsi"/>
        </w:rPr>
        <w:t>/aanhangsel 2).</w:t>
      </w:r>
    </w:p>
    <w:p w14:paraId="18FD4F3C" w14:textId="0A4E8C4A" w:rsidR="007F0A23" w:rsidRPr="00453214" w:rsidRDefault="007F0A23">
      <w:pPr>
        <w:pStyle w:val="Lijstalinea"/>
        <w:numPr>
          <w:ilvl w:val="0"/>
          <w:numId w:val="114"/>
        </w:numPr>
        <w:spacing w:before="0" w:after="0" w:line="250" w:lineRule="atLeast"/>
        <w:rPr>
          <w:rFonts w:cstheme="minorHAnsi"/>
        </w:rPr>
      </w:pPr>
      <w:r w:rsidRPr="00453214">
        <w:rPr>
          <w:rFonts w:cstheme="minorHAnsi"/>
        </w:rPr>
        <w:t>de Monumentenwacht Gelderland en haar werknemers. In afwijking van artikel 2.1 luidt voor de Monumentenwacht Gelderland de definitie van ‘functie’: een functie zoals beschreven in het functieboek van de Monumentenwacht Gelderland (bijlage</w:t>
      </w:r>
      <w:r w:rsidR="00CC18BD" w:rsidRPr="00453214">
        <w:rPr>
          <w:rFonts w:cstheme="minorHAnsi"/>
        </w:rPr>
        <w:t xml:space="preserve"> </w:t>
      </w:r>
      <w:r w:rsidR="00F06453" w:rsidRPr="00453214">
        <w:rPr>
          <w:rFonts w:cstheme="minorHAnsi"/>
        </w:rPr>
        <w:t>6</w:t>
      </w:r>
      <w:r w:rsidRPr="00453214">
        <w:rPr>
          <w:rFonts w:cstheme="minorHAnsi"/>
        </w:rPr>
        <w:t>/aanhangsel 3).</w:t>
      </w:r>
    </w:p>
    <w:p w14:paraId="48D57030" w14:textId="0397CB0A" w:rsidR="007F0A23" w:rsidRPr="00CC18BD" w:rsidRDefault="007F0A23">
      <w:pPr>
        <w:pStyle w:val="Lijstalinea"/>
        <w:numPr>
          <w:ilvl w:val="0"/>
          <w:numId w:val="114"/>
        </w:numPr>
        <w:spacing w:before="0" w:after="0" w:line="250" w:lineRule="atLeast"/>
        <w:rPr>
          <w:rFonts w:cstheme="minorHAnsi"/>
        </w:rPr>
      </w:pPr>
      <w:r w:rsidRPr="00CC18BD">
        <w:rPr>
          <w:rFonts w:cstheme="minorHAnsi"/>
        </w:rPr>
        <w:t xml:space="preserve">de Monumentenwacht Limburg en haar werknemers. In afwijking van artikel 2.1 luidt voor de Monumentenwacht Limburg de definitie van ‘functie’: een functie zoals beschreven in het functieboek van de Monumentenwacht Limburg (bijlage </w:t>
      </w:r>
      <w:r w:rsidR="00F06453">
        <w:rPr>
          <w:rFonts w:cstheme="minorHAnsi"/>
        </w:rPr>
        <w:t>6</w:t>
      </w:r>
      <w:r w:rsidRPr="00CC18BD">
        <w:rPr>
          <w:rFonts w:cstheme="minorHAnsi"/>
        </w:rPr>
        <w:t>/aanhangsel 3).</w:t>
      </w:r>
    </w:p>
    <w:p w14:paraId="3F3DAE8A" w14:textId="1E0EB149" w:rsidR="007F0A23" w:rsidRPr="00CC18BD" w:rsidRDefault="007F0A23">
      <w:pPr>
        <w:pStyle w:val="Lijstalinea"/>
        <w:numPr>
          <w:ilvl w:val="0"/>
          <w:numId w:val="114"/>
        </w:numPr>
        <w:spacing w:before="0" w:after="0" w:line="250" w:lineRule="atLeast"/>
        <w:rPr>
          <w:rFonts w:cstheme="minorHAnsi"/>
        </w:rPr>
      </w:pPr>
      <w:r w:rsidRPr="00CC18BD">
        <w:rPr>
          <w:rFonts w:cstheme="minorHAnsi"/>
        </w:rPr>
        <w:t xml:space="preserve">de Monumentenwacht Noord-Brabant en haar werknemers. In afwijking van artikel 2.1 luidt voor de Monumentenwacht Noord-Brabant de definitie van ‘functie’: een functie zoals beschreven in het functieboek van de Monumentenwacht </w:t>
      </w:r>
      <w:r w:rsidRPr="009F1885">
        <w:rPr>
          <w:rFonts w:cstheme="minorHAnsi"/>
        </w:rPr>
        <w:t>Noord</w:t>
      </w:r>
      <w:r w:rsidR="00564CA9" w:rsidRPr="009F1885">
        <w:rPr>
          <w:rFonts w:cstheme="minorHAnsi"/>
        </w:rPr>
        <w:t>-</w:t>
      </w:r>
      <w:r w:rsidRPr="009F1885">
        <w:rPr>
          <w:rFonts w:cstheme="minorHAnsi"/>
        </w:rPr>
        <w:t>Brabant</w:t>
      </w:r>
      <w:r w:rsidRPr="00CC18BD">
        <w:rPr>
          <w:rFonts w:cstheme="minorHAnsi"/>
        </w:rPr>
        <w:t xml:space="preserve"> (bijlage </w:t>
      </w:r>
      <w:r w:rsidR="00F06453">
        <w:rPr>
          <w:rFonts w:cstheme="minorHAnsi"/>
        </w:rPr>
        <w:t>6</w:t>
      </w:r>
      <w:r w:rsidRPr="00CC18BD">
        <w:rPr>
          <w:rFonts w:cstheme="minorHAnsi"/>
        </w:rPr>
        <w:t xml:space="preserve">/aanhangsel 3). </w:t>
      </w:r>
    </w:p>
    <w:p w14:paraId="65A4C015" w14:textId="3AFCE424" w:rsidR="007F0A23" w:rsidRPr="00CC18BD" w:rsidRDefault="007F0A23">
      <w:pPr>
        <w:pStyle w:val="Lijstalinea"/>
        <w:numPr>
          <w:ilvl w:val="0"/>
          <w:numId w:val="114"/>
        </w:numPr>
        <w:spacing w:before="0" w:after="0" w:line="250" w:lineRule="atLeast"/>
        <w:rPr>
          <w:rFonts w:cstheme="minorHAnsi"/>
        </w:rPr>
      </w:pPr>
      <w:r w:rsidRPr="00CC18BD">
        <w:rPr>
          <w:rFonts w:cstheme="minorHAnsi"/>
        </w:rPr>
        <w:t xml:space="preserve">het Brabants Historisch Informatie Centrum (BHIC) en haar werknemers. In afwijking van artikel 2.1 luidt voor BHIC de definitie van ‘functie’: een functie zoals beschreven in het functieboek van BHIC (bijlage </w:t>
      </w:r>
      <w:r w:rsidR="00F06453">
        <w:rPr>
          <w:rFonts w:cstheme="minorHAnsi"/>
        </w:rPr>
        <w:t>6</w:t>
      </w:r>
      <w:r w:rsidRPr="00CC18BD">
        <w:rPr>
          <w:rFonts w:cstheme="minorHAnsi"/>
        </w:rPr>
        <w:t xml:space="preserve">/aanhangsel </w:t>
      </w:r>
      <w:r w:rsidR="00745F88">
        <w:rPr>
          <w:rFonts w:cstheme="minorHAnsi"/>
        </w:rPr>
        <w:t>5</w:t>
      </w:r>
      <w:r w:rsidRPr="00CC18BD">
        <w:rPr>
          <w:rFonts w:cstheme="minorHAnsi"/>
        </w:rPr>
        <w:t xml:space="preserve">). </w:t>
      </w:r>
    </w:p>
    <w:p w14:paraId="01AC3BB5" w14:textId="12C91C23" w:rsidR="007F0A23" w:rsidRPr="00CC18BD" w:rsidRDefault="007F0A23">
      <w:pPr>
        <w:pStyle w:val="Lijstalinea"/>
        <w:numPr>
          <w:ilvl w:val="0"/>
          <w:numId w:val="114"/>
        </w:numPr>
        <w:spacing w:before="0" w:after="0" w:line="250" w:lineRule="atLeast"/>
        <w:rPr>
          <w:rFonts w:cstheme="minorHAnsi"/>
        </w:rPr>
      </w:pPr>
      <w:r w:rsidRPr="00CC18BD">
        <w:rPr>
          <w:rFonts w:cstheme="minorHAnsi"/>
        </w:rPr>
        <w:t xml:space="preserve">Recreatieschap Hitland en haar werknemers. In afwijking van artikel 2.1 luidt voor Recreatieschap Hitland de definitie van ‘functie’: een functie zoals beschreven in het functieboek van Recreatieschap Hitland (bijlage </w:t>
      </w:r>
      <w:r w:rsidR="00F06453">
        <w:rPr>
          <w:rFonts w:cstheme="minorHAnsi"/>
        </w:rPr>
        <w:t>6</w:t>
      </w:r>
      <w:r w:rsidRPr="00CC18BD">
        <w:rPr>
          <w:rFonts w:cstheme="minorHAnsi"/>
        </w:rPr>
        <w:t>/aanhangsel</w:t>
      </w:r>
      <w:r w:rsidR="00BB6B06">
        <w:rPr>
          <w:rFonts w:cstheme="minorHAnsi"/>
        </w:rPr>
        <w:t xml:space="preserve"> 6</w:t>
      </w:r>
      <w:r w:rsidRPr="00CC18BD">
        <w:rPr>
          <w:rFonts w:cstheme="minorHAnsi"/>
        </w:rPr>
        <w:t xml:space="preserve"> ).</w:t>
      </w:r>
    </w:p>
    <w:p w14:paraId="7E6F3565" w14:textId="71CCEC92" w:rsidR="007F0A23" w:rsidRPr="00972389" w:rsidRDefault="007F0A23" w:rsidP="009018B1">
      <w:pPr>
        <w:pStyle w:val="Lijstalinea"/>
        <w:numPr>
          <w:ilvl w:val="0"/>
          <w:numId w:val="114"/>
        </w:numPr>
        <w:spacing w:before="0" w:after="0" w:line="250" w:lineRule="atLeast"/>
        <w:rPr>
          <w:rFonts w:cstheme="minorHAnsi"/>
        </w:rPr>
      </w:pPr>
      <w:r w:rsidRPr="2D5C51E5">
        <w:t xml:space="preserve">Gemeenschappelijke regeling Het Waddenfonds en haar werknemers. In afwijking van artikel 2.1 luidt voor de Gemeenschappelijke regeling Het Waddenfonds de definitie van ‘functie’: een functie zoals beschreven in het functieboek van de Gemeenschappelijke regeling Het Waddenfonds (bijlage </w:t>
      </w:r>
      <w:r w:rsidR="00F06453" w:rsidRPr="2D5C51E5">
        <w:t>6</w:t>
      </w:r>
      <w:r w:rsidRPr="2D5C51E5">
        <w:t xml:space="preserve">/aanhangsel </w:t>
      </w:r>
      <w:r w:rsidR="00282D2C">
        <w:t>7</w:t>
      </w:r>
      <w:r w:rsidRPr="2D5C51E5">
        <w:t>).</w:t>
      </w:r>
      <w:r w:rsidR="00785B67" w:rsidRPr="2D5C51E5">
        <w:t xml:space="preserve"> </w:t>
      </w:r>
    </w:p>
    <w:p w14:paraId="35DF2C3B" w14:textId="31F758F4" w:rsidR="007F0A23" w:rsidRPr="00CC18BD" w:rsidRDefault="007F0A23" w:rsidP="6B42B747">
      <w:pPr>
        <w:spacing w:before="0" w:after="0" w:line="250" w:lineRule="atLeast"/>
        <w:ind w:left="360" w:hanging="360"/>
      </w:pPr>
      <w:r w:rsidRPr="6B42B747">
        <w:t xml:space="preserve">4. </w:t>
      </w:r>
      <w:r>
        <w:tab/>
      </w:r>
      <w:r w:rsidRPr="6B42B747">
        <w:t>De bepalingen t.a.v. het salaris bij het werken met resultaatopdrachten en de mogelijkheid om hoger te belonen bij specifieke tijdelijke werkzaamheden (artikel 4.2.3) zijn niet van toepassing</w:t>
      </w:r>
      <w:r w:rsidR="00300DFF">
        <w:t xml:space="preserve"> op</w:t>
      </w:r>
      <w:r w:rsidRPr="6B42B747">
        <w:t>:</w:t>
      </w:r>
    </w:p>
    <w:p w14:paraId="4DB0ADB9" w14:textId="5AD1A2CB" w:rsidR="007F0A23" w:rsidRPr="00CC18BD" w:rsidRDefault="007F0A23">
      <w:pPr>
        <w:pStyle w:val="Lijstalinea"/>
        <w:numPr>
          <w:ilvl w:val="0"/>
          <w:numId w:val="115"/>
        </w:numPr>
        <w:spacing w:before="0" w:after="0" w:line="250" w:lineRule="atLeast"/>
        <w:rPr>
          <w:rFonts w:cstheme="minorHAnsi"/>
        </w:rPr>
      </w:pPr>
      <w:r w:rsidRPr="00CC18BD">
        <w:rPr>
          <w:rFonts w:cstheme="minorHAnsi"/>
        </w:rPr>
        <w:t>de Monumentenwacht Gelderland.</w:t>
      </w:r>
    </w:p>
    <w:p w14:paraId="640B0E40" w14:textId="53B471C4" w:rsidR="0052683C" w:rsidRDefault="007F0A23" w:rsidP="0052683C">
      <w:pPr>
        <w:pStyle w:val="Lijstalinea"/>
        <w:numPr>
          <w:ilvl w:val="0"/>
          <w:numId w:val="115"/>
        </w:numPr>
        <w:tabs>
          <w:tab w:val="left" w:pos="3150"/>
        </w:tabs>
        <w:spacing w:before="0" w:after="0" w:line="250" w:lineRule="atLeast"/>
      </w:pPr>
      <w:r w:rsidRPr="5B3C0F07">
        <w:t>de Monumentenwacht Limburg.</w:t>
      </w:r>
    </w:p>
    <w:p w14:paraId="5F073B23" w14:textId="3B93C1EF" w:rsidR="000627DF" w:rsidRPr="005D3FDD" w:rsidRDefault="00AB0169" w:rsidP="00DE7AEA">
      <w:pPr>
        <w:spacing w:before="0" w:after="0"/>
        <w:ind w:left="57"/>
        <w:rPr>
          <w:rFonts w:eastAsia="Aptos"/>
        </w:rPr>
      </w:pPr>
      <w:r w:rsidRPr="005D3FDD">
        <w:t>5.</w:t>
      </w:r>
      <w:r w:rsidR="005D3FDD">
        <w:t xml:space="preserve"> </w:t>
      </w:r>
      <w:r w:rsidR="008A17F7">
        <w:t xml:space="preserve"> </w:t>
      </w:r>
      <w:r w:rsidR="000627DF" w:rsidRPr="005D3FDD">
        <w:rPr>
          <w:rFonts w:eastAsia="Aptos"/>
        </w:rPr>
        <w:t xml:space="preserve">De bepaling ten aanzien van de vergoeding voor overwerk op basis van art 4.4.2, voortvloeiend uit consignatie zoals bepaald in art 4.3.5 lid 9, kent een toekenning tot en met schaal 10. Deze schaalbeperking wordt voor onderstaande werkgevers aangepast naar schaal 11:  </w:t>
      </w:r>
    </w:p>
    <w:p w14:paraId="561F79C4" w14:textId="22891AF8" w:rsidR="00153B78" w:rsidRPr="005D3FDD" w:rsidRDefault="00864802" w:rsidP="004E7EF4">
      <w:pPr>
        <w:pStyle w:val="Lijstalinea"/>
        <w:numPr>
          <w:ilvl w:val="1"/>
          <w:numId w:val="296"/>
        </w:numPr>
        <w:spacing w:before="0" w:after="0" w:line="250" w:lineRule="atLeast"/>
        <w:rPr>
          <w:rFonts w:cstheme="minorHAnsi"/>
        </w:rPr>
      </w:pPr>
      <w:r w:rsidRPr="005D3FDD">
        <w:rPr>
          <w:rFonts w:cstheme="minorHAnsi"/>
        </w:rPr>
        <w:t>Gemeenschappelijke Regeling Omgevingsdienst NoordZeeKanaalGebied (ODNZKG);</w:t>
      </w:r>
    </w:p>
    <w:p w14:paraId="31848F68" w14:textId="77777777" w:rsidR="000E0EA3" w:rsidRDefault="004E7EF4" w:rsidP="00F74339">
      <w:pPr>
        <w:pStyle w:val="Lijstalinea"/>
        <w:numPr>
          <w:ilvl w:val="1"/>
          <w:numId w:val="296"/>
        </w:numPr>
        <w:spacing w:before="0" w:after="0" w:line="250" w:lineRule="atLeast"/>
        <w:rPr>
          <w:rFonts w:cstheme="minorHAnsi"/>
        </w:rPr>
      </w:pPr>
      <w:r w:rsidRPr="00EB1EFF">
        <w:rPr>
          <w:rFonts w:cstheme="minorHAnsi"/>
        </w:rPr>
        <w:t>Gemeenschappelijke Regeling Regionale Uitvoeringsdienst Zeeland (RUD Zeeland</w:t>
      </w:r>
      <w:r>
        <w:rPr>
          <w:rFonts w:cstheme="minorHAnsi"/>
        </w:rPr>
        <w:t>);</w:t>
      </w:r>
    </w:p>
    <w:p w14:paraId="72A78497" w14:textId="38D5C6F0" w:rsidR="004E7EF4" w:rsidRPr="00F74339" w:rsidRDefault="00F808E2" w:rsidP="00F74339">
      <w:pPr>
        <w:pStyle w:val="Lijstalinea"/>
        <w:numPr>
          <w:ilvl w:val="1"/>
          <w:numId w:val="296"/>
        </w:numPr>
        <w:spacing w:before="0" w:after="0" w:line="250" w:lineRule="atLeast"/>
        <w:rPr>
          <w:rFonts w:cstheme="minorHAnsi"/>
        </w:rPr>
      </w:pPr>
      <w:r w:rsidRPr="00F74339">
        <w:rPr>
          <w:rFonts w:cstheme="minorHAnsi"/>
        </w:rPr>
        <w:t>Gemeenschappelijke Regeling DCMR Milieudienst Rijnmond (DCMR)</w:t>
      </w:r>
      <w:r w:rsidR="00AA1281" w:rsidRPr="00F74339">
        <w:rPr>
          <w:rFonts w:cstheme="minorHAnsi"/>
        </w:rPr>
        <w:t>.</w:t>
      </w:r>
    </w:p>
    <w:p w14:paraId="0E7B2F30" w14:textId="2E83C2DF" w:rsidR="007F0A23" w:rsidRPr="00C95D9C" w:rsidRDefault="0052683C" w:rsidP="00DE7AEA">
      <w:pPr>
        <w:tabs>
          <w:tab w:val="left" w:pos="284"/>
          <w:tab w:val="left" w:pos="3150"/>
        </w:tabs>
        <w:spacing w:before="0" w:after="0" w:line="250" w:lineRule="atLeast"/>
        <w:ind w:left="-57" w:right="-170"/>
      </w:pPr>
      <w:r>
        <w:t>6</w:t>
      </w:r>
      <w:r w:rsidR="007F0A23" w:rsidRPr="2F2BA284">
        <w:t>.</w:t>
      </w:r>
      <w:r w:rsidR="008A17F7">
        <w:t xml:space="preserve"> </w:t>
      </w:r>
      <w:r w:rsidR="007F0A23" w:rsidRPr="2F2BA284">
        <w:t xml:space="preserve">De RUD Utrecht heeft besloten om de ABP-diensttijd van de latende organisatie te beschouwen als diensttijd bij de RUD Utrecht en telt deze mee voor de toepassing van de rechtspositie van de </w:t>
      </w:r>
      <w:r w:rsidR="25B4B21D" w:rsidRPr="2F2BA284">
        <w:t>werknemer</w:t>
      </w:r>
      <w:r w:rsidR="007F0A23" w:rsidRPr="2F2BA284">
        <w:t>s waarin deze diensttijd van belang is.</w:t>
      </w:r>
    </w:p>
    <w:p w14:paraId="26CDFB10" w14:textId="77777777" w:rsidR="007F0A23" w:rsidRPr="00EB1EFF" w:rsidRDefault="007F0A23" w:rsidP="007F0A23">
      <w:pPr>
        <w:spacing w:before="0" w:after="0" w:line="250" w:lineRule="atLeast"/>
        <w:rPr>
          <w:rFonts w:cstheme="minorHAnsi"/>
        </w:rPr>
      </w:pPr>
    </w:p>
    <w:p w14:paraId="4725669E" w14:textId="77777777" w:rsidR="007F0A23" w:rsidRPr="00591BA9" w:rsidRDefault="007F0A23" w:rsidP="00AC7053">
      <w:pPr>
        <w:pStyle w:val="Kop3"/>
      </w:pPr>
      <w:r w:rsidRPr="00591BA9">
        <w:t>ARTIKEL 1.3 KARAKTER VAN DE CAO</w:t>
      </w:r>
    </w:p>
    <w:p w14:paraId="00DE843C" w14:textId="760A906C" w:rsidR="007F0A23" w:rsidRPr="00776C34" w:rsidRDefault="007F0A23">
      <w:pPr>
        <w:pStyle w:val="Lijstalinea"/>
        <w:numPr>
          <w:ilvl w:val="1"/>
          <w:numId w:val="114"/>
        </w:numPr>
        <w:spacing w:before="0" w:after="0" w:line="250" w:lineRule="atLeast"/>
        <w:ind w:left="426"/>
        <w:rPr>
          <w:rFonts w:cstheme="minorHAnsi"/>
        </w:rPr>
      </w:pPr>
      <w:r w:rsidRPr="00776C34">
        <w:rPr>
          <w:rFonts w:cstheme="minorHAnsi"/>
        </w:rPr>
        <w:t>Deze cao heeft het karakter van een standaard cao</w:t>
      </w:r>
      <w:r>
        <w:rPr>
          <w:rFonts w:cstheme="minorHAnsi"/>
        </w:rPr>
        <w:t xml:space="preserve"> </w:t>
      </w:r>
      <w:r w:rsidRPr="00776C34">
        <w:rPr>
          <w:rFonts w:cstheme="minorHAnsi"/>
        </w:rPr>
        <w:t>met inachtneming van het bepaalde in lid 2 en lid 3.</w:t>
      </w:r>
    </w:p>
    <w:p w14:paraId="73839430" w14:textId="150996F3" w:rsidR="007F0A23" w:rsidRPr="00776C34" w:rsidRDefault="007F0A23">
      <w:pPr>
        <w:pStyle w:val="Lijstalinea"/>
        <w:numPr>
          <w:ilvl w:val="1"/>
          <w:numId w:val="114"/>
        </w:numPr>
        <w:spacing w:before="0" w:after="0" w:line="250" w:lineRule="atLeast"/>
        <w:ind w:left="426"/>
        <w:rPr>
          <w:rFonts w:cstheme="minorHAnsi"/>
        </w:rPr>
      </w:pPr>
      <w:r w:rsidRPr="00776C34">
        <w:rPr>
          <w:rFonts w:cstheme="minorHAnsi"/>
        </w:rPr>
        <w:t>De werkgever mag alleen invulling geven aan een onderwerp dat in deze cao geregeld is door nadere regels te stellen, als er een expliciete bevoegdheid voor de werkgever is opgenomen.</w:t>
      </w:r>
    </w:p>
    <w:p w14:paraId="19D8DD97" w14:textId="3940C580" w:rsidR="007F0A23" w:rsidRPr="00776C34" w:rsidRDefault="007F0A23">
      <w:pPr>
        <w:pStyle w:val="Lijstalinea"/>
        <w:numPr>
          <w:ilvl w:val="1"/>
          <w:numId w:val="114"/>
        </w:numPr>
        <w:spacing w:before="0" w:after="0" w:line="250" w:lineRule="atLeast"/>
        <w:ind w:left="426"/>
        <w:rPr>
          <w:rFonts w:cstheme="minorHAnsi"/>
        </w:rPr>
      </w:pPr>
      <w:r w:rsidRPr="00776C34">
        <w:rPr>
          <w:rFonts w:cstheme="minorHAnsi"/>
        </w:rPr>
        <w:t>De werkgever mag alleen in positieve zin afwijken van deze cao als bij een onderwerp dat in deze cao is geregeld een expliciete bevoegdheid voor de werkgever is opgenomen.</w:t>
      </w:r>
    </w:p>
    <w:p w14:paraId="2FB9BB4E" w14:textId="20FA4FED" w:rsidR="007F0A23" w:rsidRPr="00776C34" w:rsidRDefault="007F0A23">
      <w:pPr>
        <w:pStyle w:val="Lijstalinea"/>
        <w:numPr>
          <w:ilvl w:val="1"/>
          <w:numId w:val="114"/>
        </w:numPr>
        <w:spacing w:before="0" w:after="0" w:line="250" w:lineRule="atLeast"/>
        <w:ind w:left="426"/>
        <w:rPr>
          <w:rFonts w:cstheme="minorHAnsi"/>
        </w:rPr>
      </w:pPr>
      <w:r w:rsidRPr="00776C34">
        <w:rPr>
          <w:rFonts w:cstheme="minorHAnsi"/>
        </w:rPr>
        <w:t>In de inleidingen van de hoofdstukken is ten aanzien van de bepalingen waarvoor de werkgever bevoegd is, aangegeven met wie overlegd zal worden: Ondernemingsraad of vakbonden.</w:t>
      </w:r>
    </w:p>
    <w:p w14:paraId="035363D3" w14:textId="77777777" w:rsidR="007F0A23" w:rsidRPr="00EB1EFF" w:rsidRDefault="007F0A23" w:rsidP="007F0A23">
      <w:pPr>
        <w:spacing w:before="0" w:after="0" w:line="250" w:lineRule="atLeast"/>
        <w:rPr>
          <w:rFonts w:cstheme="minorHAnsi"/>
        </w:rPr>
      </w:pPr>
    </w:p>
    <w:p w14:paraId="312949E1" w14:textId="77777777" w:rsidR="007F0A23" w:rsidRPr="00591BA9" w:rsidRDefault="007F0A23" w:rsidP="00AC7053">
      <w:pPr>
        <w:pStyle w:val="Kop3"/>
      </w:pPr>
      <w:r w:rsidRPr="00591BA9">
        <w:t>ARTIKEL 1.4 OVERIGE BEPALINGEN</w:t>
      </w:r>
    </w:p>
    <w:p w14:paraId="1804075F" w14:textId="132602F7" w:rsidR="007F0A23" w:rsidRPr="00EB1EFF" w:rsidRDefault="007F0A23" w:rsidP="007F0A23">
      <w:pPr>
        <w:spacing w:before="0" w:after="0" w:line="250" w:lineRule="atLeast"/>
        <w:rPr>
          <w:rFonts w:cstheme="minorHAnsi"/>
        </w:rPr>
      </w:pPr>
      <w:r w:rsidRPr="00EB1EFF">
        <w:rPr>
          <w:rFonts w:cstheme="minorHAnsi"/>
        </w:rPr>
        <w:t xml:space="preserve">Als bij of als gevolg van wettelijke bepalingen regels zijn of worden gesteld, waarvan afwijking niet is toegestaan, dan is deze cao slechts van toepassing voor zover zij niet in strijd is met deze wettelijke bepalingen. In dat geval volgt overleg tussen cao-partijen. </w:t>
      </w:r>
    </w:p>
    <w:p w14:paraId="6D9B8EB1" w14:textId="77777777" w:rsidR="007F0A23" w:rsidRPr="00EB1EFF" w:rsidRDefault="007F0A23" w:rsidP="007F0A23">
      <w:pPr>
        <w:spacing w:before="0" w:after="0" w:line="250" w:lineRule="atLeast"/>
        <w:rPr>
          <w:rFonts w:cstheme="minorHAnsi"/>
        </w:rPr>
      </w:pPr>
    </w:p>
    <w:p w14:paraId="03BE0B93" w14:textId="77777777" w:rsidR="007F0A23" w:rsidRPr="00591BA9" w:rsidRDefault="007F0A23" w:rsidP="00AC7053">
      <w:pPr>
        <w:pStyle w:val="Kop3"/>
      </w:pPr>
      <w:r w:rsidRPr="00591BA9">
        <w:t>ARTIKEL 1.5 LOOPTIJD, VERLENGING EN OPZEGGING</w:t>
      </w:r>
    </w:p>
    <w:p w14:paraId="2CCEAFD7" w14:textId="2A63FBC2" w:rsidR="007F0A23" w:rsidRPr="00AC049D" w:rsidRDefault="6FB1D24F" w:rsidP="2D4F91F8">
      <w:pPr>
        <w:pStyle w:val="Lijstalinea"/>
        <w:numPr>
          <w:ilvl w:val="0"/>
          <w:numId w:val="116"/>
        </w:numPr>
        <w:spacing w:before="0" w:after="0" w:line="250" w:lineRule="atLeast"/>
        <w:ind w:left="426"/>
      </w:pPr>
      <w:r w:rsidRPr="2D4F91F8">
        <w:t>Deze cao heeft een looptijd van 1 j</w:t>
      </w:r>
      <w:r w:rsidR="00316A2E">
        <w:t>uli 2025</w:t>
      </w:r>
      <w:r w:rsidRPr="2D4F91F8">
        <w:t xml:space="preserve"> tot en met 3</w:t>
      </w:r>
      <w:r w:rsidR="2CA88E61" w:rsidRPr="2D4F91F8">
        <w:t>0</w:t>
      </w:r>
      <w:r w:rsidRPr="2D4F91F8">
        <w:t xml:space="preserve"> </w:t>
      </w:r>
      <w:r w:rsidR="7873F563" w:rsidRPr="2D4F91F8">
        <w:t>juni</w:t>
      </w:r>
      <w:r w:rsidRPr="2D4F91F8">
        <w:t xml:space="preserve"> 202</w:t>
      </w:r>
      <w:r w:rsidR="009F10E3">
        <w:t>6</w:t>
      </w:r>
      <w:r w:rsidRPr="2D4F91F8">
        <w:t>.</w:t>
      </w:r>
    </w:p>
    <w:p w14:paraId="7E632E2E" w14:textId="4E6DB417" w:rsidR="007F0A23" w:rsidRPr="00AC049D" w:rsidRDefault="007F0A23">
      <w:pPr>
        <w:pStyle w:val="Lijstalinea"/>
        <w:numPr>
          <w:ilvl w:val="0"/>
          <w:numId w:val="116"/>
        </w:numPr>
        <w:spacing w:before="0" w:after="0" w:line="250" w:lineRule="atLeast"/>
        <w:ind w:left="426"/>
        <w:rPr>
          <w:rFonts w:cstheme="minorHAnsi"/>
        </w:rPr>
      </w:pPr>
      <w:r w:rsidRPr="00AC049D">
        <w:rPr>
          <w:rFonts w:cstheme="minorHAnsi"/>
        </w:rPr>
        <w:t>Ten aanzien van verlenging en opzegging van deze cao geldt de Wet op de collectieve arbeidsovereenkomst.</w:t>
      </w:r>
    </w:p>
    <w:p w14:paraId="3DEFA9D3" w14:textId="77777777" w:rsidR="007F0A23" w:rsidRDefault="007F0A23" w:rsidP="007F0A23">
      <w:pPr>
        <w:spacing w:before="0" w:after="0" w:line="250" w:lineRule="atLeast"/>
        <w:rPr>
          <w:rFonts w:cstheme="minorHAnsi"/>
        </w:rPr>
      </w:pPr>
    </w:p>
    <w:p w14:paraId="2D278F81" w14:textId="77777777" w:rsidR="00B5452E" w:rsidRDefault="00B5452E" w:rsidP="007F0A23">
      <w:pPr>
        <w:spacing w:before="0" w:after="0" w:line="250" w:lineRule="atLeast"/>
        <w:rPr>
          <w:rFonts w:cstheme="minorHAnsi"/>
        </w:rPr>
      </w:pPr>
    </w:p>
    <w:p w14:paraId="5C16923D" w14:textId="77777777" w:rsidR="00001A65" w:rsidRDefault="00001A65" w:rsidP="007F0A23">
      <w:pPr>
        <w:spacing w:before="0" w:after="0" w:line="250" w:lineRule="atLeast"/>
        <w:rPr>
          <w:rFonts w:cstheme="minorHAnsi"/>
        </w:rPr>
      </w:pPr>
    </w:p>
    <w:p w14:paraId="1C858B0F" w14:textId="77777777" w:rsidR="00001A65" w:rsidRDefault="00001A65" w:rsidP="007F0A23">
      <w:pPr>
        <w:spacing w:before="0" w:after="0" w:line="250" w:lineRule="atLeast"/>
        <w:rPr>
          <w:rFonts w:cstheme="minorHAnsi"/>
        </w:rPr>
      </w:pPr>
    </w:p>
    <w:p w14:paraId="5DE5CA83" w14:textId="77777777" w:rsidR="00001A65" w:rsidRDefault="00001A65" w:rsidP="007F0A23">
      <w:pPr>
        <w:spacing w:before="0" w:after="0" w:line="250" w:lineRule="atLeast"/>
        <w:rPr>
          <w:rFonts w:cstheme="minorHAnsi"/>
        </w:rPr>
      </w:pPr>
    </w:p>
    <w:p w14:paraId="5F37E56E" w14:textId="77777777" w:rsidR="00001A65" w:rsidRDefault="00001A65" w:rsidP="007F0A23">
      <w:pPr>
        <w:spacing w:before="0" w:after="0" w:line="250" w:lineRule="atLeast"/>
        <w:rPr>
          <w:rFonts w:cstheme="minorHAnsi"/>
        </w:rPr>
      </w:pPr>
    </w:p>
    <w:p w14:paraId="356D29B8" w14:textId="77777777" w:rsidR="00001A65" w:rsidRDefault="00001A65" w:rsidP="007F0A23">
      <w:pPr>
        <w:spacing w:before="0" w:after="0" w:line="250" w:lineRule="atLeast"/>
        <w:rPr>
          <w:rFonts w:cstheme="minorHAnsi"/>
        </w:rPr>
      </w:pPr>
    </w:p>
    <w:p w14:paraId="168B5E45" w14:textId="77777777" w:rsidR="00001A65" w:rsidRDefault="00001A65" w:rsidP="007F0A23">
      <w:pPr>
        <w:spacing w:before="0" w:after="0" w:line="250" w:lineRule="atLeast"/>
        <w:rPr>
          <w:rFonts w:cstheme="minorHAnsi"/>
        </w:rPr>
      </w:pPr>
    </w:p>
    <w:p w14:paraId="1B167068" w14:textId="77777777" w:rsidR="00001A65" w:rsidRDefault="00001A65" w:rsidP="007F0A23">
      <w:pPr>
        <w:spacing w:before="0" w:after="0" w:line="250" w:lineRule="atLeast"/>
        <w:rPr>
          <w:rFonts w:cstheme="minorHAnsi"/>
        </w:rPr>
      </w:pPr>
    </w:p>
    <w:p w14:paraId="10190144" w14:textId="77777777" w:rsidR="00001A65" w:rsidRDefault="00001A65" w:rsidP="007F0A23">
      <w:pPr>
        <w:spacing w:before="0" w:after="0" w:line="250" w:lineRule="atLeast"/>
        <w:rPr>
          <w:rFonts w:cstheme="minorHAnsi"/>
        </w:rPr>
      </w:pPr>
    </w:p>
    <w:p w14:paraId="3421EAC7" w14:textId="77777777" w:rsidR="00001A65" w:rsidRDefault="00001A65" w:rsidP="007F0A23">
      <w:pPr>
        <w:spacing w:before="0" w:after="0" w:line="250" w:lineRule="atLeast"/>
        <w:rPr>
          <w:rFonts w:cstheme="minorHAnsi"/>
        </w:rPr>
      </w:pPr>
    </w:p>
    <w:p w14:paraId="5938D12B" w14:textId="77777777" w:rsidR="00001A65" w:rsidRDefault="00001A65" w:rsidP="007F0A23">
      <w:pPr>
        <w:spacing w:before="0" w:after="0" w:line="250" w:lineRule="atLeast"/>
        <w:rPr>
          <w:rFonts w:cstheme="minorHAnsi"/>
        </w:rPr>
      </w:pPr>
    </w:p>
    <w:p w14:paraId="3C122537" w14:textId="77777777" w:rsidR="00001A65" w:rsidRDefault="00001A65" w:rsidP="007F0A23">
      <w:pPr>
        <w:spacing w:before="0" w:after="0" w:line="250" w:lineRule="atLeast"/>
        <w:rPr>
          <w:rFonts w:cstheme="minorHAnsi"/>
        </w:rPr>
      </w:pPr>
    </w:p>
    <w:p w14:paraId="3B06D209" w14:textId="77777777" w:rsidR="00001A65" w:rsidRDefault="00001A65" w:rsidP="007F0A23">
      <w:pPr>
        <w:spacing w:before="0" w:after="0" w:line="250" w:lineRule="atLeast"/>
        <w:rPr>
          <w:rFonts w:cstheme="minorHAnsi"/>
        </w:rPr>
      </w:pPr>
    </w:p>
    <w:p w14:paraId="180E456B" w14:textId="77777777" w:rsidR="00001A65" w:rsidRDefault="00001A65" w:rsidP="007F0A23">
      <w:pPr>
        <w:spacing w:before="0" w:after="0" w:line="250" w:lineRule="atLeast"/>
        <w:rPr>
          <w:rFonts w:cstheme="minorHAnsi"/>
        </w:rPr>
      </w:pPr>
    </w:p>
    <w:p w14:paraId="21E206A0" w14:textId="77777777" w:rsidR="00001A65" w:rsidRDefault="00001A65" w:rsidP="007F0A23">
      <w:pPr>
        <w:spacing w:before="0" w:after="0" w:line="250" w:lineRule="atLeast"/>
        <w:rPr>
          <w:rFonts w:cstheme="minorHAnsi"/>
        </w:rPr>
      </w:pPr>
    </w:p>
    <w:p w14:paraId="5C7C6F71" w14:textId="77777777" w:rsidR="00001A65" w:rsidRDefault="00001A65" w:rsidP="007F0A23">
      <w:pPr>
        <w:spacing w:before="0" w:after="0" w:line="250" w:lineRule="atLeast"/>
        <w:rPr>
          <w:rFonts w:cstheme="minorHAnsi"/>
        </w:rPr>
      </w:pPr>
    </w:p>
    <w:p w14:paraId="31561D76" w14:textId="77777777" w:rsidR="00001A65" w:rsidRDefault="00001A65" w:rsidP="007F0A23">
      <w:pPr>
        <w:spacing w:before="0" w:after="0" w:line="250" w:lineRule="atLeast"/>
        <w:rPr>
          <w:rFonts w:cstheme="minorHAnsi"/>
        </w:rPr>
      </w:pPr>
    </w:p>
    <w:p w14:paraId="6EFF6F3C" w14:textId="77777777" w:rsidR="00001A65" w:rsidRDefault="00001A65" w:rsidP="007F0A23">
      <w:pPr>
        <w:spacing w:before="0" w:after="0" w:line="250" w:lineRule="atLeast"/>
        <w:rPr>
          <w:rFonts w:cstheme="minorHAnsi"/>
        </w:rPr>
      </w:pPr>
    </w:p>
    <w:p w14:paraId="41FA41DA" w14:textId="77777777" w:rsidR="00001A65" w:rsidRDefault="00001A65" w:rsidP="007F0A23">
      <w:pPr>
        <w:spacing w:before="0" w:after="0" w:line="250" w:lineRule="atLeast"/>
        <w:rPr>
          <w:rFonts w:cstheme="minorHAnsi"/>
        </w:rPr>
      </w:pPr>
    </w:p>
    <w:p w14:paraId="495CB5A0" w14:textId="77777777" w:rsidR="00001A65" w:rsidRDefault="00001A65" w:rsidP="007F0A23">
      <w:pPr>
        <w:spacing w:before="0" w:after="0" w:line="250" w:lineRule="atLeast"/>
        <w:rPr>
          <w:rFonts w:cstheme="minorHAnsi"/>
        </w:rPr>
      </w:pPr>
    </w:p>
    <w:p w14:paraId="046C839F" w14:textId="77777777" w:rsidR="00001A65" w:rsidRDefault="00001A65" w:rsidP="007F0A23">
      <w:pPr>
        <w:spacing w:before="0" w:after="0" w:line="250" w:lineRule="atLeast"/>
        <w:rPr>
          <w:rFonts w:cstheme="minorHAnsi"/>
        </w:rPr>
      </w:pPr>
    </w:p>
    <w:p w14:paraId="39095C68" w14:textId="77777777" w:rsidR="00001A65" w:rsidRDefault="00001A65" w:rsidP="007F0A23">
      <w:pPr>
        <w:spacing w:before="0" w:after="0" w:line="250" w:lineRule="atLeast"/>
        <w:rPr>
          <w:rFonts w:cstheme="minorHAnsi"/>
        </w:rPr>
      </w:pPr>
    </w:p>
    <w:p w14:paraId="018E9C11" w14:textId="77777777" w:rsidR="00001A65" w:rsidRDefault="00001A65" w:rsidP="007F0A23">
      <w:pPr>
        <w:spacing w:before="0" w:after="0" w:line="250" w:lineRule="atLeast"/>
        <w:rPr>
          <w:rFonts w:cstheme="minorHAnsi"/>
        </w:rPr>
      </w:pPr>
    </w:p>
    <w:p w14:paraId="1B0E41BF" w14:textId="77777777" w:rsidR="00001A65" w:rsidRDefault="00001A65" w:rsidP="007F0A23">
      <w:pPr>
        <w:spacing w:before="0" w:after="0" w:line="250" w:lineRule="atLeast"/>
        <w:rPr>
          <w:rFonts w:cstheme="minorHAnsi"/>
        </w:rPr>
      </w:pPr>
    </w:p>
    <w:p w14:paraId="608A6BEF" w14:textId="77777777" w:rsidR="00001A65" w:rsidRDefault="00001A65" w:rsidP="007F0A23">
      <w:pPr>
        <w:spacing w:before="0" w:after="0" w:line="250" w:lineRule="atLeast"/>
        <w:rPr>
          <w:rFonts w:cstheme="minorHAnsi"/>
        </w:rPr>
      </w:pPr>
    </w:p>
    <w:p w14:paraId="0CB95703" w14:textId="77777777" w:rsidR="00001A65" w:rsidRDefault="00001A65" w:rsidP="007F0A23">
      <w:pPr>
        <w:spacing w:before="0" w:after="0" w:line="250" w:lineRule="atLeast"/>
        <w:rPr>
          <w:rFonts w:cstheme="minorHAnsi"/>
        </w:rPr>
      </w:pPr>
    </w:p>
    <w:p w14:paraId="1FFCD5F3" w14:textId="77777777" w:rsidR="00001A65" w:rsidRDefault="00001A65" w:rsidP="007F0A23">
      <w:pPr>
        <w:spacing w:before="0" w:after="0" w:line="250" w:lineRule="atLeast"/>
        <w:rPr>
          <w:rFonts w:cstheme="minorHAnsi"/>
        </w:rPr>
      </w:pPr>
    </w:p>
    <w:p w14:paraId="7D1B49D8" w14:textId="77777777" w:rsidR="00001A65" w:rsidRDefault="00001A65" w:rsidP="007F0A23">
      <w:pPr>
        <w:spacing w:before="0" w:after="0" w:line="250" w:lineRule="atLeast"/>
        <w:rPr>
          <w:rFonts w:cstheme="minorHAnsi"/>
        </w:rPr>
      </w:pPr>
    </w:p>
    <w:p w14:paraId="0C1DD84A" w14:textId="77777777" w:rsidR="00001A65" w:rsidRDefault="00001A65" w:rsidP="007F0A23">
      <w:pPr>
        <w:spacing w:before="0" w:after="0" w:line="250" w:lineRule="atLeast"/>
        <w:rPr>
          <w:rFonts w:cstheme="minorHAnsi"/>
        </w:rPr>
      </w:pPr>
    </w:p>
    <w:p w14:paraId="2CD889A8" w14:textId="77777777" w:rsidR="00001A65" w:rsidRDefault="00001A65" w:rsidP="007F0A23">
      <w:pPr>
        <w:spacing w:before="0" w:after="0" w:line="250" w:lineRule="atLeast"/>
        <w:rPr>
          <w:rFonts w:cstheme="minorHAnsi"/>
        </w:rPr>
      </w:pPr>
    </w:p>
    <w:p w14:paraId="67727707" w14:textId="77777777" w:rsidR="00001A65" w:rsidRDefault="00001A65" w:rsidP="007F0A23">
      <w:pPr>
        <w:spacing w:before="0" w:after="0" w:line="250" w:lineRule="atLeast"/>
        <w:rPr>
          <w:rFonts w:cstheme="minorHAnsi"/>
        </w:rPr>
      </w:pPr>
    </w:p>
    <w:p w14:paraId="03B8B642" w14:textId="77777777" w:rsidR="00001A65" w:rsidRDefault="00001A65" w:rsidP="007F0A23">
      <w:pPr>
        <w:spacing w:before="0" w:after="0" w:line="250" w:lineRule="atLeast"/>
        <w:rPr>
          <w:rFonts w:cstheme="minorHAnsi"/>
        </w:rPr>
      </w:pPr>
    </w:p>
    <w:p w14:paraId="6304DF15" w14:textId="77777777" w:rsidR="00001A65" w:rsidRDefault="00001A65" w:rsidP="007F0A23">
      <w:pPr>
        <w:spacing w:before="0" w:after="0" w:line="250" w:lineRule="atLeast"/>
        <w:rPr>
          <w:rFonts w:cstheme="minorHAnsi"/>
        </w:rPr>
      </w:pPr>
    </w:p>
    <w:p w14:paraId="0DA808EF" w14:textId="77777777" w:rsidR="00001A65" w:rsidRDefault="00001A65" w:rsidP="007F0A23">
      <w:pPr>
        <w:spacing w:before="0" w:after="0" w:line="250" w:lineRule="atLeast"/>
        <w:rPr>
          <w:rFonts w:cstheme="minorHAnsi"/>
        </w:rPr>
      </w:pPr>
    </w:p>
    <w:p w14:paraId="6F5D09AD" w14:textId="77777777" w:rsidR="00001A65" w:rsidRDefault="00001A65" w:rsidP="007F0A23">
      <w:pPr>
        <w:spacing w:before="0" w:after="0" w:line="250" w:lineRule="atLeast"/>
        <w:rPr>
          <w:rFonts w:cstheme="minorHAnsi"/>
        </w:rPr>
      </w:pPr>
    </w:p>
    <w:p w14:paraId="2E52DB18" w14:textId="7EE0EC5D" w:rsidR="007F0A23" w:rsidRPr="00EB1EFF" w:rsidRDefault="007F0A23" w:rsidP="007F0A23">
      <w:pPr>
        <w:pStyle w:val="Kop10"/>
        <w:rPr>
          <w:rFonts w:cstheme="minorHAnsi"/>
          <w:sz w:val="20"/>
          <w:szCs w:val="20"/>
        </w:rPr>
      </w:pPr>
      <w:r w:rsidRPr="00EB1EFF">
        <w:rPr>
          <w:rFonts w:cstheme="minorHAnsi"/>
          <w:sz w:val="20"/>
          <w:szCs w:val="20"/>
        </w:rPr>
        <w:t>HOOFDSTUK 2 ALGEMENE BEPALINGEN</w:t>
      </w:r>
    </w:p>
    <w:p w14:paraId="509F3E4D" w14:textId="77777777" w:rsidR="007F0A23" w:rsidRPr="00EB1EFF" w:rsidRDefault="007F0A23" w:rsidP="00FD0D5C">
      <w:pPr>
        <w:pStyle w:val="Kop3"/>
        <w:rPr>
          <w:rFonts w:cstheme="minorHAnsi"/>
        </w:rPr>
      </w:pPr>
      <w:r w:rsidRPr="00EB1EFF">
        <w:rPr>
          <w:rFonts w:cstheme="minorHAnsi"/>
        </w:rPr>
        <w:t>ARTIKEL 2.1 DEFINITIES</w:t>
      </w:r>
    </w:p>
    <w:p w14:paraId="0825F894" w14:textId="77777777" w:rsidR="007F0A23" w:rsidRPr="00EB1EFF" w:rsidRDefault="007F0A23" w:rsidP="007F0A23">
      <w:pPr>
        <w:spacing w:before="0" w:after="0" w:line="250" w:lineRule="atLeast"/>
        <w:rPr>
          <w:rFonts w:cstheme="minorHAnsi"/>
        </w:rPr>
      </w:pPr>
      <w:r w:rsidRPr="00EB1EFF">
        <w:rPr>
          <w:rFonts w:cstheme="minorHAnsi"/>
        </w:rPr>
        <w:t>In deze cao wordt verstaan onder:</w:t>
      </w:r>
    </w:p>
    <w:p w14:paraId="33BDE8C2" w14:textId="07E001F3" w:rsidR="007F0A23" w:rsidRPr="00761F13" w:rsidRDefault="007F0A23" w:rsidP="00F06453">
      <w:pPr>
        <w:spacing w:before="0" w:after="0" w:line="250" w:lineRule="atLeast"/>
        <w:ind w:left="708" w:hanging="708"/>
        <w:rPr>
          <w:rFonts w:cstheme="minorHAnsi"/>
        </w:rPr>
      </w:pPr>
      <w:r>
        <w:rPr>
          <w:rFonts w:cstheme="minorHAnsi"/>
        </w:rPr>
        <w:t>a.</w:t>
      </w:r>
      <w:r w:rsidR="00761F13">
        <w:rPr>
          <w:rFonts w:cstheme="minorHAnsi"/>
        </w:rPr>
        <w:tab/>
      </w:r>
      <w:r w:rsidRPr="00761F13">
        <w:rPr>
          <w:rFonts w:cstheme="minorHAnsi"/>
        </w:rPr>
        <w:t>aanvullende werkloosheidsuitkering: aanvullende uitkering op de WW-uitkering op grond van deze cao</w:t>
      </w:r>
      <w:r w:rsidR="00F06453">
        <w:rPr>
          <w:rFonts w:cstheme="minorHAnsi"/>
        </w:rPr>
        <w:t>.</w:t>
      </w:r>
    </w:p>
    <w:p w14:paraId="17972DA6" w14:textId="16D899AC" w:rsidR="007F0A23" w:rsidRPr="00761F13" w:rsidRDefault="007F0A23" w:rsidP="007F0A23">
      <w:pPr>
        <w:spacing w:before="0" w:after="0" w:line="250" w:lineRule="atLeast"/>
        <w:rPr>
          <w:rFonts w:cstheme="minorHAnsi"/>
        </w:rPr>
      </w:pPr>
      <w:r>
        <w:rPr>
          <w:rFonts w:cstheme="minorHAnsi"/>
        </w:rPr>
        <w:t>b.</w:t>
      </w:r>
      <w:r w:rsidR="00761F13">
        <w:rPr>
          <w:rFonts w:cstheme="minorHAnsi"/>
        </w:rPr>
        <w:tab/>
      </w:r>
      <w:r w:rsidRPr="00761F13">
        <w:rPr>
          <w:rFonts w:cstheme="minorHAnsi"/>
        </w:rPr>
        <w:t>arbeidsongeschiktheid: arbeidsongeschiktheid als bedoeld in artikel 4 en 5 van de WIA</w:t>
      </w:r>
      <w:r w:rsidR="00F06453">
        <w:rPr>
          <w:rFonts w:cstheme="minorHAnsi"/>
        </w:rPr>
        <w:t>.</w:t>
      </w:r>
    </w:p>
    <w:p w14:paraId="1DBF049C" w14:textId="31B5FC0B" w:rsidR="007F0A23" w:rsidRPr="00761F13" w:rsidRDefault="007F0A23" w:rsidP="00F06453">
      <w:pPr>
        <w:spacing w:before="0" w:after="0" w:line="250" w:lineRule="atLeast"/>
        <w:ind w:left="708" w:hanging="708"/>
        <w:rPr>
          <w:rFonts w:cstheme="minorHAnsi"/>
        </w:rPr>
      </w:pPr>
      <w:r>
        <w:rPr>
          <w:rFonts w:cstheme="minorHAnsi"/>
        </w:rPr>
        <w:t>c.</w:t>
      </w:r>
      <w:r w:rsidR="00761F13">
        <w:rPr>
          <w:rFonts w:cstheme="minorHAnsi"/>
        </w:rPr>
        <w:tab/>
      </w:r>
      <w:r w:rsidRPr="00761F13">
        <w:rPr>
          <w:rFonts w:cstheme="minorHAnsi"/>
        </w:rPr>
        <w:t>beroepsziekte: ziekte of aandoening als gevolg van een belasting die in overwegende mate in arbeid of arbeidsomstandigheden heeft plaatsgevonden en die niet wordt veroorzaakt door de schuld van de werknemer</w:t>
      </w:r>
      <w:r w:rsidR="00F06453">
        <w:rPr>
          <w:rFonts w:cstheme="minorHAnsi"/>
        </w:rPr>
        <w:t>.</w:t>
      </w:r>
    </w:p>
    <w:p w14:paraId="44209D34" w14:textId="799C2F81" w:rsidR="007F0A23" w:rsidRPr="00761F13" w:rsidRDefault="007F0A23" w:rsidP="007F0A23">
      <w:pPr>
        <w:spacing w:before="0" w:after="0" w:line="250" w:lineRule="atLeast"/>
        <w:rPr>
          <w:rFonts w:cstheme="minorHAnsi"/>
        </w:rPr>
      </w:pPr>
      <w:r>
        <w:rPr>
          <w:rFonts w:cstheme="minorHAnsi"/>
        </w:rPr>
        <w:t>d.</w:t>
      </w:r>
      <w:r w:rsidR="00F06453">
        <w:rPr>
          <w:rFonts w:cstheme="minorHAnsi"/>
        </w:rPr>
        <w:tab/>
      </w:r>
      <w:r w:rsidRPr="00761F13">
        <w:rPr>
          <w:rFonts w:cstheme="minorHAnsi"/>
        </w:rPr>
        <w:t>consignatiearbeid: arbeid tijdens de consignatiedienst</w:t>
      </w:r>
      <w:r w:rsidR="00F06453">
        <w:rPr>
          <w:rFonts w:cstheme="minorHAnsi"/>
        </w:rPr>
        <w:t>.</w:t>
      </w:r>
    </w:p>
    <w:p w14:paraId="323BA723" w14:textId="1A284F4F" w:rsidR="007F0A23" w:rsidRPr="00761F13" w:rsidRDefault="007F0A23" w:rsidP="00F06453">
      <w:pPr>
        <w:spacing w:before="0" w:after="0" w:line="250" w:lineRule="atLeast"/>
        <w:ind w:left="708" w:hanging="708"/>
        <w:rPr>
          <w:rFonts w:cstheme="minorHAnsi"/>
        </w:rPr>
      </w:pPr>
      <w:r>
        <w:rPr>
          <w:rFonts w:cstheme="minorHAnsi"/>
        </w:rPr>
        <w:t xml:space="preserve">e. </w:t>
      </w:r>
      <w:r w:rsidR="00761F13">
        <w:rPr>
          <w:rFonts w:cstheme="minorHAnsi"/>
        </w:rPr>
        <w:tab/>
      </w:r>
      <w:r w:rsidRPr="00761F13">
        <w:rPr>
          <w:rFonts w:cstheme="minorHAnsi"/>
        </w:rPr>
        <w:t xml:space="preserve">consignatiedienst: dienst waarbinnen de daartoe aangewezen werknemer zich buiten de voor de </w:t>
      </w:r>
      <w:r>
        <w:rPr>
          <w:rFonts w:cstheme="minorHAnsi"/>
        </w:rPr>
        <w:t>w</w:t>
      </w:r>
      <w:r w:rsidRPr="00761F13">
        <w:rPr>
          <w:rFonts w:cstheme="minorHAnsi"/>
        </w:rPr>
        <w:t>erknemer geldende reguliere werktijden bereikbaar en beschikbaar moet houden voor het verrichten van arbeid</w:t>
      </w:r>
      <w:r w:rsidR="00F06453">
        <w:rPr>
          <w:rFonts w:cstheme="minorHAnsi"/>
        </w:rPr>
        <w:t>.</w:t>
      </w:r>
    </w:p>
    <w:p w14:paraId="3587BBFD" w14:textId="579794CF" w:rsidR="007F0A23" w:rsidRPr="00761F13" w:rsidRDefault="007F0A23" w:rsidP="007F0A23">
      <w:pPr>
        <w:spacing w:before="0" w:after="0" w:line="250" w:lineRule="atLeast"/>
        <w:rPr>
          <w:rFonts w:cstheme="minorHAnsi"/>
        </w:rPr>
      </w:pPr>
      <w:r>
        <w:rPr>
          <w:rFonts w:cstheme="minorHAnsi"/>
        </w:rPr>
        <w:t xml:space="preserve">f. </w:t>
      </w:r>
      <w:r w:rsidR="00F06453">
        <w:rPr>
          <w:rFonts w:cstheme="minorHAnsi"/>
        </w:rPr>
        <w:tab/>
      </w:r>
      <w:r w:rsidRPr="00761F13">
        <w:rPr>
          <w:rFonts w:cstheme="minorHAnsi"/>
        </w:rPr>
        <w:t>consignatieoproep: oproep om consignatiearbeid te verrichten</w:t>
      </w:r>
      <w:r w:rsidR="00F06453">
        <w:rPr>
          <w:rFonts w:cstheme="minorHAnsi"/>
        </w:rPr>
        <w:t>.</w:t>
      </w:r>
    </w:p>
    <w:p w14:paraId="33439D52" w14:textId="16DB4E42" w:rsidR="007F0A23" w:rsidRPr="00DF51DC" w:rsidRDefault="007F0A23" w:rsidP="007F0A23">
      <w:pPr>
        <w:spacing w:before="0" w:after="0" w:line="250" w:lineRule="atLeast"/>
        <w:rPr>
          <w:rFonts w:cstheme="minorHAnsi"/>
        </w:rPr>
      </w:pPr>
      <w:r>
        <w:rPr>
          <w:rFonts w:cstheme="minorHAnsi"/>
        </w:rPr>
        <w:t xml:space="preserve">g. </w:t>
      </w:r>
      <w:r w:rsidR="00F06453">
        <w:rPr>
          <w:rFonts w:cstheme="minorHAnsi"/>
        </w:rPr>
        <w:tab/>
      </w:r>
      <w:r w:rsidRPr="00DF51DC">
        <w:rPr>
          <w:rFonts w:cstheme="minorHAnsi"/>
        </w:rPr>
        <w:t>afwijkende arbeidsduur: een kleinere of grotere omvang dan de volledige arbeidsduur</w:t>
      </w:r>
      <w:r w:rsidR="00F06453">
        <w:rPr>
          <w:rFonts w:cstheme="minorHAnsi"/>
        </w:rPr>
        <w:t>.</w:t>
      </w:r>
    </w:p>
    <w:p w14:paraId="43F72669" w14:textId="591BD178" w:rsidR="007F0A23" w:rsidRPr="00A408CF" w:rsidRDefault="007F0A23" w:rsidP="00F06453">
      <w:pPr>
        <w:spacing w:before="0" w:after="0" w:line="250" w:lineRule="atLeast"/>
        <w:ind w:left="708" w:hanging="708"/>
        <w:rPr>
          <w:rFonts w:cstheme="minorHAnsi"/>
        </w:rPr>
      </w:pPr>
      <w:r>
        <w:rPr>
          <w:rFonts w:cstheme="minorHAnsi"/>
        </w:rPr>
        <w:t>h.</w:t>
      </w:r>
      <w:r w:rsidR="00F06453">
        <w:rPr>
          <w:rFonts w:cstheme="minorHAnsi"/>
        </w:rPr>
        <w:tab/>
      </w:r>
      <w:r w:rsidRPr="00A408CF">
        <w:rPr>
          <w:rFonts w:cstheme="minorHAnsi"/>
        </w:rPr>
        <w:t>bedrijfsongeval: ongeval dat in overwegende mate oorzaak vindt in de aard van de aan de werknemer opgedragen werkzaamheden of in de bijzondere omstandigheden waaronder deze moesten worden verricht, en dat niet aan de eigen schuld of onvoorzichtigheid is te wijten</w:t>
      </w:r>
      <w:r w:rsidR="00F06453">
        <w:rPr>
          <w:rFonts w:cstheme="minorHAnsi"/>
        </w:rPr>
        <w:t>.</w:t>
      </w:r>
    </w:p>
    <w:p w14:paraId="7B8958E4" w14:textId="58BE06A2" w:rsidR="007F0A23" w:rsidRPr="00A408CF" w:rsidRDefault="007F0A23" w:rsidP="00F06453">
      <w:pPr>
        <w:spacing w:before="0" w:after="0" w:line="250" w:lineRule="atLeast"/>
        <w:ind w:left="708" w:hanging="708"/>
        <w:rPr>
          <w:rFonts w:cstheme="minorHAnsi"/>
        </w:rPr>
      </w:pPr>
      <w:r>
        <w:rPr>
          <w:rFonts w:cstheme="minorHAnsi"/>
        </w:rPr>
        <w:t>i.</w:t>
      </w:r>
      <w:r w:rsidR="00F06453">
        <w:rPr>
          <w:rFonts w:cstheme="minorHAnsi"/>
        </w:rPr>
        <w:tab/>
      </w:r>
      <w:r w:rsidRPr="00A408CF">
        <w:rPr>
          <w:rFonts w:cstheme="minorHAnsi"/>
        </w:rPr>
        <w:t>feestdagen: nieuwjaarsdag, tweede paasdag, Hemelvaartsdag, tweede pinksterdag, beide kerstdagen, de dag waarop de verjaardag van de Koning wordt gevierd en, eenmaal in de vijf jaar in lustrumjaren, 5 mei</w:t>
      </w:r>
      <w:r w:rsidR="00F06453">
        <w:rPr>
          <w:rFonts w:cstheme="minorHAnsi"/>
        </w:rPr>
        <w:t>.</w:t>
      </w:r>
    </w:p>
    <w:p w14:paraId="5F241F5B" w14:textId="14B8B613" w:rsidR="007F0A23" w:rsidRPr="00A408CF" w:rsidRDefault="007F0A23" w:rsidP="00F06453">
      <w:pPr>
        <w:spacing w:before="0" w:after="0" w:line="250" w:lineRule="atLeast"/>
        <w:ind w:left="708" w:hanging="708"/>
      </w:pPr>
      <w:r w:rsidRPr="309DD4FB">
        <w:t xml:space="preserve">j. </w:t>
      </w:r>
      <w:r w:rsidR="00F06453">
        <w:tab/>
      </w:r>
      <w:r w:rsidRPr="309DD4FB">
        <w:t xml:space="preserve">functie: een functie zoals beschreven in het functieboek, op basis van Fuwaprov, in bijlage </w:t>
      </w:r>
      <w:r w:rsidR="404FC1CE" w:rsidRPr="309DD4FB">
        <w:t>5</w:t>
      </w:r>
      <w:r w:rsidRPr="309DD4FB">
        <w:t xml:space="preserve"> van deze cao</w:t>
      </w:r>
      <w:r w:rsidR="00F06453" w:rsidRPr="309DD4FB">
        <w:t>.</w:t>
      </w:r>
    </w:p>
    <w:p w14:paraId="07D3E212" w14:textId="0D1167CC" w:rsidR="007F0A23" w:rsidRPr="00A408CF" w:rsidRDefault="007F0A23" w:rsidP="00F06453">
      <w:pPr>
        <w:spacing w:before="0" w:after="0" w:line="250" w:lineRule="atLeast"/>
        <w:ind w:left="708" w:hanging="708"/>
        <w:rPr>
          <w:rFonts w:cstheme="minorHAnsi"/>
        </w:rPr>
      </w:pPr>
      <w:r>
        <w:rPr>
          <w:rFonts w:cstheme="minorHAnsi"/>
        </w:rPr>
        <w:t>k.</w:t>
      </w:r>
      <w:r w:rsidR="00F06453">
        <w:rPr>
          <w:rFonts w:cstheme="minorHAnsi"/>
        </w:rPr>
        <w:tab/>
      </w:r>
      <w:r w:rsidRPr="00A408CF">
        <w:rPr>
          <w:rFonts w:cstheme="minorHAnsi"/>
        </w:rPr>
        <w:t>geconsigneerde werknemer: werknemer die door de werkgever schriftelijk is aangewezen  consignatiedienst te verrichten</w:t>
      </w:r>
      <w:r w:rsidR="00F06453">
        <w:rPr>
          <w:rFonts w:cstheme="minorHAnsi"/>
        </w:rPr>
        <w:t>.</w:t>
      </w:r>
    </w:p>
    <w:p w14:paraId="66947140" w14:textId="21FA7930" w:rsidR="007F0A23" w:rsidRPr="00A408CF" w:rsidRDefault="007F0A23" w:rsidP="007F0A23">
      <w:pPr>
        <w:spacing w:before="0" w:after="0" w:line="250" w:lineRule="atLeast"/>
        <w:rPr>
          <w:rFonts w:cstheme="minorHAnsi"/>
        </w:rPr>
      </w:pPr>
      <w:r>
        <w:rPr>
          <w:rFonts w:cstheme="minorHAnsi"/>
        </w:rPr>
        <w:t>l.</w:t>
      </w:r>
      <w:r w:rsidR="00F06453">
        <w:rPr>
          <w:rFonts w:cstheme="minorHAnsi"/>
        </w:rPr>
        <w:tab/>
      </w:r>
      <w:r w:rsidRPr="00A408CF">
        <w:rPr>
          <w:rFonts w:cstheme="minorHAnsi"/>
        </w:rPr>
        <w:t>IKB: individueel keuzebudget</w:t>
      </w:r>
      <w:r w:rsidR="00F06453">
        <w:rPr>
          <w:rFonts w:cstheme="minorHAnsi"/>
        </w:rPr>
        <w:t>.</w:t>
      </w:r>
    </w:p>
    <w:p w14:paraId="67C9A49A" w14:textId="4902AC5B" w:rsidR="007F0A23" w:rsidRPr="00A408CF" w:rsidRDefault="007F0A23" w:rsidP="007F0A23">
      <w:pPr>
        <w:spacing w:before="0" w:after="0" w:line="250" w:lineRule="atLeast"/>
        <w:rPr>
          <w:rFonts w:cstheme="minorHAnsi"/>
        </w:rPr>
      </w:pPr>
      <w:r>
        <w:rPr>
          <w:rFonts w:cstheme="minorHAnsi"/>
        </w:rPr>
        <w:t>m.</w:t>
      </w:r>
      <w:r w:rsidR="00F06453">
        <w:rPr>
          <w:rFonts w:cstheme="minorHAnsi"/>
        </w:rPr>
        <w:tab/>
      </w:r>
      <w:r w:rsidRPr="00A408CF">
        <w:rPr>
          <w:rFonts w:cstheme="minorHAnsi"/>
        </w:rPr>
        <w:t>IPAP: invaliditeitspensioen-/arbeidsongeschiktheidspensioenverzekering</w:t>
      </w:r>
      <w:r w:rsidR="00F06453">
        <w:rPr>
          <w:rFonts w:cstheme="minorHAnsi"/>
        </w:rPr>
        <w:t>.</w:t>
      </w:r>
    </w:p>
    <w:p w14:paraId="3DBC878E" w14:textId="024E411A" w:rsidR="007F0A23" w:rsidRPr="00A408CF" w:rsidRDefault="007F0A23" w:rsidP="007F0A23">
      <w:pPr>
        <w:spacing w:before="0" w:after="0" w:line="250" w:lineRule="atLeast"/>
        <w:rPr>
          <w:rFonts w:cstheme="minorHAnsi"/>
        </w:rPr>
      </w:pPr>
      <w:r>
        <w:rPr>
          <w:rFonts w:cstheme="minorHAnsi"/>
        </w:rPr>
        <w:t>n.</w:t>
      </w:r>
      <w:r w:rsidR="00F06453">
        <w:rPr>
          <w:rFonts w:cstheme="minorHAnsi"/>
        </w:rPr>
        <w:tab/>
      </w:r>
      <w:r w:rsidRPr="00A408CF">
        <w:rPr>
          <w:rFonts w:cstheme="minorHAnsi"/>
        </w:rPr>
        <w:t>IVA-uitkering: arbeidsongeschiktheidsuitkering, bedoeld in hoofdstuk 6 van de WIA</w:t>
      </w:r>
      <w:r w:rsidR="00F06453">
        <w:rPr>
          <w:rFonts w:cstheme="minorHAnsi"/>
        </w:rPr>
        <w:t>.</w:t>
      </w:r>
    </w:p>
    <w:p w14:paraId="2E4FD756" w14:textId="4804D95B" w:rsidR="00F06453" w:rsidRDefault="00C12C90" w:rsidP="00F06453">
      <w:pPr>
        <w:spacing w:before="0" w:after="0" w:line="250" w:lineRule="atLeast"/>
        <w:rPr>
          <w:rFonts w:cstheme="minorHAnsi"/>
        </w:rPr>
      </w:pPr>
      <w:r>
        <w:rPr>
          <w:rFonts w:cstheme="minorHAnsi"/>
        </w:rPr>
        <w:t xml:space="preserve">o. </w:t>
      </w:r>
      <w:r w:rsidR="00F06453">
        <w:rPr>
          <w:rFonts w:cstheme="minorHAnsi"/>
        </w:rPr>
        <w:tab/>
      </w:r>
      <w:r w:rsidR="007F0A23" w:rsidRPr="00A408CF">
        <w:rPr>
          <w:rFonts w:cstheme="minorHAnsi"/>
        </w:rPr>
        <w:t>jubileumgratificatie: een bedrag ineens dat wordt uitgekeerd in verband met een jubileum</w:t>
      </w:r>
      <w:r w:rsidR="00F06453">
        <w:rPr>
          <w:rFonts w:cstheme="minorHAnsi"/>
        </w:rPr>
        <w:t>.</w:t>
      </w:r>
    </w:p>
    <w:p w14:paraId="32DFEC24" w14:textId="0F8E9E97" w:rsidR="007F0A23" w:rsidRPr="00C12C90" w:rsidRDefault="6FB1D24F" w:rsidP="2D4F91F8">
      <w:pPr>
        <w:spacing w:before="0" w:after="0" w:line="250" w:lineRule="atLeast"/>
        <w:ind w:left="708" w:hanging="708"/>
      </w:pPr>
      <w:r>
        <w:t xml:space="preserve">p. </w:t>
      </w:r>
      <w:r>
        <w:tab/>
        <w:t xml:space="preserve">leidinggevende: degene die op grond van mandaat bevoegd is tot het geven van instructies aan de </w:t>
      </w:r>
      <w:r w:rsidR="27D8B55A">
        <w:t>werk</w:t>
      </w:r>
      <w:r w:rsidR="668DDD15">
        <w:t>neme</w:t>
      </w:r>
      <w:r>
        <w:t>r</w:t>
      </w:r>
      <w:r w:rsidR="301AFC67">
        <w:t>.</w:t>
      </w:r>
    </w:p>
    <w:p w14:paraId="5372EA35" w14:textId="6FC7A2A5" w:rsidR="007F0A23" w:rsidRPr="00C12C90" w:rsidRDefault="01099D0B" w:rsidP="2D4F91F8">
      <w:pPr>
        <w:spacing w:before="0" w:after="0" w:line="250" w:lineRule="atLeast"/>
      </w:pPr>
      <w:r w:rsidRPr="2D4F91F8">
        <w:t xml:space="preserve">q. </w:t>
      </w:r>
      <w:r w:rsidR="00A544BE">
        <w:tab/>
      </w:r>
      <w:r w:rsidR="6FB1D24F" w:rsidRPr="2D4F91F8">
        <w:t>loon: tot het loon horen de volgende bestanddelen:</w:t>
      </w:r>
    </w:p>
    <w:p w14:paraId="7A8FD7E1" w14:textId="40B279C8" w:rsidR="007F0A23" w:rsidRPr="00F06453" w:rsidRDefault="007F0A23">
      <w:pPr>
        <w:pStyle w:val="Lijstalinea"/>
        <w:numPr>
          <w:ilvl w:val="0"/>
          <w:numId w:val="222"/>
        </w:numPr>
        <w:spacing w:before="0" w:after="0" w:line="250" w:lineRule="atLeast"/>
        <w:rPr>
          <w:rFonts w:cstheme="minorHAnsi"/>
        </w:rPr>
      </w:pPr>
      <w:r w:rsidRPr="00F06453">
        <w:rPr>
          <w:rFonts w:cstheme="minorHAnsi"/>
        </w:rPr>
        <w:t>salaris</w:t>
      </w:r>
    </w:p>
    <w:p w14:paraId="7B59D0C4" w14:textId="19C55C65" w:rsidR="007F0A23" w:rsidRPr="00AC049D" w:rsidRDefault="007F0A23">
      <w:pPr>
        <w:pStyle w:val="Lijstalinea"/>
        <w:numPr>
          <w:ilvl w:val="0"/>
          <w:numId w:val="222"/>
        </w:numPr>
        <w:spacing w:before="0" w:after="0" w:line="250" w:lineRule="atLeast"/>
        <w:rPr>
          <w:rFonts w:cstheme="minorHAnsi"/>
        </w:rPr>
      </w:pPr>
      <w:r w:rsidRPr="00AC049D">
        <w:rPr>
          <w:rFonts w:cstheme="minorHAnsi"/>
        </w:rPr>
        <w:t>salaristoelagen</w:t>
      </w:r>
    </w:p>
    <w:p w14:paraId="3FAADD20" w14:textId="4D1AD6AC" w:rsidR="007F0A23" w:rsidRPr="00AC049D" w:rsidRDefault="007F0A23">
      <w:pPr>
        <w:pStyle w:val="Lijstalinea"/>
        <w:numPr>
          <w:ilvl w:val="0"/>
          <w:numId w:val="222"/>
        </w:numPr>
        <w:spacing w:before="0" w:after="0" w:line="250" w:lineRule="atLeast"/>
        <w:rPr>
          <w:rFonts w:cstheme="minorHAnsi"/>
        </w:rPr>
      </w:pPr>
      <w:r w:rsidRPr="00AC049D">
        <w:rPr>
          <w:rFonts w:cstheme="minorHAnsi"/>
        </w:rPr>
        <w:t>IKB</w:t>
      </w:r>
    </w:p>
    <w:p w14:paraId="18F1DA16" w14:textId="5E57BBBA" w:rsidR="007F0A23" w:rsidRPr="00AC049D" w:rsidRDefault="007F0A23">
      <w:pPr>
        <w:pStyle w:val="Lijstalinea"/>
        <w:numPr>
          <w:ilvl w:val="0"/>
          <w:numId w:val="222"/>
        </w:numPr>
        <w:spacing w:before="0" w:after="0" w:line="250" w:lineRule="atLeast"/>
        <w:rPr>
          <w:rFonts w:cstheme="minorHAnsi"/>
        </w:rPr>
      </w:pPr>
      <w:r w:rsidRPr="00AC049D">
        <w:rPr>
          <w:rFonts w:cstheme="minorHAnsi"/>
        </w:rPr>
        <w:t xml:space="preserve">de betaalde vergoeding voor overwerk. </w:t>
      </w:r>
    </w:p>
    <w:p w14:paraId="0BA7A89C" w14:textId="77777777" w:rsidR="007F0A23" w:rsidRDefault="007F0A23" w:rsidP="00F06453">
      <w:pPr>
        <w:spacing w:before="0" w:after="0" w:line="250" w:lineRule="atLeast"/>
        <w:ind w:left="708"/>
        <w:rPr>
          <w:rFonts w:cstheme="minorHAnsi"/>
        </w:rPr>
      </w:pPr>
      <w:r w:rsidRPr="009C031B">
        <w:rPr>
          <w:rFonts w:cstheme="minorHAnsi"/>
        </w:rPr>
        <w:t>In de situaties waarin de werknemer geen arbeid verricht maar wel recht heeft op loon, worden de salaristoelagen en het overwerk per maand vastgesteld op het gemiddelde waar de werknemer de voorgaande 12 kalendermaanden recht op had.</w:t>
      </w:r>
    </w:p>
    <w:p w14:paraId="7433A4C5" w14:textId="5ABACB8F" w:rsidR="007F0A23" w:rsidRPr="009C031B" w:rsidRDefault="274CF51A" w:rsidP="007F0A23">
      <w:pPr>
        <w:spacing w:before="0" w:after="0" w:line="250" w:lineRule="atLeast"/>
      </w:pPr>
      <w:r w:rsidRPr="1E2FCDE1">
        <w:t>r</w:t>
      </w:r>
      <w:r w:rsidR="007F0A23" w:rsidRPr="1E2FCDE1">
        <w:t xml:space="preserve">. </w:t>
      </w:r>
      <w:r w:rsidR="00F06453">
        <w:tab/>
      </w:r>
      <w:r w:rsidR="007F0A23" w:rsidRPr="1E2FCDE1">
        <w:t xml:space="preserve">betalingsspecificatie: bericht over het uitbetaalde en ingehouden loon in de betreffende maand; </w:t>
      </w:r>
    </w:p>
    <w:p w14:paraId="7C450A7B" w14:textId="3B6BB120" w:rsidR="007F0A23" w:rsidRPr="009C031B" w:rsidRDefault="32969E86" w:rsidP="2D4F91F8">
      <w:pPr>
        <w:spacing w:before="0" w:after="0" w:line="250" w:lineRule="atLeast"/>
        <w:ind w:left="708" w:hanging="708"/>
      </w:pPr>
      <w:r>
        <w:t>s</w:t>
      </w:r>
      <w:r w:rsidR="00561185">
        <w:t>.</w:t>
      </w:r>
      <w:r w:rsidR="6FB1D24F" w:rsidRPr="2D4F91F8">
        <w:t xml:space="preserve"> </w:t>
      </w:r>
      <w:r w:rsidR="00561185">
        <w:tab/>
      </w:r>
      <w:r w:rsidR="6FB1D24F" w:rsidRPr="2D4F91F8">
        <w:t xml:space="preserve">nagelaten betrekking(en): partner, van wie de overleden werknemer niet duurzaam gescheiden leefde, of, bij ontbreken van een partner, de minderjarige kinderen of, als deze ontbreken, degenen die geheel of grotendeels afhankelijk waren van het </w:t>
      </w:r>
      <w:r w:rsidR="572E1EB1" w:rsidRPr="2D4F91F8">
        <w:t>loon</w:t>
      </w:r>
      <w:r w:rsidR="6FB1D24F" w:rsidRPr="2D4F91F8">
        <w:t xml:space="preserve"> van de werknemer</w:t>
      </w:r>
      <w:r w:rsidR="301AFC67" w:rsidRPr="2D4F91F8">
        <w:t>.</w:t>
      </w:r>
    </w:p>
    <w:p w14:paraId="7FB006B1" w14:textId="68188A79" w:rsidR="007F0A23" w:rsidRPr="009C031B" w:rsidRDefault="482FE879" w:rsidP="00F06453">
      <w:pPr>
        <w:spacing w:before="0" w:after="0" w:line="250" w:lineRule="atLeast"/>
        <w:ind w:left="708" w:hanging="708"/>
      </w:pPr>
      <w:r w:rsidRPr="1E2FCDE1">
        <w:t>t</w:t>
      </w:r>
      <w:r w:rsidR="007F0A23" w:rsidRPr="1E2FCDE1">
        <w:t xml:space="preserve">. </w:t>
      </w:r>
      <w:r w:rsidR="00F06453">
        <w:tab/>
      </w:r>
      <w:r w:rsidR="007F0A23" w:rsidRPr="1E2FCDE1">
        <w:t>ongemaximeerd dagloon: ongemaximeerd dagloon op grond van artikel 1b van de Werkloosheidswet met betrekking tot een loontijdvak van een dag</w:t>
      </w:r>
      <w:r w:rsidR="00F06453" w:rsidRPr="1E2FCDE1">
        <w:t>.</w:t>
      </w:r>
    </w:p>
    <w:p w14:paraId="1EFDB7CD" w14:textId="10852092" w:rsidR="007F0A23" w:rsidRPr="009C031B" w:rsidRDefault="60BDA011" w:rsidP="00F06453">
      <w:pPr>
        <w:spacing w:before="0" w:after="0" w:line="250" w:lineRule="atLeast"/>
        <w:ind w:left="708" w:hanging="708"/>
      </w:pPr>
      <w:r w:rsidRPr="1E2FCDE1">
        <w:t>u</w:t>
      </w:r>
      <w:r w:rsidR="007F0A23" w:rsidRPr="1E2FCDE1">
        <w:t xml:space="preserve">. </w:t>
      </w:r>
      <w:r w:rsidR="00F06453">
        <w:tab/>
      </w:r>
      <w:r w:rsidR="007F0A23" w:rsidRPr="1E2FCDE1">
        <w:t>opdracht: tijdelijke werkzaamheden die de werknemer vanuit de eigen functie uitvoert. Hierbij zijn afspraken gemaakt over aanvang, duur, omvang, resultaat en het schaalniveau dat op basis van de niveaumatrix uit bijlage 4 (matrix waarderen van opdrachten) van deze cao, bepaald is. Daarbij is een vaste procedure inclusief kwaliteitsborging bij het opstellen gevolgd</w:t>
      </w:r>
      <w:r w:rsidR="00F06453" w:rsidRPr="1E2FCDE1">
        <w:t>.</w:t>
      </w:r>
    </w:p>
    <w:p w14:paraId="068104EC" w14:textId="5E3F47FF" w:rsidR="007F0A23" w:rsidRPr="00DD033A" w:rsidRDefault="7A7101F1" w:rsidP="00F06453">
      <w:pPr>
        <w:spacing w:before="0" w:after="0" w:line="250" w:lineRule="atLeast"/>
        <w:ind w:left="708" w:hanging="708"/>
      </w:pPr>
      <w:r w:rsidRPr="1E2FCDE1">
        <w:t>v</w:t>
      </w:r>
      <w:r w:rsidR="007F0A23" w:rsidRPr="1E2FCDE1">
        <w:t xml:space="preserve">. </w:t>
      </w:r>
      <w:r w:rsidR="00F06453">
        <w:tab/>
      </w:r>
      <w:r w:rsidR="007F0A23" w:rsidRPr="1E2FCDE1">
        <w:t xml:space="preserve">partner: </w:t>
      </w:r>
      <w:r w:rsidR="00F06453" w:rsidRPr="1E2FCDE1">
        <w:t>huwelijkspartner</w:t>
      </w:r>
      <w:r w:rsidR="007F0A23" w:rsidRPr="1E2FCDE1">
        <w:t>, geregistreerd partner of persoon met wie de werknemer samenwoont en, met het oogmerk duurzaam samen te leven, een gemeenschappelijke huishouding voert op basis van een notarieel samenlevingscontract, tenzij op basis van een wettelijk voorschrift een andere definitie moet worden gehanteerd</w:t>
      </w:r>
      <w:r w:rsidR="00F06453" w:rsidRPr="1E2FCDE1">
        <w:t>.</w:t>
      </w:r>
    </w:p>
    <w:p w14:paraId="1EA69639" w14:textId="3CB9DC00" w:rsidR="007F0A23" w:rsidRPr="00DD033A" w:rsidRDefault="04210CFF" w:rsidP="00F06453">
      <w:pPr>
        <w:spacing w:before="0" w:after="0" w:line="250" w:lineRule="atLeast"/>
        <w:ind w:left="708" w:hanging="708"/>
      </w:pPr>
      <w:r w:rsidRPr="1E2FCDE1">
        <w:t>w</w:t>
      </w:r>
      <w:r w:rsidR="007F0A23" w:rsidRPr="1E2FCDE1">
        <w:t xml:space="preserve">. </w:t>
      </w:r>
      <w:r w:rsidR="00F06453">
        <w:tab/>
      </w:r>
      <w:r w:rsidR="007F0A23" w:rsidRPr="1E2FCDE1">
        <w:t>passende opdracht: opdracht die de werknemer vanuit de eigen functie redelijkerwijs in verband met de persoonlijkheid, de omstandigheden en de voor de werknemer bestaande vooruitzichten kan aanvaarden of kan worden opgedragen</w:t>
      </w:r>
      <w:r w:rsidR="00F06453" w:rsidRPr="1E2FCDE1">
        <w:t>.</w:t>
      </w:r>
    </w:p>
    <w:p w14:paraId="77DDBCEE" w14:textId="53553598" w:rsidR="007F0A23" w:rsidRPr="00DD033A" w:rsidRDefault="1A7590BE" w:rsidP="007F0A23">
      <w:pPr>
        <w:spacing w:before="0" w:after="0" w:line="250" w:lineRule="atLeast"/>
      </w:pPr>
      <w:r w:rsidRPr="1E2FCDE1">
        <w:t>x</w:t>
      </w:r>
      <w:r w:rsidR="007F0A23" w:rsidRPr="1E2FCDE1">
        <w:t>y.</w:t>
      </w:r>
      <w:r w:rsidR="00F06453">
        <w:tab/>
      </w:r>
      <w:r w:rsidR="007F0A23" w:rsidRPr="1E2FCDE1">
        <w:t>pensioenreglement: pensioenreglement van de Stichting Pensioenfonds ABP</w:t>
      </w:r>
      <w:r w:rsidR="00F06453" w:rsidRPr="1E2FCDE1">
        <w:t>.</w:t>
      </w:r>
    </w:p>
    <w:p w14:paraId="10A5E775" w14:textId="60BDD6E5" w:rsidR="007F0A23" w:rsidRPr="00DD033A" w:rsidRDefault="02AA9967" w:rsidP="007F0A23">
      <w:pPr>
        <w:spacing w:before="0" w:after="0" w:line="250" w:lineRule="atLeast"/>
      </w:pPr>
      <w:r>
        <w:t>y</w:t>
      </w:r>
      <w:r w:rsidR="007F0A23">
        <w:t xml:space="preserve"> </w:t>
      </w:r>
      <w:r w:rsidR="007F0A23">
        <w:tab/>
      </w:r>
      <w:r w:rsidR="00B17A6B">
        <w:t>PBDI: Persoonlijk Budget voor Duurzame Inzetbaarheid.</w:t>
      </w:r>
    </w:p>
    <w:p w14:paraId="47AD23AF" w14:textId="3B07DC17" w:rsidR="007F0A23" w:rsidRPr="00DD033A" w:rsidRDefault="007F0A23" w:rsidP="00F06453">
      <w:pPr>
        <w:spacing w:before="0" w:after="0" w:line="250" w:lineRule="atLeast"/>
        <w:ind w:left="708" w:hanging="708"/>
        <w:rPr>
          <w:rFonts w:cstheme="minorHAnsi"/>
        </w:rPr>
      </w:pPr>
      <w:r>
        <w:rPr>
          <w:rFonts w:cstheme="minorHAnsi"/>
        </w:rPr>
        <w:t>aa.</w:t>
      </w:r>
      <w:r w:rsidR="00F06453">
        <w:rPr>
          <w:rFonts w:cstheme="minorHAnsi"/>
        </w:rPr>
        <w:tab/>
      </w:r>
      <w:r w:rsidRPr="00DD033A">
        <w:rPr>
          <w:rFonts w:cstheme="minorHAnsi"/>
        </w:rPr>
        <w:t>project: een in tijd en middelen begrensde activiteit om iets te realiseren op basis van een vastgesteld projectplan</w:t>
      </w:r>
      <w:r w:rsidR="00F06453">
        <w:rPr>
          <w:rFonts w:cstheme="minorHAnsi"/>
        </w:rPr>
        <w:t>.</w:t>
      </w:r>
    </w:p>
    <w:p w14:paraId="583EC28B" w14:textId="4BB3962F" w:rsidR="007F0A23" w:rsidRPr="00DD033A" w:rsidRDefault="007F0A23" w:rsidP="00F06453">
      <w:pPr>
        <w:spacing w:before="0" w:after="0" w:line="250" w:lineRule="atLeast"/>
        <w:ind w:left="708" w:hanging="708"/>
        <w:rPr>
          <w:rFonts w:cstheme="minorHAnsi"/>
        </w:rPr>
      </w:pPr>
      <w:r>
        <w:rPr>
          <w:rFonts w:cstheme="minorHAnsi"/>
        </w:rPr>
        <w:t>bb.</w:t>
      </w:r>
      <w:r w:rsidR="00F06453">
        <w:rPr>
          <w:rFonts w:cstheme="minorHAnsi"/>
        </w:rPr>
        <w:tab/>
      </w:r>
      <w:r w:rsidRPr="00DD033A">
        <w:rPr>
          <w:rFonts w:cstheme="minorHAnsi"/>
        </w:rPr>
        <w:t>reorganisatie: belangrijke wijziging in de organisatiestructuur, dan wel in de verdeling van bevoegdheden binnen de organisatie van de werkgever, waaraan personele consequenties zijn verbonden voor minstens tien werknemers</w:t>
      </w:r>
      <w:r w:rsidR="00F06453">
        <w:rPr>
          <w:rFonts w:cstheme="minorHAnsi"/>
        </w:rPr>
        <w:t>.</w:t>
      </w:r>
    </w:p>
    <w:p w14:paraId="7ABA43C1" w14:textId="1A0633E1" w:rsidR="007F0A23" w:rsidRPr="00DD033A" w:rsidRDefault="007F0A23" w:rsidP="00F06453">
      <w:pPr>
        <w:spacing w:before="0" w:after="0" w:line="250" w:lineRule="atLeast"/>
        <w:ind w:left="708" w:hanging="708"/>
        <w:rPr>
          <w:rFonts w:cstheme="minorHAnsi"/>
        </w:rPr>
      </w:pPr>
      <w:r>
        <w:rPr>
          <w:rFonts w:cstheme="minorHAnsi"/>
        </w:rPr>
        <w:t xml:space="preserve">cc. </w:t>
      </w:r>
      <w:r w:rsidR="00F06453">
        <w:rPr>
          <w:rFonts w:cstheme="minorHAnsi"/>
        </w:rPr>
        <w:tab/>
      </w:r>
      <w:r w:rsidRPr="00DD033A">
        <w:rPr>
          <w:rFonts w:cstheme="minorHAnsi"/>
        </w:rPr>
        <w:t>resterende verdiencapaciteit: resterende verdiencapaciteit als bedoeld in het Schattingsbesluit arbeidsongeschiktheidswetten</w:t>
      </w:r>
      <w:r w:rsidR="00F06453">
        <w:rPr>
          <w:rFonts w:cstheme="minorHAnsi"/>
        </w:rPr>
        <w:t>.</w:t>
      </w:r>
    </w:p>
    <w:p w14:paraId="56C64D94" w14:textId="600C10AB" w:rsidR="007F0A23" w:rsidRPr="00DD033A" w:rsidRDefault="007F0A23" w:rsidP="007F0A23">
      <w:pPr>
        <w:spacing w:before="0" w:after="0" w:line="250" w:lineRule="atLeast"/>
        <w:rPr>
          <w:rFonts w:cstheme="minorHAnsi"/>
        </w:rPr>
      </w:pPr>
      <w:r>
        <w:rPr>
          <w:rFonts w:cstheme="minorHAnsi"/>
        </w:rPr>
        <w:t xml:space="preserve">dd. </w:t>
      </w:r>
      <w:r w:rsidR="00F06453">
        <w:rPr>
          <w:rFonts w:cstheme="minorHAnsi"/>
        </w:rPr>
        <w:tab/>
      </w:r>
      <w:r w:rsidRPr="00DD033A">
        <w:rPr>
          <w:rFonts w:cstheme="minorHAnsi"/>
        </w:rPr>
        <w:t>salaris: bedrag per maand dat geldt op grond van de salaristabel zoals opgenomen in bijlage 1</w:t>
      </w:r>
      <w:r w:rsidR="00F06453">
        <w:rPr>
          <w:rFonts w:cstheme="minorHAnsi"/>
        </w:rPr>
        <w:t>.</w:t>
      </w:r>
    </w:p>
    <w:p w14:paraId="109B1A62" w14:textId="70BA84E8" w:rsidR="007F0A23" w:rsidRPr="00DD033A" w:rsidRDefault="6FB1D24F" w:rsidP="2D4F91F8">
      <w:pPr>
        <w:spacing w:before="0" w:after="0" w:line="250" w:lineRule="atLeast"/>
      </w:pPr>
      <w:r w:rsidRPr="2D4F91F8">
        <w:t xml:space="preserve">ee. </w:t>
      </w:r>
      <w:r w:rsidR="007F0A23">
        <w:tab/>
      </w:r>
      <w:r w:rsidRPr="2D4F91F8">
        <w:t>salaris per uur: 1/156 deel van het salaris bij een volledige arbeidsduur</w:t>
      </w:r>
      <w:r w:rsidR="301AFC67" w:rsidRPr="2D4F91F8">
        <w:t>.</w:t>
      </w:r>
    </w:p>
    <w:p w14:paraId="5CF09B38" w14:textId="58B79438" w:rsidR="3A633E5E" w:rsidRDefault="3A633E5E" w:rsidP="2D4F91F8">
      <w:pPr>
        <w:spacing w:before="0" w:after="0" w:line="250" w:lineRule="atLeast"/>
      </w:pPr>
      <w:r w:rsidRPr="2D4F91F8">
        <w:t>ff.</w:t>
      </w:r>
      <w:r>
        <w:tab/>
      </w:r>
      <w:r w:rsidR="387A284D" w:rsidRPr="2D4F91F8">
        <w:t>s</w:t>
      </w:r>
      <w:r w:rsidRPr="2D4F91F8">
        <w:t>tag</w:t>
      </w:r>
      <w:r w:rsidR="6315B8BE" w:rsidRPr="2D4F91F8">
        <w:t>e:</w:t>
      </w:r>
      <w:r w:rsidRPr="2D4F91F8">
        <w:t xml:space="preserve"> </w:t>
      </w:r>
      <w:r w:rsidR="17FCFEDE" w:rsidRPr="2D4F91F8">
        <w:t xml:space="preserve">reeks van werkzaamheden van minimaal 4 weken die een student onder begeleiding en </w:t>
      </w:r>
      <w:r>
        <w:br/>
      </w:r>
      <w:r>
        <w:tab/>
      </w:r>
      <w:r w:rsidR="10F3B0D8" w:rsidRPr="2D4F91F8">
        <w:t>verantwoordelijkheid van een stagebegeleider verricht, en die functioneel zijn voor het leerplan</w:t>
      </w:r>
      <w:r>
        <w:br/>
      </w:r>
      <w:r>
        <w:tab/>
      </w:r>
      <w:r w:rsidR="7CD11FA1" w:rsidRPr="2D4F91F8">
        <w:t xml:space="preserve">van de instelling waar de student onderwijs geniet. </w:t>
      </w:r>
    </w:p>
    <w:p w14:paraId="060B62A6" w14:textId="724DA708" w:rsidR="721ED7EC" w:rsidRDefault="686A9DDA" w:rsidP="008C5B72">
      <w:pPr>
        <w:spacing w:before="0" w:after="0" w:line="250" w:lineRule="atLeast"/>
        <w:ind w:left="705" w:hanging="705"/>
      </w:pPr>
      <w:r>
        <w:t>g</w:t>
      </w:r>
      <w:r w:rsidR="7D2023C6">
        <w:t>g.</w:t>
      </w:r>
      <w:r>
        <w:tab/>
      </w:r>
      <w:r w:rsidR="1D37755B">
        <w:t>stagiair(e):</w:t>
      </w:r>
      <w:r w:rsidR="00FE5C31">
        <w:t xml:space="preserve"> </w:t>
      </w:r>
      <w:r w:rsidR="2CF730E1">
        <w:t xml:space="preserve">student die onderwijs volgt bij een onderwijsinstelling op VMBO, MBO, HBO of WO </w:t>
      </w:r>
      <w:r>
        <w:br/>
      </w:r>
      <w:r w:rsidR="3D325F77">
        <w:t xml:space="preserve">niveau en vanuit deze onderwijsinstelling ervaring opdoet door in de beroepspraktijk te </w:t>
      </w:r>
      <w:r>
        <w:tab/>
      </w:r>
      <w:r w:rsidR="3D325F77">
        <w:t>leren</w:t>
      </w:r>
      <w:r w:rsidR="5E1AC412">
        <w:t xml:space="preserve">. </w:t>
      </w:r>
    </w:p>
    <w:p w14:paraId="783DBFF5" w14:textId="42D38DF0" w:rsidR="007F0A23" w:rsidRPr="00DD033A" w:rsidRDefault="2871E32A" w:rsidP="008C5B72">
      <w:pPr>
        <w:spacing w:before="0" w:after="0"/>
      </w:pPr>
      <w:r>
        <w:t>hh</w:t>
      </w:r>
      <w:r w:rsidR="00C55D76">
        <w:t>.</w:t>
      </w:r>
      <w:r w:rsidR="00C55D76">
        <w:tab/>
      </w:r>
      <w:r w:rsidR="6FB1D24F">
        <w:t xml:space="preserve">salaristoelagen </w:t>
      </w:r>
    </w:p>
    <w:p w14:paraId="0ECCC90F" w14:textId="15BE00FD" w:rsidR="00BD37F9" w:rsidRPr="00BD37F9" w:rsidRDefault="007F0A23" w:rsidP="0022380D">
      <w:pPr>
        <w:pStyle w:val="Lijstalinea"/>
        <w:numPr>
          <w:ilvl w:val="0"/>
          <w:numId w:val="117"/>
        </w:numPr>
        <w:spacing w:before="0" w:after="0" w:line="250" w:lineRule="atLeast"/>
        <w:rPr>
          <w:rFonts w:ascii="Trebuchet MS" w:hAnsi="Trebuchet MS" w:cs="Trebuchet MS"/>
        </w:rPr>
      </w:pPr>
      <w:r w:rsidRPr="009F6B6E">
        <w:rPr>
          <w:rFonts w:cstheme="minorHAnsi"/>
        </w:rPr>
        <w:t>de toelagen genoemd in paragraaf 4.3 van de cao; en</w:t>
      </w:r>
      <w:r w:rsidR="009F6B6E">
        <w:rPr>
          <w:rFonts w:cstheme="minorHAnsi"/>
        </w:rPr>
        <w:t xml:space="preserve"> </w:t>
      </w:r>
    </w:p>
    <w:p w14:paraId="5D75C654" w14:textId="574B5886" w:rsidR="00050B14" w:rsidRPr="006D22B2" w:rsidRDefault="009F6B6E" w:rsidP="006D22B2">
      <w:pPr>
        <w:pStyle w:val="Lijstalinea"/>
        <w:numPr>
          <w:ilvl w:val="0"/>
          <w:numId w:val="117"/>
        </w:numPr>
        <w:spacing w:before="0" w:after="0" w:line="250" w:lineRule="atLeast"/>
        <w:rPr>
          <w:rFonts w:ascii="Trebuchet MS" w:hAnsi="Trebuchet MS" w:cs="Trebuchet MS"/>
        </w:rPr>
      </w:pPr>
      <w:r>
        <w:rPr>
          <w:rFonts w:cstheme="minorHAnsi"/>
        </w:rPr>
        <w:t xml:space="preserve">eventuele andere vormen van </w:t>
      </w:r>
      <w:r w:rsidR="0022380D" w:rsidRPr="00830F4A">
        <w:rPr>
          <w:rFonts w:cstheme="minorHAnsi"/>
        </w:rPr>
        <w:t>een persoonlijke beloning</w:t>
      </w:r>
      <w:r w:rsidR="0029288D" w:rsidRPr="00830F4A">
        <w:rPr>
          <w:rFonts w:cstheme="minorHAnsi"/>
        </w:rPr>
        <w:t xml:space="preserve"> in de vorm van een toelage</w:t>
      </w:r>
      <w:r w:rsidR="0022380D" w:rsidRPr="00830F4A">
        <w:rPr>
          <w:rFonts w:cstheme="minorHAnsi"/>
        </w:rPr>
        <w:t xml:space="preserve"> die in het verleden zijn toegekend</w:t>
      </w:r>
      <w:r w:rsidR="0022380D" w:rsidRPr="00830F4A">
        <w:rPr>
          <w:rFonts w:ascii="Trebuchet MS" w:hAnsi="Trebuchet MS" w:cs="Trebuchet MS"/>
        </w:rPr>
        <w:t xml:space="preserve">. </w:t>
      </w:r>
    </w:p>
    <w:p w14:paraId="1F114065" w14:textId="2AF673AA" w:rsidR="007F0A23" w:rsidRPr="00C55023" w:rsidRDefault="6FB1D24F" w:rsidP="2D4F91F8">
      <w:pPr>
        <w:spacing w:before="0" w:after="0" w:line="250" w:lineRule="atLeast"/>
        <w:ind w:left="708"/>
      </w:pPr>
      <w:r w:rsidRPr="2D4F91F8">
        <w:t xml:space="preserve">Hierbij gaat het om voor niet in de functiewaardering meegewogen elementen waar de </w:t>
      </w:r>
      <w:r w:rsidR="380C18F0" w:rsidRPr="2D4F91F8">
        <w:t>werknemer</w:t>
      </w:r>
      <w:r w:rsidRPr="2D4F91F8">
        <w:t xml:space="preserve">, naast het salaris dat gebaseerd is op functiewaardering en functioneren, recht op kan hebben afhankelijk van de werkzaamheden, die pensioengevend zijn op grond van artikel </w:t>
      </w:r>
      <w:r w:rsidR="6978DBA4" w:rsidRPr="2D4F91F8">
        <w:t>7.1.1.</w:t>
      </w:r>
      <w:r w:rsidRPr="2D4F91F8">
        <w:t xml:space="preserve"> van het Pensioenreglement</w:t>
      </w:r>
      <w:r w:rsidR="301AFC67" w:rsidRPr="2D4F91F8">
        <w:t>.</w:t>
      </w:r>
    </w:p>
    <w:p w14:paraId="73E01C62" w14:textId="6EBE600D" w:rsidR="007F0A23" w:rsidRPr="00C55023" w:rsidRDefault="6B3DCDAA" w:rsidP="2D4F91F8">
      <w:pPr>
        <w:spacing w:before="0" w:after="0" w:line="250" w:lineRule="atLeast"/>
      </w:pPr>
      <w:r>
        <w:t>ii</w:t>
      </w:r>
      <w:r w:rsidR="6FB1D24F">
        <w:t xml:space="preserve"> </w:t>
      </w:r>
      <w:r w:rsidR="5D8A257C">
        <w:tab/>
      </w:r>
      <w:r w:rsidR="6FB1D24F">
        <w:t>UWV: Uitvoeringsinstituut werknemersverzekeringen, genoemd in hoofdstuk 5 van de Wet SUWI</w:t>
      </w:r>
      <w:r w:rsidR="301AFC67">
        <w:t>.</w:t>
      </w:r>
    </w:p>
    <w:p w14:paraId="77ADD68E" w14:textId="4665511F" w:rsidR="007F0A23" w:rsidRPr="00C55023" w:rsidRDefault="659CB9D8" w:rsidP="2D4F91F8">
      <w:pPr>
        <w:spacing w:before="0" w:after="0" w:line="250" w:lineRule="atLeast"/>
      </w:pPr>
      <w:r>
        <w:t>jj</w:t>
      </w:r>
      <w:r w:rsidR="4E2BE005">
        <w:t>.</w:t>
      </w:r>
      <w:r w:rsidR="6FB1D24F">
        <w:t xml:space="preserve"> </w:t>
      </w:r>
      <w:r w:rsidR="200D1B80">
        <w:tab/>
      </w:r>
      <w:r w:rsidR="6FB1D24F">
        <w:t xml:space="preserve">Uitwisselbare functie: een functie is uitwisselbaar met een andere functie, indien: </w:t>
      </w:r>
    </w:p>
    <w:p w14:paraId="5D5787AA" w14:textId="77777777" w:rsidR="007F0A23" w:rsidRDefault="007F0A23">
      <w:pPr>
        <w:pStyle w:val="Lijstalinea"/>
        <w:numPr>
          <w:ilvl w:val="0"/>
          <w:numId w:val="118"/>
        </w:numPr>
        <w:spacing w:before="0" w:after="0" w:line="250" w:lineRule="atLeast"/>
        <w:rPr>
          <w:rFonts w:cstheme="minorHAnsi"/>
        </w:rPr>
      </w:pPr>
      <w:r w:rsidRPr="00906D55">
        <w:rPr>
          <w:rFonts w:cstheme="minorHAnsi"/>
        </w:rPr>
        <w:t xml:space="preserve">de functies vergelijkbaar zijn voor zover het betreft de inhoud van de functie, de voor de functie vereiste kennis, vaardigheden en competenties, en de tijdelijke of structurele aard van de functie; en </w:t>
      </w:r>
    </w:p>
    <w:p w14:paraId="06112338" w14:textId="6787BC81" w:rsidR="007F0A23" w:rsidRPr="00906D55" w:rsidRDefault="007F0A23">
      <w:pPr>
        <w:pStyle w:val="Lijstalinea"/>
        <w:numPr>
          <w:ilvl w:val="0"/>
          <w:numId w:val="118"/>
        </w:numPr>
        <w:spacing w:before="0" w:after="0" w:line="250" w:lineRule="atLeast"/>
        <w:rPr>
          <w:rFonts w:cstheme="minorHAnsi"/>
        </w:rPr>
      </w:pPr>
      <w:r w:rsidRPr="00906D55">
        <w:rPr>
          <w:rFonts w:cstheme="minorHAnsi"/>
        </w:rPr>
        <w:t xml:space="preserve">het niveau van de functie en de bij de functie behorende beloning gelijkwaardig zijn. </w:t>
      </w:r>
    </w:p>
    <w:p w14:paraId="5A80D231" w14:textId="105A6CC2" w:rsidR="007F0A23" w:rsidRPr="004133D7" w:rsidRDefault="007F0A23" w:rsidP="00F06453">
      <w:pPr>
        <w:spacing w:before="0" w:after="0" w:line="250" w:lineRule="atLeast"/>
        <w:ind w:firstLine="708"/>
        <w:rPr>
          <w:rFonts w:cstheme="minorHAnsi"/>
        </w:rPr>
      </w:pPr>
      <w:r w:rsidRPr="004133D7">
        <w:rPr>
          <w:rFonts w:cstheme="minorHAnsi"/>
        </w:rPr>
        <w:t>De factoren worden in onderlinge samenhang beoordeeld.</w:t>
      </w:r>
    </w:p>
    <w:p w14:paraId="1B0C7A25" w14:textId="088BAB0C" w:rsidR="007F0A23" w:rsidRPr="004133D7" w:rsidRDefault="0423C6BC" w:rsidP="2D4F91F8">
      <w:pPr>
        <w:spacing w:before="0" w:after="0" w:line="250" w:lineRule="atLeast"/>
        <w:ind w:left="708" w:hanging="708"/>
      </w:pPr>
      <w:r>
        <w:t>kk</w:t>
      </w:r>
      <w:r w:rsidR="6FB1D24F">
        <w:t xml:space="preserve">. </w:t>
      </w:r>
      <w:r w:rsidR="7E07D976">
        <w:tab/>
      </w:r>
      <w:r w:rsidR="6FB1D24F">
        <w:t>vakbond: vereniging van werknemers, die krachtens haar statuten ten doel heeft de belangen van haar leden als werknemers te behartigen en als zodanig in de bij de cao betrokken werkgevers werkzaam is en voorts ten minste twee jaar in het bezit is van volledige rechtsbevoegdheid</w:t>
      </w:r>
      <w:r w:rsidR="301AFC67">
        <w:t>.</w:t>
      </w:r>
    </w:p>
    <w:p w14:paraId="48B696D6" w14:textId="7B0CE2BB" w:rsidR="007F0A23" w:rsidRPr="004133D7" w:rsidRDefault="36D45C16" w:rsidP="2D4F91F8">
      <w:pPr>
        <w:spacing w:before="0" w:after="0" w:line="250" w:lineRule="atLeast"/>
      </w:pPr>
      <w:r>
        <w:t>ll</w:t>
      </w:r>
      <w:r w:rsidR="6FB1D24F">
        <w:t xml:space="preserve">. </w:t>
      </w:r>
      <w:r w:rsidR="655320F9">
        <w:tab/>
      </w:r>
      <w:r w:rsidR="6FB1D24F">
        <w:t>volledige arbeidsduur: 36 uur per week</w:t>
      </w:r>
      <w:r w:rsidR="301AFC67">
        <w:t>.</w:t>
      </w:r>
    </w:p>
    <w:p w14:paraId="1FC56ED4" w14:textId="008FFB47" w:rsidR="007F0A23" w:rsidRPr="00D76F2E" w:rsidRDefault="646ECBD8" w:rsidP="2D4F91F8">
      <w:pPr>
        <w:spacing w:before="0" w:after="0" w:line="250" w:lineRule="atLeast"/>
        <w:ind w:left="708" w:hanging="708"/>
      </w:pPr>
      <w:r>
        <w:t>mm</w:t>
      </w:r>
      <w:r w:rsidR="00C55D76">
        <w:t>.</w:t>
      </w:r>
      <w:r w:rsidR="00C55D76">
        <w:tab/>
      </w:r>
      <w:r w:rsidR="6FB1D24F">
        <w:t>wenselijk geachte arbeid: activiteiten die onderdeel uitmaken van de re-integratie met als doel duidelijkheid te krijgen over de belastbaarheid van de werknemer om te komen tot (uitbreiding van) werkhervatting</w:t>
      </w:r>
      <w:r w:rsidR="301AFC67">
        <w:t>.</w:t>
      </w:r>
    </w:p>
    <w:p w14:paraId="743981BF" w14:textId="3DFAED66" w:rsidR="007F0A23" w:rsidRPr="006A5491" w:rsidRDefault="3C007343" w:rsidP="2D4F91F8">
      <w:pPr>
        <w:spacing w:before="0" w:after="0" w:line="250" w:lineRule="atLeast"/>
      </w:pPr>
      <w:r>
        <w:t>nn</w:t>
      </w:r>
      <w:r w:rsidR="6FB1D24F">
        <w:t xml:space="preserve"> </w:t>
      </w:r>
      <w:r w:rsidR="2F45A446">
        <w:tab/>
      </w:r>
      <w:r w:rsidR="0B587AEE">
        <w:t>w</w:t>
      </w:r>
      <w:r w:rsidR="6FB1D24F">
        <w:t>et SUWI: Wet structuur uitvoeringsorganisatie werk en inkomen</w:t>
      </w:r>
      <w:r w:rsidR="301AFC67">
        <w:t>.</w:t>
      </w:r>
    </w:p>
    <w:p w14:paraId="5D336835" w14:textId="50E29C06" w:rsidR="007F0A23" w:rsidRPr="00AC049D" w:rsidRDefault="0423EDB1" w:rsidP="008C5B72">
      <w:pPr>
        <w:spacing w:before="0" w:after="0"/>
        <w:ind w:left="708" w:hanging="708"/>
      </w:pPr>
      <w:r>
        <w:t>oo</w:t>
      </w:r>
      <w:r w:rsidR="00C55D76">
        <w:t>.</w:t>
      </w:r>
      <w:r w:rsidR="00C55D76">
        <w:tab/>
      </w:r>
      <w:r w:rsidR="6FB1D24F">
        <w:t>wettelijk minimumloon: minimumloon dat voor de werknemer geldt op grond van de Wet minimumloon en minimumvakantiebijslag</w:t>
      </w:r>
      <w:r w:rsidR="301AFC67">
        <w:t>.</w:t>
      </w:r>
    </w:p>
    <w:p w14:paraId="1831A1C8" w14:textId="68BC2153" w:rsidR="007F0A23" w:rsidRPr="00AC049D" w:rsidRDefault="6635484B" w:rsidP="008C5B72">
      <w:pPr>
        <w:pStyle w:val="Lijstalinea"/>
        <w:spacing w:before="0" w:after="0"/>
        <w:ind w:left="708" w:hanging="708"/>
      </w:pPr>
      <w:r>
        <w:t>pp</w:t>
      </w:r>
      <w:r w:rsidR="00DE066D">
        <w:t>.</w:t>
      </w:r>
      <w:r w:rsidR="00DE066D">
        <w:tab/>
      </w:r>
      <w:r w:rsidR="6FB1D24F">
        <w:t>WGA-uitkering: werkhervattingsuitkering gedeeltelijk arbeidsgeschikten, bedoeld in hoofdstuk 7 van de WIA</w:t>
      </w:r>
      <w:r w:rsidR="301AFC67">
        <w:t>.</w:t>
      </w:r>
    </w:p>
    <w:p w14:paraId="4318380B" w14:textId="75C0D39F" w:rsidR="007F0A23" w:rsidRPr="00AC049D" w:rsidRDefault="1B1E5E54" w:rsidP="008C5B72">
      <w:pPr>
        <w:spacing w:before="0" w:after="0"/>
      </w:pPr>
      <w:r>
        <w:t>qq</w:t>
      </w:r>
      <w:r w:rsidR="00DE066D">
        <w:t>.</w:t>
      </w:r>
      <w:r w:rsidR="00DE066D">
        <w:tab/>
      </w:r>
      <w:r w:rsidR="6FB1D24F">
        <w:t>WIA: Wet werk en inkomen naar arbeidsvermogen</w:t>
      </w:r>
      <w:r w:rsidR="301AFC67">
        <w:t>.</w:t>
      </w:r>
    </w:p>
    <w:p w14:paraId="132AD54A" w14:textId="1B09BB13" w:rsidR="007F0A23" w:rsidRPr="00AC049D" w:rsidRDefault="3D52E47E" w:rsidP="2D4F91F8">
      <w:pPr>
        <w:spacing w:before="0" w:after="0" w:line="250" w:lineRule="atLeast"/>
      </w:pPr>
      <w:r>
        <w:t>rr</w:t>
      </w:r>
      <w:r w:rsidR="6FB1D24F">
        <w:t xml:space="preserve"> </w:t>
      </w:r>
      <w:r w:rsidR="3F96D5E8">
        <w:tab/>
      </w:r>
      <w:r w:rsidR="6FB1D24F">
        <w:t>WIA-uitkering: uitkering op grond van de WIA</w:t>
      </w:r>
      <w:r w:rsidR="301AFC67">
        <w:t>.</w:t>
      </w:r>
    </w:p>
    <w:p w14:paraId="6D4542CF" w14:textId="28FAAAF8" w:rsidR="007F0A23" w:rsidRPr="00AC049D" w:rsidRDefault="4C4B9F36" w:rsidP="008C5B72">
      <w:pPr>
        <w:spacing w:before="0" w:after="0"/>
      </w:pPr>
      <w:r>
        <w:t>ss</w:t>
      </w:r>
      <w:r w:rsidR="00DE066D">
        <w:t>.</w:t>
      </w:r>
      <w:r w:rsidR="00DE066D">
        <w:tab/>
      </w:r>
      <w:r w:rsidR="6FB1D24F">
        <w:t>WW-uitkering: uitkering op grond van de Werkloosheidswet</w:t>
      </w:r>
      <w:r w:rsidR="301AFC67">
        <w:t>.</w:t>
      </w:r>
    </w:p>
    <w:p w14:paraId="1520F19E" w14:textId="300E49C7" w:rsidR="007F0A23" w:rsidRPr="00AC049D" w:rsidRDefault="5D602B4B" w:rsidP="2D4F91F8">
      <w:pPr>
        <w:spacing w:before="0" w:after="0" w:line="250" w:lineRule="atLeast"/>
      </w:pPr>
      <w:r>
        <w:t>tt</w:t>
      </w:r>
      <w:r w:rsidR="6FB1D24F">
        <w:t xml:space="preserve"> </w:t>
      </w:r>
      <w:r w:rsidR="3A3712B2">
        <w:tab/>
      </w:r>
      <w:r w:rsidR="6FB1D24F">
        <w:t>ZW-uitkering: ziekengeld als bedoeld in artikel 19 van de Ziektewet.</w:t>
      </w:r>
    </w:p>
    <w:p w14:paraId="178BE3BD" w14:textId="6FEAF444" w:rsidR="007F0A23" w:rsidRDefault="214B4893" w:rsidP="2D4F91F8">
      <w:pPr>
        <w:spacing w:before="0" w:after="0" w:line="250" w:lineRule="atLeast"/>
        <w:ind w:left="708" w:hanging="708"/>
      </w:pPr>
      <w:r>
        <w:t>uu</w:t>
      </w:r>
      <w:r w:rsidR="6FB1D24F">
        <w:t xml:space="preserve"> </w:t>
      </w:r>
      <w:r w:rsidR="1A512BF6">
        <w:tab/>
      </w:r>
      <w:r w:rsidR="6FB1D24F">
        <w:t xml:space="preserve">diensttijd: tijd doorgebracht als overheidswerknemer in de zin van artikel 2van het pensioenreglement die in aanmerking komt als pensioengeldige tijd, bedoeld in artikel 5.1 van het pensioenreglement, en tijd doorgebracht als werknemer in dienst van de overheid van lidstaten van de Europese Economische Ruimte, met dien verstande dat van tijd die door ontslag onderbroken is geweest de tijd vóór de onderbreking slechts meetelt als de onderbreking korter dan een jaar heeft geduurd. </w:t>
      </w:r>
    </w:p>
    <w:p w14:paraId="2419221C" w14:textId="77777777" w:rsidR="00785B67" w:rsidRDefault="00785B67" w:rsidP="00785B67">
      <w:pPr>
        <w:spacing w:before="0" w:after="0" w:line="250" w:lineRule="atLeast"/>
        <w:ind w:left="708" w:hanging="708"/>
        <w:rPr>
          <w:rFonts w:cstheme="minorHAnsi"/>
        </w:rPr>
      </w:pPr>
    </w:p>
    <w:p w14:paraId="6CAC7531" w14:textId="77777777" w:rsidR="007F0A23" w:rsidRPr="00591BA9" w:rsidRDefault="007F0A23" w:rsidP="00422827">
      <w:pPr>
        <w:pStyle w:val="Kop3"/>
      </w:pPr>
      <w:r w:rsidRPr="00591BA9">
        <w:t>ARTIKEL 2.2 VERPLICHTINGEN WERKGEVER</w:t>
      </w:r>
    </w:p>
    <w:p w14:paraId="2F18C719" w14:textId="31FD1F8D" w:rsidR="007F0A23" w:rsidRPr="00754F71" w:rsidRDefault="007F0A23">
      <w:pPr>
        <w:pStyle w:val="Lijstalinea"/>
        <w:numPr>
          <w:ilvl w:val="0"/>
          <w:numId w:val="119"/>
        </w:numPr>
        <w:spacing w:before="0" w:after="0" w:line="250" w:lineRule="atLeast"/>
        <w:ind w:left="426"/>
        <w:rPr>
          <w:rFonts w:cstheme="minorHAnsi"/>
        </w:rPr>
      </w:pPr>
      <w:r w:rsidRPr="00754F71">
        <w:rPr>
          <w:rFonts w:cstheme="minorHAnsi"/>
        </w:rPr>
        <w:t>De werkgever zorgt dat de werknemer kennis kan nemen van alle door of vanwege de werkgever vastgestelde algemene regels over de rechtspositie.</w:t>
      </w:r>
    </w:p>
    <w:p w14:paraId="649ACBF1" w14:textId="2A800350" w:rsidR="007F0A23" w:rsidRPr="00754F71" w:rsidRDefault="007F0A23">
      <w:pPr>
        <w:pStyle w:val="Lijstalinea"/>
        <w:numPr>
          <w:ilvl w:val="0"/>
          <w:numId w:val="119"/>
        </w:numPr>
        <w:spacing w:before="0" w:after="0" w:line="250" w:lineRule="atLeast"/>
        <w:ind w:left="426"/>
        <w:rPr>
          <w:rFonts w:cstheme="minorHAnsi"/>
        </w:rPr>
      </w:pPr>
      <w:r w:rsidRPr="00754F71">
        <w:rPr>
          <w:rFonts w:cstheme="minorHAnsi"/>
        </w:rPr>
        <w:t>Onderdeel van de arbeidsovereenkomst tussen de werkgever en de werknemer is een dynamisch incorporatiebeding</w:t>
      </w:r>
    </w:p>
    <w:p w14:paraId="218ECFCB" w14:textId="77777777" w:rsidR="007F0A23" w:rsidRPr="00EB1EFF" w:rsidRDefault="007F0A23" w:rsidP="00754F71">
      <w:pPr>
        <w:spacing w:before="0" w:after="0" w:line="250" w:lineRule="atLeast"/>
        <w:ind w:left="426"/>
        <w:rPr>
          <w:rFonts w:cstheme="minorHAnsi"/>
        </w:rPr>
      </w:pPr>
    </w:p>
    <w:p w14:paraId="7EC66028" w14:textId="1B6FD60C" w:rsidR="007F0A23" w:rsidRPr="00591BA9" w:rsidRDefault="007F0A23" w:rsidP="00422827">
      <w:pPr>
        <w:pStyle w:val="Kop3"/>
      </w:pPr>
      <w:r w:rsidRPr="00591BA9">
        <w:t xml:space="preserve">ARTIKEL 2.3 VERPLICHTINGEN </w:t>
      </w:r>
      <w:r w:rsidR="006717B2">
        <w:t>Werknemer</w:t>
      </w:r>
    </w:p>
    <w:p w14:paraId="1B63CE54" w14:textId="77777777" w:rsidR="007F0A23" w:rsidRPr="00EB1EFF" w:rsidRDefault="007F0A23" w:rsidP="007F0A23">
      <w:pPr>
        <w:spacing w:before="0" w:after="0" w:line="250" w:lineRule="atLeast"/>
        <w:rPr>
          <w:rFonts w:cstheme="minorHAnsi"/>
        </w:rPr>
      </w:pPr>
      <w:r w:rsidRPr="00EB1EFF">
        <w:rPr>
          <w:rFonts w:cstheme="minorHAnsi"/>
        </w:rPr>
        <w:t>De werknemer draagt tijdens het werk de voor die functie of voor bepaalde werkzaamheden voorgeschreven kleding en onderscheidingstekens en houdt zich aan de daarvoor vastgestelde voorschriften.</w:t>
      </w:r>
    </w:p>
    <w:p w14:paraId="5EEF204A" w14:textId="77777777" w:rsidR="007F0A23" w:rsidRPr="00EB1EFF" w:rsidRDefault="007F0A23" w:rsidP="007F0A23">
      <w:pPr>
        <w:spacing w:before="0" w:after="0" w:line="250" w:lineRule="atLeast"/>
        <w:rPr>
          <w:rFonts w:cstheme="minorHAnsi"/>
        </w:rPr>
      </w:pPr>
    </w:p>
    <w:p w14:paraId="16B6A46E" w14:textId="77777777" w:rsidR="007F0A23" w:rsidRPr="00591BA9" w:rsidRDefault="007F0A23" w:rsidP="00422827">
      <w:pPr>
        <w:pStyle w:val="Kop3"/>
      </w:pPr>
      <w:r w:rsidRPr="00591BA9">
        <w:t>ARTIKEL 2.4 ELEKTRONISCHE BERICHTGEVING</w:t>
      </w:r>
    </w:p>
    <w:p w14:paraId="0C5F1F6D" w14:textId="34F0E1FC" w:rsidR="00956E0A" w:rsidRDefault="007F0A23">
      <w:pPr>
        <w:pStyle w:val="Lijstalinea"/>
        <w:numPr>
          <w:ilvl w:val="0"/>
          <w:numId w:val="120"/>
        </w:numPr>
        <w:spacing w:before="0" w:after="0" w:line="250" w:lineRule="atLeast"/>
        <w:ind w:left="426" w:hanging="350"/>
        <w:rPr>
          <w:rFonts w:cstheme="minorHAnsi"/>
        </w:rPr>
      </w:pPr>
      <w:r w:rsidRPr="00143523">
        <w:rPr>
          <w:rFonts w:cstheme="minorHAnsi"/>
        </w:rPr>
        <w:t xml:space="preserve">De werkgever kan besluiten dat andere berichten over de rechtspositie van de werknemer dan berichten over de betalingsspecificatie en de jaaropgave uitsluitend elektronisch worden verzonden aan </w:t>
      </w:r>
      <w:r w:rsidR="006520BA">
        <w:rPr>
          <w:rFonts w:cstheme="minorHAnsi"/>
        </w:rPr>
        <w:t>de werknemer</w:t>
      </w:r>
      <w:r w:rsidRPr="00143523">
        <w:rPr>
          <w:rFonts w:cstheme="minorHAnsi"/>
        </w:rPr>
        <w:t>.</w:t>
      </w:r>
    </w:p>
    <w:p w14:paraId="55628C5F" w14:textId="74D4376C" w:rsidR="007F0A23" w:rsidRPr="00956E0A" w:rsidRDefault="007F0A23">
      <w:pPr>
        <w:pStyle w:val="Lijstalinea"/>
        <w:numPr>
          <w:ilvl w:val="0"/>
          <w:numId w:val="120"/>
        </w:numPr>
        <w:spacing w:before="0" w:after="0" w:line="250" w:lineRule="atLeast"/>
        <w:ind w:left="426" w:hanging="350"/>
        <w:rPr>
          <w:rFonts w:cstheme="minorHAnsi"/>
        </w:rPr>
      </w:pPr>
      <w:r w:rsidRPr="00956E0A">
        <w:rPr>
          <w:rFonts w:cstheme="minorHAnsi"/>
        </w:rPr>
        <w:t>De berichten worden niet uitsluitend elektronisch verzonden:</w:t>
      </w:r>
    </w:p>
    <w:p w14:paraId="204D35EC" w14:textId="34DDA4D1" w:rsidR="00A8669F" w:rsidRPr="00046731" w:rsidRDefault="007F0A23">
      <w:pPr>
        <w:pStyle w:val="Lijstalinea"/>
        <w:numPr>
          <w:ilvl w:val="1"/>
          <w:numId w:val="120"/>
        </w:numPr>
        <w:spacing w:before="0" w:after="0" w:line="250" w:lineRule="atLeast"/>
        <w:ind w:left="993"/>
        <w:rPr>
          <w:rFonts w:cstheme="minorHAnsi"/>
        </w:rPr>
      </w:pPr>
      <w:r w:rsidRPr="00143523">
        <w:rPr>
          <w:rFonts w:cstheme="minorHAnsi"/>
        </w:rPr>
        <w:t>als de werknemer geen mogelijkheid heeft om kennis te nemen van een elektronisch</w:t>
      </w:r>
      <w:r w:rsidR="00050B14" w:rsidRPr="00143523">
        <w:rPr>
          <w:rFonts w:cstheme="minorHAnsi"/>
        </w:rPr>
        <w:t xml:space="preserve"> </w:t>
      </w:r>
      <w:r w:rsidRPr="00143523">
        <w:rPr>
          <w:rFonts w:cstheme="minorHAnsi"/>
        </w:rPr>
        <w:t>bericht;</w:t>
      </w:r>
    </w:p>
    <w:p w14:paraId="2E7488AB" w14:textId="197EA5EB" w:rsidR="007F0A23" w:rsidRPr="00143523" w:rsidRDefault="007F0A23">
      <w:pPr>
        <w:pStyle w:val="Lijstalinea"/>
        <w:numPr>
          <w:ilvl w:val="1"/>
          <w:numId w:val="120"/>
        </w:numPr>
        <w:spacing w:before="0" w:after="0" w:line="250" w:lineRule="atLeast"/>
        <w:ind w:left="993"/>
        <w:rPr>
          <w:rFonts w:cstheme="minorHAnsi"/>
        </w:rPr>
      </w:pPr>
      <w:r w:rsidRPr="00143523">
        <w:rPr>
          <w:rFonts w:cstheme="minorHAnsi"/>
        </w:rPr>
        <w:t xml:space="preserve">bij ontslag of overlijden van de </w:t>
      </w:r>
      <w:r w:rsidR="006520BA">
        <w:rPr>
          <w:rFonts w:cstheme="minorHAnsi"/>
        </w:rPr>
        <w:t>werknemer</w:t>
      </w:r>
      <w:r w:rsidRPr="00143523">
        <w:rPr>
          <w:rFonts w:cstheme="minorHAnsi"/>
        </w:rPr>
        <w:t>;</w:t>
      </w:r>
    </w:p>
    <w:p w14:paraId="282DCA5C" w14:textId="3608AA90" w:rsidR="007F0A23" w:rsidRPr="00956E0A" w:rsidRDefault="007F0A23">
      <w:pPr>
        <w:pStyle w:val="Lijstalinea"/>
        <w:numPr>
          <w:ilvl w:val="1"/>
          <w:numId w:val="120"/>
        </w:numPr>
        <w:spacing w:before="0" w:after="0" w:line="250" w:lineRule="atLeast"/>
        <w:ind w:left="993"/>
        <w:rPr>
          <w:rFonts w:cstheme="minorHAnsi"/>
        </w:rPr>
      </w:pPr>
      <w:r w:rsidRPr="00143523">
        <w:rPr>
          <w:rFonts w:cstheme="minorHAnsi"/>
        </w:rPr>
        <w:t xml:space="preserve">op verzoek van de werknemer in het geval deze een zwaarwegend belang heeft bij </w:t>
      </w:r>
      <w:r w:rsidRPr="00956E0A">
        <w:rPr>
          <w:rFonts w:cstheme="minorHAnsi"/>
        </w:rPr>
        <w:t>incidentele verzending op een andere wijze</w:t>
      </w:r>
      <w:r w:rsidR="00046731">
        <w:rPr>
          <w:rFonts w:cstheme="minorHAnsi"/>
        </w:rPr>
        <w:t>.</w:t>
      </w:r>
    </w:p>
    <w:p w14:paraId="7FB8F599" w14:textId="77777777" w:rsidR="007F0A23" w:rsidRPr="00EB1EFF" w:rsidRDefault="007F0A23" w:rsidP="007F0A23">
      <w:pPr>
        <w:spacing w:before="0" w:after="0" w:line="250" w:lineRule="atLeast"/>
        <w:rPr>
          <w:rFonts w:cstheme="minorHAnsi"/>
        </w:rPr>
      </w:pPr>
    </w:p>
    <w:p w14:paraId="75B2E80A" w14:textId="77777777" w:rsidR="007F0A23" w:rsidRPr="00591BA9" w:rsidRDefault="007F0A23" w:rsidP="00422827">
      <w:pPr>
        <w:pStyle w:val="Kop3"/>
      </w:pPr>
      <w:r w:rsidRPr="00591BA9">
        <w:t>ARTIKEL 2.5 ALGEMENE BEPALINGEN RONDOM DE ARBEIDSOVEREENKOMST</w:t>
      </w:r>
    </w:p>
    <w:p w14:paraId="6B7CB267" w14:textId="475BDAD3" w:rsidR="007F0A23" w:rsidRPr="00956E0A" w:rsidRDefault="007F0A23">
      <w:pPr>
        <w:pStyle w:val="Lijstalinea"/>
        <w:numPr>
          <w:ilvl w:val="0"/>
          <w:numId w:val="121"/>
        </w:numPr>
        <w:spacing w:before="0" w:after="0" w:line="250" w:lineRule="atLeast"/>
        <w:ind w:left="426"/>
        <w:rPr>
          <w:rFonts w:cstheme="minorHAnsi"/>
        </w:rPr>
      </w:pPr>
      <w:r w:rsidRPr="00956E0A">
        <w:rPr>
          <w:rFonts w:cstheme="minorHAnsi"/>
        </w:rPr>
        <w:t>Tenzij anders vermeld, hebben de rechten zoals beschreven in deze cao betrekking op een werknemer met een arbeidsovereenkomst voor de volledige arbeidsduur.</w:t>
      </w:r>
    </w:p>
    <w:p w14:paraId="29D5137A" w14:textId="3EA6AD58" w:rsidR="007F0A23" w:rsidRPr="00956E0A" w:rsidRDefault="007F0A23">
      <w:pPr>
        <w:pStyle w:val="Lijstalinea"/>
        <w:numPr>
          <w:ilvl w:val="0"/>
          <w:numId w:val="121"/>
        </w:numPr>
        <w:spacing w:before="0" w:after="0" w:line="250" w:lineRule="atLeast"/>
        <w:ind w:left="426"/>
        <w:rPr>
          <w:rFonts w:cstheme="minorHAnsi"/>
        </w:rPr>
      </w:pPr>
      <w:r w:rsidRPr="00956E0A">
        <w:rPr>
          <w:rFonts w:cstheme="minorHAnsi"/>
        </w:rPr>
        <w:t>Voor een werknemer met een afwijkende arbeidsduur geldt dat de rechten naar verhouding berekend worden.</w:t>
      </w:r>
    </w:p>
    <w:p w14:paraId="6E59051C" w14:textId="1D8AF542" w:rsidR="007F0A23" w:rsidRPr="00956E0A" w:rsidRDefault="007F0A23">
      <w:pPr>
        <w:pStyle w:val="Lijstalinea"/>
        <w:numPr>
          <w:ilvl w:val="0"/>
          <w:numId w:val="121"/>
        </w:numPr>
        <w:spacing w:before="0" w:after="0" w:line="250" w:lineRule="atLeast"/>
        <w:ind w:left="426"/>
        <w:rPr>
          <w:rFonts w:cstheme="minorHAnsi"/>
        </w:rPr>
      </w:pPr>
      <w:r w:rsidRPr="00956E0A">
        <w:rPr>
          <w:rFonts w:cstheme="minorHAnsi"/>
        </w:rPr>
        <w:t>Als het salaris, de salaristoelagen en het IKB moeten worden berekend over een gedeelte van een maand dan wordt het bedrag per dag vastgesteld door het maandbedrag te delen door het aantal kalenderdagen van die maand.</w:t>
      </w:r>
    </w:p>
    <w:p w14:paraId="6826028C" w14:textId="2EA78A2B" w:rsidR="007F0A23" w:rsidRPr="00956E0A" w:rsidRDefault="007F0A23">
      <w:pPr>
        <w:pStyle w:val="Lijstalinea"/>
        <w:numPr>
          <w:ilvl w:val="0"/>
          <w:numId w:val="121"/>
        </w:numPr>
        <w:spacing w:before="0" w:after="0" w:line="250" w:lineRule="atLeast"/>
        <w:ind w:left="426"/>
        <w:rPr>
          <w:rFonts w:cstheme="minorHAnsi"/>
        </w:rPr>
      </w:pPr>
      <w:r w:rsidRPr="00956E0A">
        <w:rPr>
          <w:rFonts w:cstheme="minorHAnsi"/>
        </w:rPr>
        <w:t>Bij begin of einde van de arbeidsovereenkomst in de loop van het kalenderjaar worden rechten die per kalenderjaar zijn aangegeven berekend naar verhouding van de duur van de arbeidsovereenkomst in dat kalenderjaar.</w:t>
      </w:r>
    </w:p>
    <w:p w14:paraId="45CF6F04" w14:textId="4A9A5D77" w:rsidR="007F0A23" w:rsidRPr="00CB3E5D" w:rsidRDefault="007F0A23" w:rsidP="2D4F91F8">
      <w:pPr>
        <w:pStyle w:val="Lijstalinea"/>
        <w:numPr>
          <w:ilvl w:val="0"/>
          <w:numId w:val="121"/>
        </w:numPr>
        <w:spacing w:before="0" w:after="0" w:line="250" w:lineRule="atLeast"/>
        <w:ind w:left="426"/>
        <w:rPr>
          <w:rFonts w:cstheme="minorHAnsi"/>
        </w:rPr>
      </w:pPr>
      <w:r w:rsidRPr="00956E0A">
        <w:rPr>
          <w:rFonts w:cstheme="minorHAnsi"/>
        </w:rPr>
        <w:t>Bij wijziging van een arbeidsovereenkomst in de loop van een kalenderjaar met gevolgen voor rechten die afhankelijk zijn van de omvang van de arbeidsovereenkomst, worden deze rechten opnieuw berekend.</w:t>
      </w:r>
    </w:p>
    <w:p w14:paraId="5447499C" w14:textId="13C32BE6" w:rsidR="2D4F91F8" w:rsidRDefault="2D4F91F8" w:rsidP="2D4F91F8">
      <w:pPr>
        <w:spacing w:before="0" w:after="0" w:line="250" w:lineRule="atLeast"/>
      </w:pPr>
    </w:p>
    <w:p w14:paraId="1EB2C423" w14:textId="124677DE" w:rsidR="425EB1BA" w:rsidRDefault="2793271E" w:rsidP="2D4F91F8">
      <w:pPr>
        <w:pStyle w:val="Kop3"/>
      </w:pPr>
      <w:r>
        <w:t>ARTIKEL 2.</w:t>
      </w:r>
      <w:r w:rsidR="007B6E53">
        <w:t>6</w:t>
      </w:r>
      <w:r>
        <w:t xml:space="preserve"> Stagevergoeding</w:t>
      </w:r>
      <w:r w:rsidR="00D44BD3">
        <w:t xml:space="preserve"> </w:t>
      </w:r>
    </w:p>
    <w:p w14:paraId="6751FC65" w14:textId="247E9784" w:rsidR="425EB1BA" w:rsidRPr="008C5B72" w:rsidRDefault="4F1D644B">
      <w:pPr>
        <w:pStyle w:val="Lijstalinea"/>
        <w:numPr>
          <w:ilvl w:val="0"/>
          <w:numId w:val="32"/>
        </w:numPr>
        <w:spacing w:before="0" w:after="0" w:line="240" w:lineRule="auto"/>
        <w:rPr>
          <w:rStyle w:val="eop"/>
        </w:rPr>
      </w:pPr>
      <w:r w:rsidRPr="4B24B577">
        <w:rPr>
          <w:rStyle w:val="normaltextrun"/>
          <w:rFonts w:ascii="Calibri" w:eastAsia="Calibri" w:hAnsi="Calibri" w:cs="Calibri"/>
          <w:color w:val="000000" w:themeColor="text1"/>
        </w:rPr>
        <w:t>Iedere stagiaire</w:t>
      </w:r>
      <w:r w:rsidR="00F13FFB" w:rsidRPr="4B24B577">
        <w:rPr>
          <w:rStyle w:val="normaltextrun"/>
          <w:rFonts w:ascii="Calibri" w:eastAsia="Calibri" w:hAnsi="Calibri" w:cs="Calibri"/>
          <w:color w:val="000000" w:themeColor="text1"/>
        </w:rPr>
        <w:t xml:space="preserve"> </w:t>
      </w:r>
      <w:r w:rsidR="282EEC6C" w:rsidRPr="4B24B577">
        <w:rPr>
          <w:rStyle w:val="normaltextrun"/>
          <w:rFonts w:ascii="Calibri" w:eastAsia="Calibri" w:hAnsi="Calibri" w:cs="Calibri"/>
          <w:color w:val="000000" w:themeColor="text1"/>
        </w:rPr>
        <w:t xml:space="preserve">ontvangt </w:t>
      </w:r>
      <w:r w:rsidRPr="4B24B577">
        <w:rPr>
          <w:rStyle w:val="normaltextrun"/>
          <w:rFonts w:ascii="Calibri" w:eastAsia="Calibri" w:hAnsi="Calibri" w:cs="Calibri"/>
          <w:color w:val="000000" w:themeColor="text1"/>
        </w:rPr>
        <w:t xml:space="preserve">een maandelijkse stagevergoeding van € </w:t>
      </w:r>
      <w:r w:rsidR="2B19E3BA" w:rsidRPr="4B24B577">
        <w:rPr>
          <w:rStyle w:val="normaltextrun"/>
          <w:rFonts w:ascii="Calibri" w:eastAsia="Calibri" w:hAnsi="Calibri" w:cs="Calibri"/>
          <w:color w:val="000000" w:themeColor="text1"/>
        </w:rPr>
        <w:t xml:space="preserve">717,50 per 1 juli 2025 en € 728,26 per 1 januari 2026 </w:t>
      </w:r>
      <w:r w:rsidRPr="4B24B577">
        <w:rPr>
          <w:rStyle w:val="normaltextrun"/>
          <w:rFonts w:ascii="Calibri" w:eastAsia="Calibri" w:hAnsi="Calibri" w:cs="Calibri"/>
          <w:color w:val="000000" w:themeColor="text1"/>
        </w:rPr>
        <w:t xml:space="preserve">,- bruto bij een fulltime stage. Een fulltime stage is </w:t>
      </w:r>
      <w:r w:rsidR="5E0BD952" w:rsidRPr="4B24B577">
        <w:rPr>
          <w:rStyle w:val="normaltextrun"/>
          <w:rFonts w:ascii="Calibri" w:eastAsia="Calibri" w:hAnsi="Calibri" w:cs="Calibri"/>
          <w:color w:val="000000" w:themeColor="text1"/>
        </w:rPr>
        <w:t>minimaal 32 uren per week exclusief</w:t>
      </w:r>
      <w:r w:rsidR="2A9BD72C" w:rsidRPr="4B24B577">
        <w:rPr>
          <w:rStyle w:val="normaltextrun"/>
          <w:rFonts w:ascii="Calibri" w:eastAsia="Calibri" w:hAnsi="Calibri" w:cs="Calibri"/>
          <w:color w:val="000000" w:themeColor="text1"/>
        </w:rPr>
        <w:t xml:space="preserve"> opleidingsuren</w:t>
      </w:r>
      <w:r w:rsidR="000A7021" w:rsidRPr="4B24B577">
        <w:rPr>
          <w:rStyle w:val="normaltextrun"/>
          <w:rFonts w:ascii="Calibri" w:eastAsia="Calibri" w:hAnsi="Calibri" w:cs="Calibri"/>
          <w:color w:val="000000" w:themeColor="text1"/>
        </w:rPr>
        <w:t xml:space="preserve">. </w:t>
      </w:r>
      <w:r w:rsidR="35EE0288" w:rsidRPr="4B24B577">
        <w:rPr>
          <w:rStyle w:val="eop"/>
          <w:rFonts w:ascii="Calibri" w:eastAsia="Calibri" w:hAnsi="Calibri" w:cs="Calibri"/>
          <w:color w:val="000000" w:themeColor="text1"/>
        </w:rPr>
        <w:t xml:space="preserve">Deze stagevergoeding wordt </w:t>
      </w:r>
      <w:r w:rsidR="00AB5B80" w:rsidRPr="4B24B577">
        <w:rPr>
          <w:rStyle w:val="eop"/>
          <w:rFonts w:ascii="Calibri" w:eastAsia="Calibri" w:hAnsi="Calibri" w:cs="Calibri"/>
          <w:color w:val="000000" w:themeColor="text1"/>
        </w:rPr>
        <w:t>geïndexeerd</w:t>
      </w:r>
      <w:r w:rsidR="35EE0288" w:rsidRPr="4B24B577">
        <w:rPr>
          <w:rStyle w:val="eop"/>
          <w:rFonts w:ascii="Calibri" w:eastAsia="Calibri" w:hAnsi="Calibri" w:cs="Calibri"/>
          <w:color w:val="000000" w:themeColor="text1"/>
        </w:rPr>
        <w:t xml:space="preserve"> </w:t>
      </w:r>
      <w:r w:rsidR="00880C63" w:rsidRPr="4B24B577">
        <w:rPr>
          <w:rStyle w:val="eop"/>
          <w:rFonts w:ascii="Calibri" w:eastAsia="Calibri" w:hAnsi="Calibri" w:cs="Calibri"/>
          <w:color w:val="000000" w:themeColor="text1"/>
        </w:rPr>
        <w:t xml:space="preserve">met </w:t>
      </w:r>
      <w:r w:rsidR="35EE0288" w:rsidRPr="4B24B577">
        <w:rPr>
          <w:rStyle w:val="eop"/>
          <w:rFonts w:ascii="Calibri" w:eastAsia="Calibri" w:hAnsi="Calibri" w:cs="Calibri"/>
          <w:color w:val="000000" w:themeColor="text1"/>
        </w:rPr>
        <w:t xml:space="preserve">de </w:t>
      </w:r>
      <w:r w:rsidR="000D5A5E" w:rsidRPr="4B24B577">
        <w:rPr>
          <w:rStyle w:val="eop"/>
          <w:rFonts w:ascii="Calibri" w:eastAsia="Calibri" w:hAnsi="Calibri" w:cs="Calibri"/>
          <w:color w:val="000000" w:themeColor="text1"/>
        </w:rPr>
        <w:t>cao</w:t>
      </w:r>
      <w:r w:rsidR="00826806">
        <w:rPr>
          <w:rStyle w:val="eop"/>
          <w:rFonts w:ascii="Calibri" w:eastAsia="Calibri" w:hAnsi="Calibri" w:cs="Calibri"/>
          <w:color w:val="000000" w:themeColor="text1"/>
        </w:rPr>
        <w:t>-</w:t>
      </w:r>
      <w:r w:rsidR="000A5717" w:rsidRPr="4B24B577">
        <w:rPr>
          <w:rStyle w:val="eop"/>
          <w:rFonts w:ascii="Calibri" w:eastAsia="Calibri" w:hAnsi="Calibri" w:cs="Calibri"/>
          <w:color w:val="000000" w:themeColor="text1"/>
        </w:rPr>
        <w:t>-</w:t>
      </w:r>
      <w:r w:rsidR="00B236FA" w:rsidRPr="4B24B577">
        <w:rPr>
          <w:rStyle w:val="eop"/>
          <w:rFonts w:ascii="Calibri" w:eastAsia="Calibri" w:hAnsi="Calibri" w:cs="Calibri"/>
          <w:color w:val="000000" w:themeColor="text1"/>
        </w:rPr>
        <w:t>salarisverhoging</w:t>
      </w:r>
      <w:r w:rsidR="001F0ED4" w:rsidRPr="4B24B577">
        <w:rPr>
          <w:rStyle w:val="eop"/>
          <w:rFonts w:ascii="Calibri" w:eastAsia="Calibri" w:hAnsi="Calibri" w:cs="Calibri"/>
          <w:color w:val="000000" w:themeColor="text1"/>
        </w:rPr>
        <w:t xml:space="preserve">en. </w:t>
      </w:r>
    </w:p>
    <w:p w14:paraId="4BF5526D" w14:textId="6AF99490" w:rsidR="425EB1BA" w:rsidRDefault="425EB1BA" w:rsidP="008C5B72">
      <w:pPr>
        <w:pStyle w:val="Lijstalinea"/>
        <w:numPr>
          <w:ilvl w:val="0"/>
          <w:numId w:val="33"/>
        </w:numPr>
        <w:shd w:val="clear" w:color="auto" w:fill="FFFFFF" w:themeFill="background1"/>
        <w:spacing w:before="220" w:after="220"/>
        <w:rPr>
          <w:rStyle w:val="normaltextrun"/>
          <w:rFonts w:ascii="Calibri" w:eastAsia="Calibri" w:hAnsi="Calibri" w:cs="Calibri"/>
          <w:color w:val="000000" w:themeColor="text1"/>
        </w:rPr>
      </w:pPr>
      <w:r w:rsidRPr="008C5B72">
        <w:rPr>
          <w:rStyle w:val="normaltextrun"/>
          <w:rFonts w:ascii="Calibri" w:eastAsia="Calibri" w:hAnsi="Calibri" w:cs="Calibri"/>
          <w:color w:val="000000" w:themeColor="text1"/>
        </w:rPr>
        <w:t xml:space="preserve">Bij een stage van minder dan </w:t>
      </w:r>
      <w:r w:rsidR="7AFCA01E" w:rsidRPr="5A247B1F">
        <w:rPr>
          <w:rStyle w:val="normaltextrun"/>
          <w:rFonts w:ascii="Calibri" w:eastAsia="Calibri" w:hAnsi="Calibri" w:cs="Calibri"/>
          <w:color w:val="000000" w:themeColor="text1"/>
        </w:rPr>
        <w:t>32</w:t>
      </w:r>
      <w:r w:rsidRPr="008C5B72">
        <w:rPr>
          <w:rStyle w:val="normaltextrun"/>
          <w:rFonts w:ascii="Calibri" w:eastAsia="Calibri" w:hAnsi="Calibri" w:cs="Calibri"/>
          <w:color w:val="000000" w:themeColor="text1"/>
        </w:rPr>
        <w:t xml:space="preserve"> uren wordt de vergoeding naar rato toegepast.</w:t>
      </w:r>
    </w:p>
    <w:p w14:paraId="6E761302" w14:textId="79BFC33A" w:rsidR="2B34AD6C" w:rsidRDefault="2B34AD6C" w:rsidP="008C5B72">
      <w:pPr>
        <w:pStyle w:val="Lijstalinea"/>
        <w:numPr>
          <w:ilvl w:val="0"/>
          <w:numId w:val="33"/>
        </w:numPr>
        <w:shd w:val="clear" w:color="auto" w:fill="FFFFFF" w:themeFill="background1"/>
        <w:spacing w:before="220" w:after="220"/>
        <w:rPr>
          <w:rStyle w:val="normaltextrun"/>
          <w:rFonts w:ascii="Calibri" w:eastAsia="Calibri" w:hAnsi="Calibri" w:cs="Calibri"/>
          <w:color w:val="000000" w:themeColor="text1"/>
        </w:rPr>
      </w:pPr>
      <w:r w:rsidRPr="2D4F91F8">
        <w:rPr>
          <w:rStyle w:val="normaltextrun"/>
          <w:rFonts w:ascii="Calibri" w:eastAsia="Calibri" w:hAnsi="Calibri" w:cs="Calibri"/>
          <w:color w:val="000000" w:themeColor="text1"/>
        </w:rPr>
        <w:t>Indien de stagiaire niet beschikt over een O</w:t>
      </w:r>
      <w:r w:rsidR="004A2FCD">
        <w:rPr>
          <w:rStyle w:val="normaltextrun"/>
          <w:rFonts w:ascii="Calibri" w:eastAsia="Calibri" w:hAnsi="Calibri" w:cs="Calibri"/>
          <w:color w:val="000000" w:themeColor="text1"/>
        </w:rPr>
        <w:t>V</w:t>
      </w:r>
      <w:r w:rsidRPr="2D4F91F8">
        <w:rPr>
          <w:rStyle w:val="normaltextrun"/>
          <w:rFonts w:ascii="Calibri" w:eastAsia="Calibri" w:hAnsi="Calibri" w:cs="Calibri"/>
          <w:color w:val="000000" w:themeColor="text1"/>
        </w:rPr>
        <w:t>-kaart met studentenreisproduct, worden de reiskosten van de stagiair</w:t>
      </w:r>
      <w:r w:rsidR="79889BFD" w:rsidRPr="46C13D45">
        <w:rPr>
          <w:rStyle w:val="normaltextrun"/>
          <w:rFonts w:ascii="Calibri" w:eastAsia="Calibri" w:hAnsi="Calibri" w:cs="Calibri"/>
          <w:color w:val="000000" w:themeColor="text1"/>
        </w:rPr>
        <w:t>e</w:t>
      </w:r>
      <w:r w:rsidRPr="2D4F91F8">
        <w:rPr>
          <w:rStyle w:val="normaltextrun"/>
          <w:rFonts w:ascii="Calibri" w:eastAsia="Calibri" w:hAnsi="Calibri" w:cs="Calibri"/>
          <w:color w:val="000000" w:themeColor="text1"/>
        </w:rPr>
        <w:t xml:space="preserve"> </w:t>
      </w:r>
      <w:r w:rsidR="6BB0E911" w:rsidRPr="2D4F91F8">
        <w:rPr>
          <w:rStyle w:val="normaltextrun"/>
          <w:rFonts w:ascii="Calibri" w:eastAsia="Calibri" w:hAnsi="Calibri" w:cs="Calibri"/>
          <w:color w:val="000000" w:themeColor="text1"/>
        </w:rPr>
        <w:t xml:space="preserve">volgens de lokale regeling inzake reiskosten vergoed. </w:t>
      </w:r>
    </w:p>
    <w:p w14:paraId="18A49D3B" w14:textId="48EF6E72" w:rsidR="2D4F91F8" w:rsidRDefault="2D4F91F8" w:rsidP="008C5B72">
      <w:pPr>
        <w:shd w:val="clear" w:color="auto" w:fill="FFFFFF" w:themeFill="background1"/>
        <w:spacing w:before="220" w:after="220"/>
        <w:rPr>
          <w:rStyle w:val="normaltextrun"/>
          <w:rFonts w:ascii="Calibri" w:eastAsia="Calibri" w:hAnsi="Calibri" w:cs="Calibri"/>
          <w:color w:val="000000" w:themeColor="text1"/>
        </w:rPr>
      </w:pPr>
    </w:p>
    <w:p w14:paraId="128B6E02" w14:textId="77777777" w:rsidR="00001A65"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7142FA9E" w14:textId="77777777" w:rsidR="00001A65"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4C2B0CB3" w14:textId="77777777" w:rsidR="00001A65"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658BA109" w14:textId="77777777" w:rsidR="00001A65"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7BB143AD" w14:textId="77777777" w:rsidR="00001A65"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367EB5A5" w14:textId="77777777" w:rsidR="00001A65"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69000E03" w14:textId="77777777" w:rsidR="00001A65"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577161D4" w14:textId="77777777" w:rsidR="00001A65"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562E4A15" w14:textId="77777777" w:rsidR="00001A65"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5E075BA6" w14:textId="77777777" w:rsidR="00001A65"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3D3AC9DB" w14:textId="77777777" w:rsidR="00001A65"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34205987" w14:textId="77777777" w:rsidR="00001A65"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138E0890" w14:textId="77777777" w:rsidR="00001A65"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3E04EDFE" w14:textId="77777777" w:rsidR="00001A65" w:rsidRPr="008C5B72" w:rsidRDefault="00001A65" w:rsidP="008C5B72">
      <w:pPr>
        <w:shd w:val="clear" w:color="auto" w:fill="FFFFFF" w:themeFill="background1"/>
        <w:spacing w:before="220" w:after="220"/>
        <w:rPr>
          <w:rStyle w:val="normaltextrun"/>
          <w:rFonts w:ascii="Calibri" w:eastAsia="Calibri" w:hAnsi="Calibri" w:cs="Calibri"/>
          <w:color w:val="000000" w:themeColor="text1"/>
        </w:rPr>
      </w:pPr>
    </w:p>
    <w:p w14:paraId="31431AEC" w14:textId="77777777" w:rsidR="007F0A23" w:rsidRPr="00EB1EFF" w:rsidRDefault="007F0A23" w:rsidP="007F0A23">
      <w:pPr>
        <w:pStyle w:val="Kop10"/>
        <w:rPr>
          <w:rFonts w:cstheme="minorHAnsi"/>
          <w:sz w:val="20"/>
          <w:szCs w:val="20"/>
        </w:rPr>
      </w:pPr>
      <w:r w:rsidRPr="00EB1EFF">
        <w:rPr>
          <w:rFonts w:cstheme="minorHAnsi"/>
          <w:sz w:val="20"/>
          <w:szCs w:val="20"/>
        </w:rPr>
        <w:t>HOOFDSTUK 3 ARBEIDSOVEREENKOMST</w:t>
      </w:r>
    </w:p>
    <w:p w14:paraId="1D5D3153" w14:textId="3C2162CC" w:rsidR="007F0A23" w:rsidRPr="00EB1EFF" w:rsidRDefault="6FB1D24F" w:rsidP="2D4F91F8">
      <w:pPr>
        <w:spacing w:after="0" w:line="250" w:lineRule="atLeast"/>
      </w:pPr>
      <w:r w:rsidRPr="2D4F91F8">
        <w:t xml:space="preserve">In dit hoofdstuk zijn de regels met betrekking tot de arbeidsovereenkomst voor bepaalde en onbepaalde tijd opgenomen. In het Burgerlijk Wetboek is de arbeidsovereenkomst geregeld in Boek 7, Titel 10. De belangrijkste relevante bepalingen voor dit hoofdstuk zijn de artikelen 7:652, 7:654, 7:655, 7:657, 7:667, 7:668, 7:668a BW. Verder zijn de artikelen over integriteit uit de Ambtenarenwet 2017 van toepassing. Deze cao biedt alleen in artikel 3.2 </w:t>
      </w:r>
      <w:r w:rsidR="34697E41" w:rsidRPr="2D4F91F8">
        <w:t xml:space="preserve">de </w:t>
      </w:r>
      <w:r w:rsidRPr="2D4F91F8">
        <w:t>mogelijkheid voor de werkgever om ter invulling van de cao nadere regels te stellen. De Wet op de Ondernemingsraden is op deze artikelen van toepassing. In artikel 27 lid 1 sub e WOR is namelijk geregeld dat instemming van de nodig is voor regels op het gebied van het aanstellings-, ontslag- of bevorderingsbeleid.</w:t>
      </w:r>
    </w:p>
    <w:p w14:paraId="1B39FA26" w14:textId="77777777" w:rsidR="007F0A23" w:rsidRPr="00EB1EFF" w:rsidRDefault="007F0A23" w:rsidP="007F0A23">
      <w:pPr>
        <w:spacing w:before="0" w:after="0" w:line="250" w:lineRule="atLeast"/>
        <w:rPr>
          <w:rFonts w:cstheme="minorHAnsi"/>
        </w:rPr>
      </w:pPr>
    </w:p>
    <w:p w14:paraId="1A3E31BD" w14:textId="77777777" w:rsidR="007F0A23" w:rsidRPr="00591BA9" w:rsidRDefault="007F0A23" w:rsidP="00422827">
      <w:pPr>
        <w:pStyle w:val="Kop3"/>
      </w:pPr>
      <w:r w:rsidRPr="00591BA9">
        <w:t>ARTIKEL 3.1 AANGAAN ARBEIDSOVEREENKOMST</w:t>
      </w:r>
    </w:p>
    <w:p w14:paraId="5F06E066" w14:textId="01DE8EBA" w:rsidR="007F0A23" w:rsidRPr="00956E0A" w:rsidRDefault="007F0A23">
      <w:pPr>
        <w:pStyle w:val="Lijstalinea"/>
        <w:numPr>
          <w:ilvl w:val="0"/>
          <w:numId w:val="122"/>
        </w:numPr>
        <w:spacing w:before="0" w:after="0" w:line="250" w:lineRule="atLeast"/>
        <w:ind w:left="426" w:hanging="350"/>
        <w:rPr>
          <w:rFonts w:cstheme="minorHAnsi"/>
        </w:rPr>
      </w:pPr>
      <w:r w:rsidRPr="00956E0A">
        <w:rPr>
          <w:rFonts w:cstheme="minorHAnsi"/>
        </w:rPr>
        <w:t>De arbeidsovereenkomst wordt schriftelijk aangegaan, in tweevoud opgemaakt en door beide partijen ondertekend.</w:t>
      </w:r>
    </w:p>
    <w:p w14:paraId="25DB807F" w14:textId="3D026A3D" w:rsidR="007F0A23" w:rsidRPr="00956E0A" w:rsidRDefault="007F0A23">
      <w:pPr>
        <w:pStyle w:val="Lijstalinea"/>
        <w:numPr>
          <w:ilvl w:val="0"/>
          <w:numId w:val="122"/>
        </w:numPr>
        <w:spacing w:before="0" w:after="0" w:line="250" w:lineRule="atLeast"/>
        <w:ind w:left="426" w:hanging="350"/>
        <w:rPr>
          <w:rFonts w:cstheme="minorHAnsi"/>
        </w:rPr>
      </w:pPr>
      <w:r w:rsidRPr="00956E0A">
        <w:rPr>
          <w:rFonts w:cstheme="minorHAnsi"/>
        </w:rPr>
        <w:t>De arbeidsovereenkomst wordt aangegaan voor bepaalde of onbepaalde tijd.</w:t>
      </w:r>
    </w:p>
    <w:p w14:paraId="70DD6100" w14:textId="058423FB" w:rsidR="007F0A23" w:rsidRPr="00956E0A" w:rsidRDefault="007F0A23">
      <w:pPr>
        <w:pStyle w:val="Lijstalinea"/>
        <w:numPr>
          <w:ilvl w:val="0"/>
          <w:numId w:val="122"/>
        </w:numPr>
        <w:spacing w:before="0" w:after="0" w:line="250" w:lineRule="atLeast"/>
        <w:ind w:left="426" w:hanging="350"/>
        <w:rPr>
          <w:rFonts w:cstheme="minorHAnsi"/>
        </w:rPr>
      </w:pPr>
      <w:r w:rsidRPr="00956E0A">
        <w:rPr>
          <w:rFonts w:cstheme="minorHAnsi"/>
        </w:rPr>
        <w:t>Een arbeidsovereenkomst voor bepaalde tijd, waarbij sprake is van een duidelijk beschreven opdracht of project waarvan de einddatum niet op voorhand vaststaat, kan aangegaan worden voor de duur van de opdracht of het project tot een maximum van vijf jaar. Voor deze arbeidsovereenkomst geldt, in afwijking van artikel 10.1.2, een opzegtermijn van één maand</w:t>
      </w:r>
      <w:r w:rsidR="00046731">
        <w:rPr>
          <w:rFonts w:cstheme="minorHAnsi"/>
        </w:rPr>
        <w:t>.</w:t>
      </w:r>
    </w:p>
    <w:p w14:paraId="77DF272C" w14:textId="77777777" w:rsidR="007F0A23" w:rsidRPr="00EB1EFF" w:rsidRDefault="007F0A23" w:rsidP="007F0A23">
      <w:pPr>
        <w:spacing w:before="0" w:after="0" w:line="250" w:lineRule="atLeast"/>
        <w:rPr>
          <w:rFonts w:cstheme="minorHAnsi"/>
        </w:rPr>
      </w:pPr>
    </w:p>
    <w:p w14:paraId="46EEABA9" w14:textId="77777777" w:rsidR="007F0A23" w:rsidRPr="00591BA9" w:rsidRDefault="007F0A23" w:rsidP="00422827">
      <w:pPr>
        <w:pStyle w:val="Kop3"/>
      </w:pPr>
      <w:r w:rsidRPr="00591BA9">
        <w:t>ARTIKEL 3.2 KEURING BIJ AANGAAN ARBEIDSOVEREENKOMST</w:t>
      </w:r>
    </w:p>
    <w:p w14:paraId="4D3C42CB" w14:textId="17A9AAA7" w:rsidR="007F0A23" w:rsidRPr="00956E0A" w:rsidRDefault="007F0A23">
      <w:pPr>
        <w:pStyle w:val="Lijstalinea"/>
        <w:numPr>
          <w:ilvl w:val="1"/>
          <w:numId w:val="115"/>
        </w:numPr>
        <w:spacing w:before="0" w:after="0" w:line="250" w:lineRule="atLeast"/>
        <w:ind w:left="426"/>
        <w:rPr>
          <w:rFonts w:cstheme="minorHAnsi"/>
        </w:rPr>
      </w:pPr>
      <w:r w:rsidRPr="00956E0A">
        <w:rPr>
          <w:rFonts w:cstheme="minorHAnsi"/>
        </w:rPr>
        <w:t>De werkgever stelt een lijst vast met werkzaamheden, waarvoor op grond van bijzondere eisen op het punt van medische geschiktheid een medische keuring bij het aangaan van een arbeidsovereenkomst is vereist.</w:t>
      </w:r>
    </w:p>
    <w:p w14:paraId="1BDB3BC4" w14:textId="37DD127E" w:rsidR="007F0A23" w:rsidRPr="00956E0A" w:rsidRDefault="007F0A23">
      <w:pPr>
        <w:pStyle w:val="Lijstalinea"/>
        <w:numPr>
          <w:ilvl w:val="1"/>
          <w:numId w:val="115"/>
        </w:numPr>
        <w:spacing w:before="0" w:after="0" w:line="250" w:lineRule="atLeast"/>
        <w:ind w:left="426"/>
        <w:rPr>
          <w:rFonts w:cstheme="minorHAnsi"/>
        </w:rPr>
      </w:pPr>
      <w:r w:rsidRPr="00956E0A">
        <w:rPr>
          <w:rFonts w:cstheme="minorHAnsi"/>
        </w:rPr>
        <w:t>De kandidaat kan ter beoordeling van de medische geschiktheid voor werkzaamheden als bedoeld in lid 1, aan een psychologisch onderzoek of een medische keuring worden onderworpen.</w:t>
      </w:r>
    </w:p>
    <w:p w14:paraId="449095C2" w14:textId="4E39AE41" w:rsidR="007F0A23" w:rsidRPr="00956E0A" w:rsidRDefault="007F0A23">
      <w:pPr>
        <w:pStyle w:val="Lijstalinea"/>
        <w:numPr>
          <w:ilvl w:val="1"/>
          <w:numId w:val="115"/>
        </w:numPr>
        <w:spacing w:before="0" w:after="0" w:line="250" w:lineRule="atLeast"/>
        <w:ind w:left="426"/>
        <w:rPr>
          <w:rFonts w:cstheme="minorHAnsi"/>
        </w:rPr>
      </w:pPr>
      <w:r w:rsidRPr="00956E0A">
        <w:rPr>
          <w:rFonts w:cstheme="minorHAnsi"/>
        </w:rPr>
        <w:t>Op de keuring is de Wet op de medische keuringen en het Protocol Aanstellingskeuringen van de Koninklijke Nederlandsche Maatschappij tot bevordering der Geneeskunst van toepassing.</w:t>
      </w:r>
    </w:p>
    <w:p w14:paraId="79CE1F38" w14:textId="42B1A997" w:rsidR="007F0A23" w:rsidRPr="00956E0A" w:rsidRDefault="007F0A23">
      <w:pPr>
        <w:pStyle w:val="Lijstalinea"/>
        <w:numPr>
          <w:ilvl w:val="1"/>
          <w:numId w:val="115"/>
        </w:numPr>
        <w:spacing w:before="0" w:after="0" w:line="250" w:lineRule="atLeast"/>
        <w:ind w:left="426"/>
        <w:rPr>
          <w:rFonts w:cstheme="minorHAnsi"/>
        </w:rPr>
      </w:pPr>
      <w:r w:rsidRPr="00956E0A">
        <w:rPr>
          <w:rFonts w:cstheme="minorHAnsi"/>
        </w:rPr>
        <w:t>Wanneer aan het aangaan van een arbeidsovereenkomst een psychologisch onderzoek voorafgaat, geschiedt dit door een psycholoog die zich aantoonbaar gebonden acht aan de regels van de code vervat in de beroepsethiek voor Psychologen geformuleerd door het Nederlands Instituut van Psychologen.</w:t>
      </w:r>
    </w:p>
    <w:p w14:paraId="7390AF30" w14:textId="77777777" w:rsidR="007F0A23" w:rsidRDefault="007F0A23" w:rsidP="007F0A23">
      <w:pPr>
        <w:spacing w:before="0" w:after="0" w:line="250" w:lineRule="atLeast"/>
        <w:rPr>
          <w:rFonts w:cstheme="minorHAnsi"/>
        </w:rPr>
      </w:pPr>
    </w:p>
    <w:p w14:paraId="19FEF5BA" w14:textId="13A783F7" w:rsidR="007F0A23" w:rsidRPr="00591BA9" w:rsidRDefault="007F0A23" w:rsidP="006F551A">
      <w:pPr>
        <w:pStyle w:val="Kop3"/>
      </w:pPr>
      <w:r>
        <w:t>ARTIKEL 3.</w:t>
      </w:r>
      <w:r w:rsidR="090DF9B2">
        <w:t>3</w:t>
      </w:r>
      <w:r>
        <w:t xml:space="preserve"> INFORMATIE BIJ INDIENSTTREDING</w:t>
      </w:r>
    </w:p>
    <w:p w14:paraId="721CE5F3" w14:textId="4047A7E5" w:rsidR="007F0A23" w:rsidRPr="00956E0A" w:rsidRDefault="007F0A23">
      <w:pPr>
        <w:pStyle w:val="Lijstalinea"/>
        <w:numPr>
          <w:ilvl w:val="0"/>
          <w:numId w:val="123"/>
        </w:numPr>
        <w:spacing w:before="0" w:after="0" w:line="250" w:lineRule="atLeast"/>
        <w:ind w:left="426"/>
        <w:rPr>
          <w:rFonts w:cstheme="minorHAnsi"/>
        </w:rPr>
      </w:pPr>
      <w:r w:rsidRPr="00956E0A">
        <w:rPr>
          <w:rFonts w:cstheme="minorHAnsi"/>
        </w:rPr>
        <w:t xml:space="preserve">In de arbeidsovereenkomst met de </w:t>
      </w:r>
      <w:r w:rsidR="00A418F4">
        <w:rPr>
          <w:rFonts w:cstheme="minorHAnsi"/>
        </w:rPr>
        <w:t>werknemer</w:t>
      </w:r>
      <w:r w:rsidRPr="00956E0A">
        <w:rPr>
          <w:rFonts w:cstheme="minorHAnsi"/>
        </w:rPr>
        <w:t xml:space="preserve"> staan de gegevens over de</w:t>
      </w:r>
      <w:r w:rsidR="002B4A86" w:rsidRPr="00956E0A">
        <w:rPr>
          <w:rFonts w:cstheme="minorHAnsi"/>
        </w:rPr>
        <w:t xml:space="preserve"> </w:t>
      </w:r>
      <w:r w:rsidRPr="00956E0A">
        <w:rPr>
          <w:rFonts w:cstheme="minorHAnsi"/>
        </w:rPr>
        <w:t>arbeidsovereenkomst</w:t>
      </w:r>
      <w:r w:rsidR="002B4A86" w:rsidRPr="00956E0A">
        <w:rPr>
          <w:rFonts w:cstheme="minorHAnsi"/>
        </w:rPr>
        <w:t xml:space="preserve"> </w:t>
      </w:r>
      <w:r w:rsidRPr="00956E0A">
        <w:rPr>
          <w:rFonts w:cstheme="minorHAnsi"/>
        </w:rPr>
        <w:t>vermeld, zoals bedoeld in artikel 7:655 BW.</w:t>
      </w:r>
    </w:p>
    <w:p w14:paraId="59AE8167" w14:textId="3030DF7A" w:rsidR="007F0A23" w:rsidRDefault="007F0A23">
      <w:pPr>
        <w:pStyle w:val="Lijstalinea"/>
        <w:numPr>
          <w:ilvl w:val="0"/>
          <w:numId w:val="123"/>
        </w:numPr>
        <w:spacing w:before="0" w:after="0" w:line="250" w:lineRule="atLeast"/>
        <w:ind w:left="426"/>
        <w:rPr>
          <w:rFonts w:cstheme="minorHAnsi"/>
        </w:rPr>
      </w:pPr>
      <w:r w:rsidRPr="00956E0A">
        <w:rPr>
          <w:rFonts w:cstheme="minorHAnsi"/>
        </w:rPr>
        <w:t>In de arbeidsovereenkomst zijn ook vermeld:</w:t>
      </w:r>
    </w:p>
    <w:p w14:paraId="16A73C70" w14:textId="2E22276B" w:rsidR="007F0A23" w:rsidRPr="008410BC" w:rsidRDefault="007F0A23">
      <w:pPr>
        <w:pStyle w:val="Lijstalinea"/>
        <w:numPr>
          <w:ilvl w:val="1"/>
          <w:numId w:val="123"/>
        </w:numPr>
        <w:spacing w:before="0" w:after="0" w:line="250" w:lineRule="atLeast"/>
        <w:ind w:left="851"/>
        <w:rPr>
          <w:rFonts w:cstheme="minorHAnsi"/>
        </w:rPr>
      </w:pPr>
      <w:r w:rsidRPr="008410BC">
        <w:rPr>
          <w:rFonts w:cstheme="minorHAnsi"/>
        </w:rPr>
        <w:t xml:space="preserve">de geboorteplaats en geboortedatum van de </w:t>
      </w:r>
      <w:r w:rsidR="00A418F4">
        <w:rPr>
          <w:rFonts w:cstheme="minorHAnsi"/>
        </w:rPr>
        <w:t>werknemer</w:t>
      </w:r>
      <w:r w:rsidRPr="008410BC">
        <w:rPr>
          <w:rFonts w:cstheme="minorHAnsi"/>
        </w:rPr>
        <w:t>;</w:t>
      </w:r>
    </w:p>
    <w:p w14:paraId="28C65D5F" w14:textId="56E7A3AE" w:rsidR="007F0A23" w:rsidRPr="008410BC" w:rsidRDefault="007F0A23">
      <w:pPr>
        <w:pStyle w:val="Lijstalinea"/>
        <w:numPr>
          <w:ilvl w:val="1"/>
          <w:numId w:val="123"/>
        </w:numPr>
        <w:spacing w:before="0" w:after="0" w:line="250" w:lineRule="atLeast"/>
        <w:ind w:left="851"/>
        <w:rPr>
          <w:rFonts w:cstheme="minorHAnsi"/>
        </w:rPr>
      </w:pPr>
      <w:r w:rsidRPr="008410BC">
        <w:rPr>
          <w:rFonts w:cstheme="minorHAnsi"/>
        </w:rPr>
        <w:t>als de arbeidsovereenkomst voor bepaalde tijd is de reden van de arbeidsovereenkomst;</w:t>
      </w:r>
    </w:p>
    <w:p w14:paraId="4D359947" w14:textId="39252303" w:rsidR="00B97E54" w:rsidRPr="000C5D04" w:rsidRDefault="007F0A23">
      <w:pPr>
        <w:pStyle w:val="Lijstalinea"/>
        <w:numPr>
          <w:ilvl w:val="1"/>
          <w:numId w:val="123"/>
        </w:numPr>
        <w:spacing w:before="0" w:after="0" w:line="250" w:lineRule="atLeast"/>
        <w:ind w:left="851"/>
        <w:rPr>
          <w:rFonts w:cstheme="minorHAnsi"/>
        </w:rPr>
      </w:pPr>
      <w:r w:rsidRPr="008410BC">
        <w:rPr>
          <w:rFonts w:cstheme="minorHAnsi"/>
        </w:rPr>
        <w:t>de salarisschaal en de toelagen die de werknemer zijn toegekend</w:t>
      </w:r>
      <w:r w:rsidR="00517623">
        <w:rPr>
          <w:rFonts w:cstheme="minorHAnsi"/>
        </w:rPr>
        <w:t>.</w:t>
      </w:r>
    </w:p>
    <w:p w14:paraId="5D31A66A" w14:textId="7A16F431" w:rsidR="00144602" w:rsidRDefault="00517623" w:rsidP="002A3427">
      <w:pPr>
        <w:pStyle w:val="Lijstalinea"/>
        <w:numPr>
          <w:ilvl w:val="0"/>
          <w:numId w:val="123"/>
        </w:numPr>
        <w:spacing w:before="0" w:after="0" w:line="250" w:lineRule="atLeast"/>
        <w:ind w:left="426"/>
      </w:pPr>
      <w:r w:rsidRPr="00001A65">
        <w:rPr>
          <w:rFonts w:cstheme="minorHAnsi"/>
        </w:rPr>
        <w:t>De werknemer ontvangt de arbeidsovereenkomst vóór de datum waarop de arbeidsovereenkomst begint.</w:t>
      </w:r>
    </w:p>
    <w:p w14:paraId="506B46F4" w14:textId="77777777" w:rsidR="00001A65" w:rsidRDefault="00001A65" w:rsidP="006F551A">
      <w:pPr>
        <w:pStyle w:val="Kop3"/>
      </w:pPr>
    </w:p>
    <w:p w14:paraId="0F4C346A" w14:textId="5DA2FA5A" w:rsidR="007F0A23" w:rsidRPr="00591BA9" w:rsidRDefault="007F0A23" w:rsidP="006F551A">
      <w:pPr>
        <w:pStyle w:val="Kop3"/>
      </w:pPr>
      <w:r>
        <w:t>ARTIKEL 3.</w:t>
      </w:r>
      <w:r w:rsidR="1ED9C1BD">
        <w:t>4</w:t>
      </w:r>
      <w:r>
        <w:t xml:space="preserve"> DOORWERKING WIJZIGINGEN</w:t>
      </w:r>
    </w:p>
    <w:p w14:paraId="79839268" w14:textId="3884AB25" w:rsidR="007F0A23" w:rsidRPr="00EB1EFF" w:rsidRDefault="007F0A23" w:rsidP="007F0A23">
      <w:pPr>
        <w:spacing w:before="0" w:after="0" w:line="250" w:lineRule="atLeast"/>
        <w:rPr>
          <w:rFonts w:cstheme="minorHAnsi"/>
        </w:rPr>
      </w:pPr>
      <w:r w:rsidRPr="00EB1EFF">
        <w:rPr>
          <w:rFonts w:cstheme="minorHAnsi"/>
        </w:rPr>
        <w:t xml:space="preserve">Een wijziging van het bepaalde in of op grond van deze cao geldt, voor zover niet anders is bepaald, ook voor de werknemer die bij de inwerkingtreding van die wijziging al op grond van een arbeidsovereenkomst in dienst van de werkgever is. </w:t>
      </w:r>
    </w:p>
    <w:p w14:paraId="2BCD3817" w14:textId="54A682C8" w:rsidR="007F0A23" w:rsidRPr="00591BA9" w:rsidRDefault="007F0A23" w:rsidP="006F551A">
      <w:pPr>
        <w:pStyle w:val="Kop3"/>
      </w:pPr>
      <w:r>
        <w:t>ARTIKEL 3.</w:t>
      </w:r>
      <w:r w:rsidR="165C7ED5">
        <w:t>5</w:t>
      </w:r>
      <w:r>
        <w:t xml:space="preserve"> REGELING MELDEN VERMOEDEN VAN EEN MISSTAND</w:t>
      </w:r>
    </w:p>
    <w:p w14:paraId="7AED9F9F" w14:textId="391C669A" w:rsidR="007F0A23" w:rsidRDefault="007F0A23" w:rsidP="007F0A23">
      <w:pPr>
        <w:spacing w:before="0" w:after="0" w:line="250" w:lineRule="atLeast"/>
        <w:rPr>
          <w:rFonts w:cstheme="minorHAnsi"/>
        </w:rPr>
      </w:pPr>
      <w:r w:rsidRPr="00EB1EFF">
        <w:rPr>
          <w:rFonts w:cstheme="minorHAnsi"/>
        </w:rPr>
        <w:t>De Regeling melden vermoeden van een misstand is vastgelegd in bijlage 2 van deze cao.</w:t>
      </w:r>
    </w:p>
    <w:p w14:paraId="11E5759E" w14:textId="77777777" w:rsidR="00042BA3" w:rsidRDefault="00042BA3" w:rsidP="007F0A23">
      <w:pPr>
        <w:spacing w:before="0" w:after="0" w:line="250" w:lineRule="atLeast"/>
        <w:rPr>
          <w:rFonts w:cstheme="minorHAnsi"/>
        </w:rPr>
      </w:pPr>
    </w:p>
    <w:p w14:paraId="1E8530A9" w14:textId="77777777" w:rsidR="00042BA3" w:rsidRDefault="00042BA3" w:rsidP="007F0A23">
      <w:pPr>
        <w:spacing w:before="0" w:after="0" w:line="250" w:lineRule="atLeast"/>
        <w:rPr>
          <w:rFonts w:cstheme="minorHAnsi"/>
        </w:rPr>
      </w:pPr>
    </w:p>
    <w:p w14:paraId="65C7750C" w14:textId="77777777" w:rsidR="00001A65" w:rsidRDefault="00001A65" w:rsidP="007F0A23">
      <w:pPr>
        <w:spacing w:before="0" w:after="0" w:line="250" w:lineRule="atLeast"/>
        <w:rPr>
          <w:rFonts w:cstheme="minorHAnsi"/>
        </w:rPr>
      </w:pPr>
    </w:p>
    <w:p w14:paraId="15D5155C" w14:textId="77777777" w:rsidR="00001A65" w:rsidRDefault="00001A65" w:rsidP="007F0A23">
      <w:pPr>
        <w:spacing w:before="0" w:after="0" w:line="250" w:lineRule="atLeast"/>
        <w:rPr>
          <w:rFonts w:cstheme="minorHAnsi"/>
        </w:rPr>
      </w:pPr>
    </w:p>
    <w:p w14:paraId="054F0C57" w14:textId="77777777" w:rsidR="00001A65" w:rsidRDefault="00001A65" w:rsidP="007F0A23">
      <w:pPr>
        <w:spacing w:before="0" w:after="0" w:line="250" w:lineRule="atLeast"/>
        <w:rPr>
          <w:rFonts w:cstheme="minorHAnsi"/>
        </w:rPr>
      </w:pPr>
    </w:p>
    <w:p w14:paraId="3D984C81" w14:textId="77777777" w:rsidR="00001A65" w:rsidRDefault="00001A65" w:rsidP="007F0A23">
      <w:pPr>
        <w:spacing w:before="0" w:after="0" w:line="250" w:lineRule="atLeast"/>
        <w:rPr>
          <w:rFonts w:cstheme="minorHAnsi"/>
        </w:rPr>
      </w:pPr>
    </w:p>
    <w:p w14:paraId="3BD81E86" w14:textId="77777777" w:rsidR="00001A65" w:rsidRDefault="00001A65" w:rsidP="007F0A23">
      <w:pPr>
        <w:spacing w:before="0" w:after="0" w:line="250" w:lineRule="atLeast"/>
        <w:rPr>
          <w:rFonts w:cstheme="minorHAnsi"/>
        </w:rPr>
      </w:pPr>
    </w:p>
    <w:p w14:paraId="435285BE" w14:textId="77777777" w:rsidR="00001A65" w:rsidRDefault="00001A65" w:rsidP="007F0A23">
      <w:pPr>
        <w:spacing w:before="0" w:after="0" w:line="250" w:lineRule="atLeast"/>
        <w:rPr>
          <w:rFonts w:cstheme="minorHAnsi"/>
        </w:rPr>
      </w:pPr>
    </w:p>
    <w:p w14:paraId="1E806526" w14:textId="77777777" w:rsidR="00001A65" w:rsidRDefault="00001A65" w:rsidP="007F0A23">
      <w:pPr>
        <w:spacing w:before="0" w:after="0" w:line="250" w:lineRule="atLeast"/>
        <w:rPr>
          <w:rFonts w:cstheme="minorHAnsi"/>
        </w:rPr>
      </w:pPr>
    </w:p>
    <w:p w14:paraId="46ED79C1" w14:textId="77777777" w:rsidR="00001A65" w:rsidRDefault="00001A65" w:rsidP="007F0A23">
      <w:pPr>
        <w:spacing w:before="0" w:after="0" w:line="250" w:lineRule="atLeast"/>
        <w:rPr>
          <w:rFonts w:cstheme="minorHAnsi"/>
        </w:rPr>
      </w:pPr>
    </w:p>
    <w:p w14:paraId="78649D4A" w14:textId="77777777" w:rsidR="00001A65" w:rsidRDefault="00001A65" w:rsidP="007F0A23">
      <w:pPr>
        <w:spacing w:before="0" w:after="0" w:line="250" w:lineRule="atLeast"/>
        <w:rPr>
          <w:rFonts w:cstheme="minorHAnsi"/>
        </w:rPr>
      </w:pPr>
    </w:p>
    <w:p w14:paraId="775F4688" w14:textId="77777777" w:rsidR="00001A65" w:rsidRDefault="00001A65" w:rsidP="007F0A23">
      <w:pPr>
        <w:spacing w:before="0" w:after="0" w:line="250" w:lineRule="atLeast"/>
        <w:rPr>
          <w:rFonts w:cstheme="minorHAnsi"/>
        </w:rPr>
      </w:pPr>
    </w:p>
    <w:p w14:paraId="32212849" w14:textId="77777777" w:rsidR="00001A65" w:rsidRDefault="00001A65" w:rsidP="007F0A23">
      <w:pPr>
        <w:spacing w:before="0" w:after="0" w:line="250" w:lineRule="atLeast"/>
        <w:rPr>
          <w:rFonts w:cstheme="minorHAnsi"/>
        </w:rPr>
      </w:pPr>
    </w:p>
    <w:p w14:paraId="24F8B6E3" w14:textId="77777777" w:rsidR="00001A65" w:rsidRDefault="00001A65" w:rsidP="007F0A23">
      <w:pPr>
        <w:spacing w:before="0" w:after="0" w:line="250" w:lineRule="atLeast"/>
        <w:rPr>
          <w:rFonts w:cstheme="minorHAnsi"/>
        </w:rPr>
      </w:pPr>
    </w:p>
    <w:p w14:paraId="5BF51955" w14:textId="77777777" w:rsidR="00001A65" w:rsidRDefault="00001A65" w:rsidP="007F0A23">
      <w:pPr>
        <w:spacing w:before="0" w:after="0" w:line="250" w:lineRule="atLeast"/>
        <w:rPr>
          <w:rFonts w:cstheme="minorHAnsi"/>
        </w:rPr>
      </w:pPr>
    </w:p>
    <w:p w14:paraId="0D7B0512" w14:textId="77777777" w:rsidR="00001A65" w:rsidRDefault="00001A65" w:rsidP="007F0A23">
      <w:pPr>
        <w:spacing w:before="0" w:after="0" w:line="250" w:lineRule="atLeast"/>
        <w:rPr>
          <w:rFonts w:cstheme="minorHAnsi"/>
        </w:rPr>
      </w:pPr>
    </w:p>
    <w:p w14:paraId="5DA993C2" w14:textId="77777777" w:rsidR="00001A65" w:rsidRDefault="00001A65" w:rsidP="007F0A23">
      <w:pPr>
        <w:spacing w:before="0" w:after="0" w:line="250" w:lineRule="atLeast"/>
        <w:rPr>
          <w:rFonts w:cstheme="minorHAnsi"/>
        </w:rPr>
      </w:pPr>
    </w:p>
    <w:p w14:paraId="1F3FEB79" w14:textId="77777777" w:rsidR="00001A65" w:rsidRDefault="00001A65" w:rsidP="007F0A23">
      <w:pPr>
        <w:spacing w:before="0" w:after="0" w:line="250" w:lineRule="atLeast"/>
        <w:rPr>
          <w:rFonts w:cstheme="minorHAnsi"/>
        </w:rPr>
      </w:pPr>
    </w:p>
    <w:p w14:paraId="1B0CF06D" w14:textId="77777777" w:rsidR="00001A65" w:rsidRDefault="00001A65" w:rsidP="007F0A23">
      <w:pPr>
        <w:spacing w:before="0" w:after="0" w:line="250" w:lineRule="atLeast"/>
        <w:rPr>
          <w:rFonts w:cstheme="minorHAnsi"/>
        </w:rPr>
      </w:pPr>
    </w:p>
    <w:p w14:paraId="1EF6D7D1" w14:textId="77777777" w:rsidR="00001A65" w:rsidRDefault="00001A65" w:rsidP="007F0A23">
      <w:pPr>
        <w:spacing w:before="0" w:after="0" w:line="250" w:lineRule="atLeast"/>
        <w:rPr>
          <w:rFonts w:cstheme="minorHAnsi"/>
        </w:rPr>
      </w:pPr>
    </w:p>
    <w:p w14:paraId="7B80FD22" w14:textId="77777777" w:rsidR="00001A65" w:rsidRDefault="00001A65" w:rsidP="007F0A23">
      <w:pPr>
        <w:spacing w:before="0" w:after="0" w:line="250" w:lineRule="atLeast"/>
        <w:rPr>
          <w:rFonts w:cstheme="minorHAnsi"/>
        </w:rPr>
      </w:pPr>
    </w:p>
    <w:p w14:paraId="170C6E0F" w14:textId="77777777" w:rsidR="00001A65" w:rsidRDefault="00001A65" w:rsidP="007F0A23">
      <w:pPr>
        <w:spacing w:before="0" w:after="0" w:line="250" w:lineRule="atLeast"/>
        <w:rPr>
          <w:rFonts w:cstheme="minorHAnsi"/>
        </w:rPr>
      </w:pPr>
    </w:p>
    <w:p w14:paraId="0134AA3F" w14:textId="77777777" w:rsidR="00001A65" w:rsidRDefault="00001A65" w:rsidP="007F0A23">
      <w:pPr>
        <w:spacing w:before="0" w:after="0" w:line="250" w:lineRule="atLeast"/>
        <w:rPr>
          <w:rFonts w:cstheme="minorHAnsi"/>
        </w:rPr>
      </w:pPr>
    </w:p>
    <w:p w14:paraId="64033ED9" w14:textId="77777777" w:rsidR="00001A65" w:rsidRDefault="00001A65" w:rsidP="007F0A23">
      <w:pPr>
        <w:spacing w:before="0" w:after="0" w:line="250" w:lineRule="atLeast"/>
        <w:rPr>
          <w:rFonts w:cstheme="minorHAnsi"/>
        </w:rPr>
      </w:pPr>
    </w:p>
    <w:p w14:paraId="644EE780" w14:textId="77777777" w:rsidR="00001A65" w:rsidRDefault="00001A65" w:rsidP="007F0A23">
      <w:pPr>
        <w:spacing w:before="0" w:after="0" w:line="250" w:lineRule="atLeast"/>
        <w:rPr>
          <w:rFonts w:cstheme="minorHAnsi"/>
        </w:rPr>
      </w:pPr>
    </w:p>
    <w:p w14:paraId="13231A01" w14:textId="77777777" w:rsidR="00001A65" w:rsidRDefault="00001A65" w:rsidP="007F0A23">
      <w:pPr>
        <w:spacing w:before="0" w:after="0" w:line="250" w:lineRule="atLeast"/>
        <w:rPr>
          <w:rFonts w:cstheme="minorHAnsi"/>
        </w:rPr>
      </w:pPr>
    </w:p>
    <w:p w14:paraId="2E760147" w14:textId="77777777" w:rsidR="00001A65" w:rsidRDefault="00001A65" w:rsidP="007F0A23">
      <w:pPr>
        <w:spacing w:before="0" w:after="0" w:line="250" w:lineRule="atLeast"/>
        <w:rPr>
          <w:rFonts w:cstheme="minorHAnsi"/>
        </w:rPr>
      </w:pPr>
    </w:p>
    <w:p w14:paraId="463ADA8F" w14:textId="77777777" w:rsidR="00001A65" w:rsidRDefault="00001A65" w:rsidP="007F0A23">
      <w:pPr>
        <w:spacing w:before="0" w:after="0" w:line="250" w:lineRule="atLeast"/>
        <w:rPr>
          <w:rFonts w:cstheme="minorHAnsi"/>
        </w:rPr>
      </w:pPr>
    </w:p>
    <w:p w14:paraId="4C164602" w14:textId="77777777" w:rsidR="00001A65" w:rsidRDefault="00001A65" w:rsidP="007F0A23">
      <w:pPr>
        <w:spacing w:before="0" w:after="0" w:line="250" w:lineRule="atLeast"/>
        <w:rPr>
          <w:rFonts w:cstheme="minorHAnsi"/>
        </w:rPr>
      </w:pPr>
    </w:p>
    <w:p w14:paraId="4B175797" w14:textId="77777777" w:rsidR="00001A65" w:rsidRDefault="00001A65" w:rsidP="007F0A23">
      <w:pPr>
        <w:spacing w:before="0" w:after="0" w:line="250" w:lineRule="atLeast"/>
        <w:rPr>
          <w:rFonts w:cstheme="minorHAnsi"/>
        </w:rPr>
      </w:pPr>
    </w:p>
    <w:p w14:paraId="54BADF14" w14:textId="77777777" w:rsidR="00001A65" w:rsidRDefault="00001A65" w:rsidP="007F0A23">
      <w:pPr>
        <w:spacing w:before="0" w:after="0" w:line="250" w:lineRule="atLeast"/>
        <w:rPr>
          <w:rFonts w:cstheme="minorHAnsi"/>
        </w:rPr>
      </w:pPr>
    </w:p>
    <w:p w14:paraId="2717587C" w14:textId="77777777" w:rsidR="00001A65" w:rsidRDefault="00001A65" w:rsidP="007F0A23">
      <w:pPr>
        <w:spacing w:before="0" w:after="0" w:line="250" w:lineRule="atLeast"/>
        <w:rPr>
          <w:rFonts w:cstheme="minorHAnsi"/>
        </w:rPr>
      </w:pPr>
    </w:p>
    <w:p w14:paraId="320F489C" w14:textId="77777777" w:rsidR="00001A65" w:rsidRDefault="00001A65" w:rsidP="007F0A23">
      <w:pPr>
        <w:spacing w:before="0" w:after="0" w:line="250" w:lineRule="atLeast"/>
        <w:rPr>
          <w:rFonts w:cstheme="minorHAnsi"/>
        </w:rPr>
      </w:pPr>
    </w:p>
    <w:p w14:paraId="21EB3CDB" w14:textId="77777777" w:rsidR="00001A65" w:rsidRDefault="00001A65" w:rsidP="007F0A23">
      <w:pPr>
        <w:spacing w:before="0" w:after="0" w:line="250" w:lineRule="atLeast"/>
        <w:rPr>
          <w:rFonts w:cstheme="minorHAnsi"/>
        </w:rPr>
      </w:pPr>
    </w:p>
    <w:p w14:paraId="5050358A" w14:textId="77777777" w:rsidR="00001A65" w:rsidRDefault="00001A65" w:rsidP="007F0A23">
      <w:pPr>
        <w:spacing w:before="0" w:after="0" w:line="250" w:lineRule="atLeast"/>
        <w:rPr>
          <w:rFonts w:cstheme="minorHAnsi"/>
        </w:rPr>
      </w:pPr>
    </w:p>
    <w:p w14:paraId="43E62EB6" w14:textId="77777777" w:rsidR="00001A65" w:rsidRDefault="00001A65" w:rsidP="007F0A23">
      <w:pPr>
        <w:spacing w:before="0" w:after="0" w:line="250" w:lineRule="atLeast"/>
        <w:rPr>
          <w:rFonts w:cstheme="minorHAnsi"/>
        </w:rPr>
      </w:pPr>
    </w:p>
    <w:p w14:paraId="004B1B74" w14:textId="77777777" w:rsidR="00001A65" w:rsidRDefault="00001A65" w:rsidP="007F0A23">
      <w:pPr>
        <w:spacing w:before="0" w:after="0" w:line="250" w:lineRule="atLeast"/>
        <w:rPr>
          <w:rFonts w:cstheme="minorHAnsi"/>
        </w:rPr>
      </w:pPr>
    </w:p>
    <w:p w14:paraId="401447B1" w14:textId="77777777" w:rsidR="00001A65" w:rsidRDefault="00001A65" w:rsidP="007F0A23">
      <w:pPr>
        <w:spacing w:before="0" w:after="0" w:line="250" w:lineRule="atLeast"/>
        <w:rPr>
          <w:rFonts w:cstheme="minorHAnsi"/>
        </w:rPr>
      </w:pPr>
    </w:p>
    <w:p w14:paraId="11729BB4" w14:textId="77777777" w:rsidR="00001A65" w:rsidRDefault="00001A65" w:rsidP="007F0A23">
      <w:pPr>
        <w:spacing w:before="0" w:after="0" w:line="250" w:lineRule="atLeast"/>
        <w:rPr>
          <w:rFonts w:cstheme="minorHAnsi"/>
        </w:rPr>
      </w:pPr>
    </w:p>
    <w:p w14:paraId="5022C9FA" w14:textId="77777777" w:rsidR="00001A65" w:rsidRDefault="00001A65" w:rsidP="007F0A23">
      <w:pPr>
        <w:spacing w:before="0" w:after="0" w:line="250" w:lineRule="atLeast"/>
        <w:rPr>
          <w:rFonts w:cstheme="minorHAnsi"/>
        </w:rPr>
      </w:pPr>
    </w:p>
    <w:p w14:paraId="04330F62" w14:textId="77777777" w:rsidR="00001A65" w:rsidRDefault="00001A65" w:rsidP="007F0A23">
      <w:pPr>
        <w:spacing w:before="0" w:after="0" w:line="250" w:lineRule="atLeast"/>
        <w:rPr>
          <w:rFonts w:cstheme="minorHAnsi"/>
        </w:rPr>
      </w:pPr>
    </w:p>
    <w:p w14:paraId="3246614E" w14:textId="77777777" w:rsidR="00001A65" w:rsidRDefault="00001A65" w:rsidP="007F0A23">
      <w:pPr>
        <w:spacing w:before="0" w:after="0" w:line="250" w:lineRule="atLeast"/>
        <w:rPr>
          <w:rFonts w:cstheme="minorHAnsi"/>
        </w:rPr>
      </w:pPr>
    </w:p>
    <w:p w14:paraId="012A26E1" w14:textId="77777777" w:rsidR="007F0A23" w:rsidRPr="00EB1EFF" w:rsidRDefault="007F0A23" w:rsidP="000117B6">
      <w:pPr>
        <w:pStyle w:val="Kop10"/>
        <w:rPr>
          <w:rFonts w:cstheme="minorHAnsi"/>
          <w:sz w:val="20"/>
          <w:szCs w:val="20"/>
        </w:rPr>
      </w:pPr>
      <w:r w:rsidRPr="00EB1EFF">
        <w:rPr>
          <w:rFonts w:cstheme="minorHAnsi"/>
          <w:sz w:val="20"/>
          <w:szCs w:val="20"/>
        </w:rPr>
        <w:t>HOOFDSTUK 4 SALARIS, SALARISTOELAGEN EN IKB</w:t>
      </w:r>
    </w:p>
    <w:p w14:paraId="49224414" w14:textId="345A115D" w:rsidR="007F0A23" w:rsidRPr="00EB1EFF" w:rsidRDefault="36F2E6F1" w:rsidP="7F08DF76">
      <w:pPr>
        <w:spacing w:before="0" w:after="0" w:line="250" w:lineRule="atLeast"/>
      </w:pPr>
      <w:r>
        <w:t>In dit hoofdstuk zijn de regels met betrekking tot salaris, salaristoelagen en IKB geregeld. De belangrijkste relevante bepalingen uit het Burgerlijk Wetboek zijn de artikelen 7:616 tot en met 7:633 BW en de Wet minimumloon en minimumvakantiebijslag. De Wet normering bezoldiging topfunctionarissen publieke en semipublieke sector (Wet Normering Topinkomens) is ook van toepassing.</w:t>
      </w:r>
      <w:r w:rsidR="76CF1039">
        <w:t xml:space="preserve"> </w:t>
      </w:r>
      <w:r>
        <w:t>Deze cao biedt alleen in artikel 4.2.5</w:t>
      </w:r>
      <w:r w:rsidR="5D84B506">
        <w:t xml:space="preserve">, </w:t>
      </w:r>
      <w:r>
        <w:t>4.3.6</w:t>
      </w:r>
      <w:r w:rsidR="5BFDB113">
        <w:t xml:space="preserve"> </w:t>
      </w:r>
      <w:r w:rsidR="2DB2F165">
        <w:t xml:space="preserve">,4.3.5 lid 5 </w:t>
      </w:r>
      <w:r w:rsidR="5BFDB113">
        <w:t>en 4.3.</w:t>
      </w:r>
      <w:r w:rsidR="68CDBEC0">
        <w:t>3. lid 7</w:t>
      </w:r>
      <w:r>
        <w:t xml:space="preserve"> de mogelijkheid voor de werkgever om in aanvulling op de cao nadere regels te stellen. Op deze artikelen is de Wet op de ondernemingsraden van toepassing. In artikel 27 lid 1 sub c WOR is namelijk geregeld dat bij vaststelling, wijziging of intrekking van een belonings- of een functiewaarderingssysteem instemming van de ondernemingsraad nodig is en in sub d is dit geregeld voor een regeling op het gebied van de arbeidsomstandigheden, het ziekteverzuim of het re-integratiebeleid.</w:t>
      </w:r>
    </w:p>
    <w:p w14:paraId="429A91E7" w14:textId="77777777" w:rsidR="007F0A23" w:rsidRPr="00EB1EFF" w:rsidRDefault="007F0A23" w:rsidP="007F0A23">
      <w:pPr>
        <w:spacing w:before="0" w:after="0" w:line="250" w:lineRule="atLeast"/>
        <w:rPr>
          <w:rFonts w:cstheme="minorHAnsi"/>
        </w:rPr>
      </w:pPr>
      <w:r w:rsidRPr="00EB1EFF">
        <w:rPr>
          <w:rFonts w:cstheme="minorHAnsi"/>
        </w:rPr>
        <w:t>Voor de mogelijkheid voor de werkgever om ter invulling van artikel 4.1.4, 4.3.2 en 4.5.3 van deze cao nadere regels te stellen geldt dat deze niet vallen onder de bepaling in artikel 27 lid 1 sub c WOR en dat bij invoering, wijziging of intrekking de werkgever hierover overlegt met de vakbonden.</w:t>
      </w:r>
    </w:p>
    <w:p w14:paraId="3EDC19AB" w14:textId="77777777" w:rsidR="007F0A23" w:rsidRPr="00EB1EFF" w:rsidRDefault="007F0A23" w:rsidP="00185C33">
      <w:pPr>
        <w:tabs>
          <w:tab w:val="left" w:pos="2835"/>
        </w:tabs>
        <w:spacing w:before="0" w:after="0" w:line="250" w:lineRule="atLeast"/>
        <w:rPr>
          <w:rFonts w:cstheme="minorHAnsi"/>
        </w:rPr>
      </w:pPr>
    </w:p>
    <w:p w14:paraId="1CD18B4B" w14:textId="77777777" w:rsidR="007F0A23" w:rsidRPr="00EB1EFF" w:rsidRDefault="007F0A23" w:rsidP="00884560">
      <w:pPr>
        <w:pStyle w:val="Kop2"/>
        <w:rPr>
          <w:rFonts w:cstheme="minorHAnsi"/>
        </w:rPr>
      </w:pPr>
      <w:r w:rsidRPr="00EB1EFF">
        <w:rPr>
          <w:rFonts w:cstheme="minorHAnsi"/>
        </w:rPr>
        <w:t>PARAGRAAF 4.1 ALGEMENE BEPALINGEN RONDOM SALARIS, SALARISTOELAGEN EN IKB</w:t>
      </w:r>
    </w:p>
    <w:p w14:paraId="08F92562" w14:textId="77777777" w:rsidR="007F0A23" w:rsidRPr="00EB1EFF" w:rsidRDefault="007F0A23" w:rsidP="00D95FE9">
      <w:pPr>
        <w:pStyle w:val="Kop3"/>
        <w:rPr>
          <w:rFonts w:cstheme="minorHAnsi"/>
        </w:rPr>
      </w:pPr>
      <w:r w:rsidRPr="00EB1EFF">
        <w:rPr>
          <w:rFonts w:cstheme="minorHAnsi"/>
        </w:rPr>
        <w:t>ARTIKEL 4.1.1 RECHT OP SALARIS, SALARISTOELAGEN EN IKB</w:t>
      </w:r>
    </w:p>
    <w:p w14:paraId="591BDC78" w14:textId="77777777" w:rsidR="007F0A23" w:rsidRPr="00EB1EFF" w:rsidRDefault="007F0A23" w:rsidP="007F0A23">
      <w:pPr>
        <w:spacing w:before="0" w:after="0" w:line="250" w:lineRule="atLeast"/>
        <w:rPr>
          <w:rFonts w:cstheme="minorHAnsi"/>
        </w:rPr>
      </w:pPr>
      <w:r w:rsidRPr="00EB1EFF">
        <w:rPr>
          <w:rFonts w:cstheme="minorHAnsi"/>
        </w:rPr>
        <w:t>De werkgever kent aan de werknemer salaris, salaristoelagen en IKB toe op grond van de bepalingen in deze cao.</w:t>
      </w:r>
    </w:p>
    <w:p w14:paraId="35FB2855" w14:textId="77777777" w:rsidR="007F0A23" w:rsidRPr="00EB1EFF" w:rsidRDefault="007F0A23" w:rsidP="00D95FE9">
      <w:pPr>
        <w:pStyle w:val="Kop3"/>
        <w:rPr>
          <w:rFonts w:cstheme="minorHAnsi"/>
        </w:rPr>
      </w:pPr>
      <w:r w:rsidRPr="00EB1EFF">
        <w:rPr>
          <w:rFonts w:cstheme="minorHAnsi"/>
        </w:rPr>
        <w:t>ARTIKEL 4.1.2 INRICHTING SALARISGEBOUW</w:t>
      </w:r>
    </w:p>
    <w:p w14:paraId="7F4716B2" w14:textId="795EFD9C" w:rsidR="007F0A23" w:rsidRPr="00CB17C6" w:rsidRDefault="3F5D47FC">
      <w:pPr>
        <w:pStyle w:val="Lijstalinea"/>
        <w:numPr>
          <w:ilvl w:val="1"/>
          <w:numId w:val="112"/>
        </w:numPr>
        <w:spacing w:before="0" w:after="0" w:line="250" w:lineRule="atLeast"/>
        <w:ind w:left="426"/>
        <w:rPr>
          <w:rFonts w:cstheme="minorHAnsi"/>
        </w:rPr>
      </w:pPr>
      <w:r w:rsidRPr="68BE4A94">
        <w:t>Het salarisgebouw is vastgelegd in bijlage 1 van deze cao.</w:t>
      </w:r>
    </w:p>
    <w:p w14:paraId="653EB85A" w14:textId="590D20A1" w:rsidR="007F0A23" w:rsidRPr="00CB17C6" w:rsidRDefault="3F5D47FC">
      <w:pPr>
        <w:pStyle w:val="Lijstalinea"/>
        <w:numPr>
          <w:ilvl w:val="1"/>
          <w:numId w:val="112"/>
        </w:numPr>
        <w:spacing w:before="0" w:after="0" w:line="250" w:lineRule="atLeast"/>
        <w:ind w:left="426"/>
        <w:rPr>
          <w:rFonts w:cstheme="minorHAnsi"/>
        </w:rPr>
      </w:pPr>
      <w:r w:rsidRPr="68BE4A94">
        <w:t>Het salarisgebouw bestaat uit 19 salarisschalen.</w:t>
      </w:r>
    </w:p>
    <w:p w14:paraId="3233411E" w14:textId="371426BC" w:rsidR="007F0A23" w:rsidRPr="00CB17C6" w:rsidRDefault="3F5D47FC">
      <w:pPr>
        <w:pStyle w:val="Lijstalinea"/>
        <w:numPr>
          <w:ilvl w:val="1"/>
          <w:numId w:val="112"/>
        </w:numPr>
        <w:spacing w:before="0" w:after="0" w:line="250" w:lineRule="atLeast"/>
        <w:ind w:left="426"/>
        <w:rPr>
          <w:rFonts w:cstheme="minorHAnsi"/>
        </w:rPr>
      </w:pPr>
      <w:r w:rsidRPr="68BE4A94">
        <w:t>Per salarisschaal is het minimumsalaris en het maximumsalaris bepaald.</w:t>
      </w:r>
    </w:p>
    <w:p w14:paraId="7355EF5E" w14:textId="3A27CCF4" w:rsidR="007F0A23" w:rsidRPr="00CB17C6" w:rsidRDefault="3F5D47FC" w:rsidP="64BD92B6">
      <w:pPr>
        <w:pStyle w:val="Lijstalinea"/>
        <w:numPr>
          <w:ilvl w:val="1"/>
          <w:numId w:val="112"/>
        </w:numPr>
        <w:spacing w:before="0" w:after="0" w:line="250" w:lineRule="atLeast"/>
        <w:ind w:left="426"/>
      </w:pPr>
      <w:r>
        <w:t>Als het salaris per maand van de werknemer in schaal 1 of hoger, omgerekend naar het salaris per uur, lager is dan €1</w:t>
      </w:r>
      <w:r w:rsidR="4800DAF3">
        <w:t>6</w:t>
      </w:r>
      <w:r>
        <w:t>,- bruto, heeft de werknemer minimaal recht op een salaris per uur van €1</w:t>
      </w:r>
      <w:r w:rsidR="5BE32462">
        <w:t>6</w:t>
      </w:r>
      <w:r>
        <w:t xml:space="preserve">,- bruto. </w:t>
      </w:r>
    </w:p>
    <w:p w14:paraId="42CCD053" w14:textId="4627ACF6" w:rsidR="007F0A23" w:rsidRPr="00CB17C6" w:rsidRDefault="3F5D47FC">
      <w:pPr>
        <w:pStyle w:val="Lijstalinea"/>
        <w:numPr>
          <w:ilvl w:val="1"/>
          <w:numId w:val="112"/>
        </w:numPr>
        <w:spacing w:before="0" w:after="0" w:line="250" w:lineRule="atLeast"/>
        <w:ind w:left="426"/>
        <w:rPr>
          <w:rFonts w:cstheme="minorHAnsi"/>
        </w:rPr>
      </w:pPr>
      <w:r w:rsidRPr="68BE4A94">
        <w:t>Alle salarisbedragen zijn maandbedragen.</w:t>
      </w:r>
    </w:p>
    <w:p w14:paraId="4660DEA3" w14:textId="583E8EC9" w:rsidR="007F0A23" w:rsidRPr="00CB17C6" w:rsidRDefault="3F5D47FC">
      <w:pPr>
        <w:pStyle w:val="Lijstalinea"/>
        <w:numPr>
          <w:ilvl w:val="1"/>
          <w:numId w:val="112"/>
        </w:numPr>
        <w:spacing w:before="0" w:after="0" w:line="250" w:lineRule="atLeast"/>
        <w:ind w:left="426"/>
        <w:rPr>
          <w:rFonts w:cstheme="minorHAnsi"/>
        </w:rPr>
      </w:pPr>
      <w:r w:rsidRPr="68BE4A94">
        <w:t>Op schaal A zijn de cao</w:t>
      </w:r>
      <w:r w:rsidR="00DD432E">
        <w:t>-</w:t>
      </w:r>
      <w:r w:rsidR="00E43264">
        <w:t>salaris</w:t>
      </w:r>
      <w:r w:rsidR="003F4640">
        <w:t>verhoging</w:t>
      </w:r>
      <w:r w:rsidR="00F63088">
        <w:t>en</w:t>
      </w:r>
      <w:r w:rsidRPr="68BE4A94">
        <w:t xml:space="preserve"> niet van toepassing.</w:t>
      </w:r>
    </w:p>
    <w:p w14:paraId="685FE086" w14:textId="77777777" w:rsidR="007F0A23" w:rsidRPr="00EB1EFF" w:rsidRDefault="007F0A23" w:rsidP="00D95FE9">
      <w:pPr>
        <w:pStyle w:val="Kop3"/>
        <w:rPr>
          <w:rFonts w:cstheme="minorHAnsi"/>
        </w:rPr>
      </w:pPr>
      <w:r w:rsidRPr="00EB1EFF">
        <w:rPr>
          <w:rFonts w:cstheme="minorHAnsi"/>
        </w:rPr>
        <w:t xml:space="preserve">ARTIKEL 4.1.3 UITBETALING SALARIS, TOELAGEN, VERGOEDINGEN EN TEGEMOETKOMINGEN </w:t>
      </w:r>
    </w:p>
    <w:p w14:paraId="41355A22" w14:textId="0E3737EF" w:rsidR="007F0A23" w:rsidRPr="00CB17C6" w:rsidRDefault="007F0A23">
      <w:pPr>
        <w:pStyle w:val="Lijstalinea"/>
        <w:numPr>
          <w:ilvl w:val="0"/>
          <w:numId w:val="124"/>
        </w:numPr>
        <w:spacing w:before="0" w:after="0" w:line="250" w:lineRule="atLeast"/>
        <w:ind w:left="426"/>
        <w:rPr>
          <w:rFonts w:cstheme="minorHAnsi"/>
        </w:rPr>
      </w:pPr>
      <w:r w:rsidRPr="00CB17C6">
        <w:rPr>
          <w:rFonts w:cstheme="minorHAnsi"/>
        </w:rPr>
        <w:t xml:space="preserve">De werkgever betaalt maandelijks bij de loonbetaling: </w:t>
      </w:r>
    </w:p>
    <w:p w14:paraId="36CFA1F2" w14:textId="433B45AE" w:rsidR="007F0A23" w:rsidRPr="00CB17C6" w:rsidRDefault="007F0A23">
      <w:pPr>
        <w:pStyle w:val="Lijstalinea"/>
        <w:numPr>
          <w:ilvl w:val="1"/>
          <w:numId w:val="125"/>
        </w:numPr>
        <w:spacing w:before="0" w:after="0" w:line="250" w:lineRule="atLeast"/>
        <w:ind w:left="851"/>
        <w:rPr>
          <w:rFonts w:cstheme="minorHAnsi"/>
        </w:rPr>
      </w:pPr>
      <w:r w:rsidRPr="00CB17C6">
        <w:rPr>
          <w:rFonts w:cstheme="minorHAnsi"/>
        </w:rPr>
        <w:t>de tegemoetkoming in de ziektekosten</w:t>
      </w:r>
      <w:r w:rsidR="00046731">
        <w:rPr>
          <w:rFonts w:cstheme="minorHAnsi"/>
        </w:rPr>
        <w:t>;</w:t>
      </w:r>
      <w:r w:rsidRPr="00CB17C6">
        <w:rPr>
          <w:rFonts w:cstheme="minorHAnsi"/>
        </w:rPr>
        <w:t xml:space="preserve"> </w:t>
      </w:r>
    </w:p>
    <w:p w14:paraId="5684815A" w14:textId="6655FA49" w:rsidR="007F0A23" w:rsidRPr="00CB17C6" w:rsidRDefault="007F0A23">
      <w:pPr>
        <w:pStyle w:val="Lijstalinea"/>
        <w:numPr>
          <w:ilvl w:val="1"/>
          <w:numId w:val="125"/>
        </w:numPr>
        <w:spacing w:before="0" w:after="0" w:line="250" w:lineRule="atLeast"/>
        <w:ind w:left="851"/>
        <w:rPr>
          <w:rFonts w:cstheme="minorHAnsi"/>
        </w:rPr>
      </w:pPr>
      <w:r w:rsidRPr="00CB17C6">
        <w:rPr>
          <w:rFonts w:cstheme="minorHAnsi"/>
        </w:rPr>
        <w:t xml:space="preserve">de vergoeding voor overwerk, binnen drie maanden na ontvangst van de declaratie; </w:t>
      </w:r>
    </w:p>
    <w:p w14:paraId="34633BA1" w14:textId="3C733397" w:rsidR="007F0A23" w:rsidRPr="00CB17C6" w:rsidRDefault="007F0A23">
      <w:pPr>
        <w:pStyle w:val="Lijstalinea"/>
        <w:numPr>
          <w:ilvl w:val="1"/>
          <w:numId w:val="125"/>
        </w:numPr>
        <w:spacing w:before="0" w:after="0" w:line="250" w:lineRule="atLeast"/>
        <w:ind w:left="851"/>
        <w:rPr>
          <w:rFonts w:cstheme="minorHAnsi"/>
        </w:rPr>
      </w:pPr>
      <w:r w:rsidRPr="00CB17C6">
        <w:rPr>
          <w:rFonts w:cstheme="minorHAnsi"/>
        </w:rPr>
        <w:t xml:space="preserve">de vergoedingen van kosten, binnen drie maanden na ontvangst van de declaratie; </w:t>
      </w:r>
    </w:p>
    <w:p w14:paraId="5DF35279" w14:textId="1C7F50D1" w:rsidR="007F0A23" w:rsidRPr="00CB17C6" w:rsidRDefault="007F0A23">
      <w:pPr>
        <w:pStyle w:val="Lijstalinea"/>
        <w:numPr>
          <w:ilvl w:val="1"/>
          <w:numId w:val="125"/>
        </w:numPr>
        <w:spacing w:before="0" w:after="0" w:line="250" w:lineRule="atLeast"/>
        <w:ind w:left="851"/>
        <w:rPr>
          <w:rFonts w:cstheme="minorHAnsi"/>
        </w:rPr>
      </w:pPr>
      <w:r w:rsidRPr="00CB17C6">
        <w:rPr>
          <w:rFonts w:cstheme="minorHAnsi"/>
        </w:rPr>
        <w:t>de van toepassing zijnde aanvullingen op het loon in geval van ziekte of arbeidsongeschiktheid</w:t>
      </w:r>
      <w:r w:rsidR="00050B14" w:rsidRPr="00CB17C6">
        <w:rPr>
          <w:rFonts w:cstheme="minorHAnsi"/>
        </w:rPr>
        <w:t xml:space="preserve">. </w:t>
      </w:r>
      <w:r w:rsidRPr="00CB17C6">
        <w:rPr>
          <w:rFonts w:cstheme="minorHAnsi"/>
        </w:rPr>
        <w:t xml:space="preserve">  </w:t>
      </w:r>
    </w:p>
    <w:p w14:paraId="124D80BC" w14:textId="77777777" w:rsidR="007F0A23" w:rsidRPr="00EB1EFF" w:rsidRDefault="007F0A23" w:rsidP="00D95FE9">
      <w:pPr>
        <w:pStyle w:val="Kop3"/>
        <w:rPr>
          <w:rFonts w:cstheme="minorHAnsi"/>
        </w:rPr>
      </w:pPr>
      <w:r w:rsidRPr="00EB1EFF">
        <w:rPr>
          <w:rFonts w:cstheme="minorHAnsi"/>
        </w:rPr>
        <w:t>ARTIKEL 4.1.4 KOSTENVERGOEDINGEN</w:t>
      </w:r>
    </w:p>
    <w:p w14:paraId="736830D2" w14:textId="2A349B86" w:rsidR="00185C33" w:rsidRPr="00185C33" w:rsidRDefault="6FB1D24F" w:rsidP="2D4F91F8">
      <w:pPr>
        <w:pStyle w:val="Lijstalinea"/>
        <w:numPr>
          <w:ilvl w:val="2"/>
          <w:numId w:val="126"/>
        </w:numPr>
        <w:spacing w:before="0" w:after="0" w:line="250" w:lineRule="atLeast"/>
        <w:ind w:left="426" w:hanging="322"/>
      </w:pPr>
      <w:r w:rsidRPr="2D4F91F8">
        <w:t>De werknemer heeft recht op vergoeding van reis- en verblijfkosten voor dienstreizen</w:t>
      </w:r>
      <w:r w:rsidR="1E51513B" w:rsidRPr="008C5B72">
        <w:rPr>
          <w:rStyle w:val="normaltextrun"/>
          <w:rFonts w:ascii="Calibri" w:eastAsia="Calibri" w:hAnsi="Calibri" w:cs="Calibri"/>
          <w:color w:val="000000" w:themeColor="text1"/>
        </w:rPr>
        <w:t xml:space="preserve"> en op een vergoeding woon- werkverkeer</w:t>
      </w:r>
      <w:r w:rsidRPr="2D4F91F8">
        <w:t>. De werkgever stelt hiervoor nadere regels vast.</w:t>
      </w:r>
    </w:p>
    <w:p w14:paraId="0E35EFB3" w14:textId="6DE83DEA" w:rsidR="00D62539" w:rsidRPr="00BF042C" w:rsidRDefault="6FB1D24F">
      <w:pPr>
        <w:pStyle w:val="Lijstalinea"/>
        <w:numPr>
          <w:ilvl w:val="2"/>
          <w:numId w:val="126"/>
        </w:numPr>
        <w:spacing w:before="0" w:after="0" w:line="250" w:lineRule="atLeast"/>
        <w:ind w:left="426" w:hanging="322"/>
        <w:rPr>
          <w:rFonts w:cstheme="minorHAnsi"/>
        </w:rPr>
      </w:pPr>
      <w:r w:rsidRPr="2D4F91F8">
        <w:t>De werkgever stelt regels vast voor de vergoeding van verhuiskosten en pensionkosten.</w:t>
      </w:r>
    </w:p>
    <w:p w14:paraId="288519EB" w14:textId="45DB8B79" w:rsidR="007F0A23" w:rsidRPr="00185C33" w:rsidRDefault="6FB1D24F">
      <w:pPr>
        <w:pStyle w:val="Lijstalinea"/>
        <w:numPr>
          <w:ilvl w:val="2"/>
          <w:numId w:val="126"/>
        </w:numPr>
        <w:spacing w:before="0" w:after="0" w:line="250" w:lineRule="atLeast"/>
        <w:ind w:left="426" w:hanging="322"/>
        <w:rPr>
          <w:rFonts w:cstheme="minorHAnsi"/>
        </w:rPr>
      </w:pPr>
      <w:r w:rsidRPr="2D4F91F8">
        <w:t>De werkgever stelt regels vast voor de vergoeding van kosten voor dienstkleding en onderscheidingstekens indien deze niet ter beschikking gesteld worden.</w:t>
      </w:r>
    </w:p>
    <w:p w14:paraId="154005B2" w14:textId="0F738CA8" w:rsidR="007F0A23" w:rsidRPr="007B3E54" w:rsidRDefault="6FB1D24F" w:rsidP="007B3E54">
      <w:pPr>
        <w:pStyle w:val="Lijstalinea"/>
        <w:numPr>
          <w:ilvl w:val="2"/>
          <w:numId w:val="126"/>
        </w:numPr>
        <w:spacing w:before="0" w:after="0" w:line="250" w:lineRule="atLeast"/>
        <w:ind w:left="426" w:hanging="322"/>
      </w:pPr>
      <w:r>
        <w:t xml:space="preserve">De werkgever kan de werknemer die in verband met de </w:t>
      </w:r>
      <w:r w:rsidR="00274F4C">
        <w:t>functieve</w:t>
      </w:r>
      <w:r w:rsidR="66BC50F3">
        <w:t>rvu</w:t>
      </w:r>
      <w:r w:rsidR="00274F4C">
        <w:t xml:space="preserve">lling </w:t>
      </w:r>
      <w:r>
        <w:t>andere kosten heeft moeten maken, deze vergoeden rekening houdend met de door de werkgever vastgestelde regels.</w:t>
      </w:r>
    </w:p>
    <w:p w14:paraId="4C542CB2" w14:textId="77777777" w:rsidR="00120C09" w:rsidRPr="00BF042C" w:rsidRDefault="00120C09" w:rsidP="00BF042C">
      <w:pPr>
        <w:spacing w:before="0" w:after="0" w:line="250" w:lineRule="atLeast"/>
        <w:rPr>
          <w:rFonts w:cstheme="minorHAnsi"/>
        </w:rPr>
      </w:pPr>
    </w:p>
    <w:p w14:paraId="54272F6A" w14:textId="77777777" w:rsidR="007F0A23" w:rsidRPr="00EB1EFF" w:rsidRDefault="007F0A23" w:rsidP="007F0A23">
      <w:pPr>
        <w:spacing w:before="0" w:after="0" w:line="250" w:lineRule="atLeast"/>
        <w:rPr>
          <w:rFonts w:cstheme="minorHAnsi"/>
        </w:rPr>
      </w:pPr>
    </w:p>
    <w:p w14:paraId="7E52E6B9" w14:textId="77777777" w:rsidR="007F0A23" w:rsidRPr="00EB1EFF" w:rsidRDefault="007F0A23" w:rsidP="00D95FE9">
      <w:pPr>
        <w:pStyle w:val="Kop3"/>
        <w:rPr>
          <w:rFonts w:cstheme="minorHAnsi"/>
        </w:rPr>
      </w:pPr>
      <w:r w:rsidRPr="00EB1EFF">
        <w:rPr>
          <w:rFonts w:cstheme="minorHAnsi"/>
        </w:rPr>
        <w:t>ARTIKEL 4.1.5 ZIEKTEKOSTEN BIJ BEDRIJFSONGEVAL OF BEROEPSZIEKTE</w:t>
      </w:r>
    </w:p>
    <w:p w14:paraId="4D6A32A7" w14:textId="77777777" w:rsidR="007F0A23" w:rsidRPr="00EB1EFF" w:rsidRDefault="007F0A23" w:rsidP="007F0A23">
      <w:pPr>
        <w:spacing w:before="0" w:after="0" w:line="250" w:lineRule="atLeast"/>
        <w:rPr>
          <w:rFonts w:cstheme="minorHAnsi"/>
        </w:rPr>
      </w:pPr>
      <w:r w:rsidRPr="00EB1EFF">
        <w:rPr>
          <w:rFonts w:cstheme="minorHAnsi"/>
        </w:rPr>
        <w:t>Bij bedrijfsongevallen of beroepsziekten vergoedt de werkgever aan de werknemer de voor eigen rekening blijvende kosten.</w:t>
      </w:r>
    </w:p>
    <w:p w14:paraId="172B4F59" w14:textId="77777777" w:rsidR="007F0A23" w:rsidRPr="00EB1EFF" w:rsidRDefault="007F0A23" w:rsidP="00D95FE9">
      <w:pPr>
        <w:pStyle w:val="Kop3"/>
        <w:rPr>
          <w:rFonts w:cstheme="minorHAnsi"/>
        </w:rPr>
      </w:pPr>
      <w:r w:rsidRPr="00EB1EFF">
        <w:rPr>
          <w:rFonts w:cstheme="minorHAnsi"/>
        </w:rPr>
        <w:t>ARTIKEL 4.1.6 SCHADEVERGOEDING</w:t>
      </w:r>
    </w:p>
    <w:p w14:paraId="6B09315A" w14:textId="002AA4B8" w:rsidR="007F0A23" w:rsidRPr="006D3564" w:rsidRDefault="007F0A23">
      <w:pPr>
        <w:pStyle w:val="Lijstalinea"/>
        <w:numPr>
          <w:ilvl w:val="2"/>
          <w:numId w:val="125"/>
        </w:numPr>
        <w:spacing w:before="0" w:after="0" w:line="250" w:lineRule="atLeast"/>
        <w:ind w:left="426"/>
        <w:rPr>
          <w:rFonts w:cstheme="minorHAnsi"/>
        </w:rPr>
      </w:pPr>
      <w:r w:rsidRPr="006D3564">
        <w:rPr>
          <w:rFonts w:cstheme="minorHAnsi"/>
        </w:rPr>
        <w:t>De werkgever kan naar billijkheid de werknemer schade vergoeden aan de eigen kleding en uitrusting, voor zover dit geen motorrijtuig in de zin van de Wet aansprakelijkheidsverzekering motorrijtuigen is, die buiten de eigen schuld of nalatigheid wordt geleden door de uitoefening van</w:t>
      </w:r>
      <w:r w:rsidR="00050B14" w:rsidRPr="006D3564">
        <w:rPr>
          <w:rFonts w:cstheme="minorHAnsi"/>
        </w:rPr>
        <w:t xml:space="preserve"> </w:t>
      </w:r>
      <w:r w:rsidRPr="006D3564">
        <w:rPr>
          <w:rFonts w:cstheme="minorHAnsi"/>
        </w:rPr>
        <w:t>het werk, voor zover dit niet valt onder normale slijtage.</w:t>
      </w:r>
    </w:p>
    <w:p w14:paraId="5AB74ACC" w14:textId="16A02CCC" w:rsidR="007F0A23" w:rsidRPr="006D3564" w:rsidRDefault="007F0A23">
      <w:pPr>
        <w:pStyle w:val="Lijstalinea"/>
        <w:numPr>
          <w:ilvl w:val="2"/>
          <w:numId w:val="125"/>
        </w:numPr>
        <w:spacing w:before="0" w:after="0" w:line="250" w:lineRule="atLeast"/>
        <w:ind w:left="426"/>
        <w:rPr>
          <w:rFonts w:cstheme="minorHAnsi"/>
        </w:rPr>
      </w:pPr>
      <w:r w:rsidRPr="006D3564">
        <w:rPr>
          <w:rFonts w:cstheme="minorHAnsi"/>
        </w:rPr>
        <w:t>De werkgever kan naar billijkheid de werknemer schade vergoeden aan het eigen motorrijtuig in de zin van de Wet Aansprakelijkheidsverzekering motorrijtuigen, die wordt geleden door de uitoefening van het werk, tenzij:</w:t>
      </w:r>
    </w:p>
    <w:p w14:paraId="44BD4CC0" w14:textId="7460C7F5" w:rsidR="007F0A23" w:rsidRPr="00EB1EFF" w:rsidRDefault="007F0A23">
      <w:pPr>
        <w:pStyle w:val="Lijstalinea"/>
        <w:numPr>
          <w:ilvl w:val="0"/>
          <w:numId w:val="127"/>
        </w:numPr>
        <w:spacing w:before="0" w:after="0" w:line="250" w:lineRule="atLeast"/>
        <w:ind w:left="851"/>
        <w:rPr>
          <w:rFonts w:cstheme="minorHAnsi"/>
        </w:rPr>
      </w:pPr>
      <w:r w:rsidRPr="00EB1EFF">
        <w:rPr>
          <w:rFonts w:cstheme="minorHAnsi"/>
        </w:rPr>
        <w:t>de schade het gevolg is van opzet of bewuste roekeloosheid van de werknemer;</w:t>
      </w:r>
    </w:p>
    <w:p w14:paraId="0149961B" w14:textId="351AA38C" w:rsidR="007F0A23" w:rsidRPr="00EB1EFF" w:rsidRDefault="007F0A23">
      <w:pPr>
        <w:pStyle w:val="Lijstalinea"/>
        <w:numPr>
          <w:ilvl w:val="0"/>
          <w:numId w:val="127"/>
        </w:numPr>
        <w:spacing w:before="0" w:after="0" w:line="250" w:lineRule="atLeast"/>
        <w:ind w:left="851"/>
        <w:rPr>
          <w:rFonts w:cstheme="minorHAnsi"/>
        </w:rPr>
      </w:pPr>
      <w:r w:rsidRPr="00EB1EFF">
        <w:rPr>
          <w:rFonts w:cstheme="minorHAnsi"/>
        </w:rPr>
        <w:t>de werknemer dienstreizen met bedoeld motorrijtuig maakt over een totale afstand van 10.000 of meer kilometers gemiddeld per jaar en per kilometer een vergoeding ontvangt gelijk aan of hoger dan het belastingvrije bedrag per kilometer;</w:t>
      </w:r>
    </w:p>
    <w:p w14:paraId="7F10412D" w14:textId="6038DB3A" w:rsidR="007F0A23" w:rsidRPr="00EB1EFF" w:rsidRDefault="007F0A23">
      <w:pPr>
        <w:pStyle w:val="Lijstalinea"/>
        <w:numPr>
          <w:ilvl w:val="0"/>
          <w:numId w:val="127"/>
        </w:numPr>
        <w:spacing w:before="0" w:after="0" w:line="250" w:lineRule="atLeast"/>
        <w:ind w:left="851"/>
        <w:rPr>
          <w:rFonts w:cstheme="minorHAnsi"/>
        </w:rPr>
      </w:pPr>
      <w:r w:rsidRPr="00EB1EFF">
        <w:rPr>
          <w:rFonts w:cstheme="minorHAnsi"/>
        </w:rPr>
        <w:t>aan de werknemer geen toestemming is verleend voor het gebruik van bedoeld motorrijtuig; of</w:t>
      </w:r>
    </w:p>
    <w:p w14:paraId="2DA16478" w14:textId="7FCF6FC6" w:rsidR="007F0A23" w:rsidRPr="00EB1EFF" w:rsidRDefault="007F0A23">
      <w:pPr>
        <w:pStyle w:val="Lijstalinea"/>
        <w:numPr>
          <w:ilvl w:val="0"/>
          <w:numId w:val="127"/>
        </w:numPr>
        <w:spacing w:before="0" w:after="0" w:line="250" w:lineRule="atLeast"/>
        <w:ind w:left="851"/>
        <w:rPr>
          <w:rFonts w:cstheme="minorHAnsi"/>
        </w:rPr>
      </w:pPr>
      <w:r w:rsidRPr="00EB1EFF">
        <w:rPr>
          <w:rFonts w:cstheme="minorHAnsi"/>
        </w:rPr>
        <w:t>de schade normale slijtage betreft of daar het gevolg van is.</w:t>
      </w:r>
    </w:p>
    <w:p w14:paraId="23981E0C" w14:textId="77777777" w:rsidR="007F0A23" w:rsidRPr="00EB1EFF" w:rsidRDefault="007F0A23" w:rsidP="007F0A23">
      <w:pPr>
        <w:spacing w:before="0" w:after="0" w:line="250" w:lineRule="atLeast"/>
        <w:rPr>
          <w:rFonts w:cstheme="minorHAnsi"/>
        </w:rPr>
      </w:pPr>
    </w:p>
    <w:p w14:paraId="1DC56CA8" w14:textId="77777777" w:rsidR="007F0A23" w:rsidRPr="00EB1EFF" w:rsidRDefault="007F0A23" w:rsidP="00AC296D">
      <w:pPr>
        <w:pStyle w:val="Kop2"/>
        <w:rPr>
          <w:rFonts w:cstheme="minorHAnsi"/>
        </w:rPr>
      </w:pPr>
      <w:r w:rsidRPr="00EB1EFF">
        <w:rPr>
          <w:rFonts w:cstheme="minorHAnsi"/>
        </w:rPr>
        <w:t>PARAGRAAF 4.2 INSCHALING</w:t>
      </w:r>
    </w:p>
    <w:p w14:paraId="4DB223F2" w14:textId="77777777" w:rsidR="007F0A23" w:rsidRPr="00EB1EFF" w:rsidRDefault="007F0A23" w:rsidP="00D95FE9">
      <w:pPr>
        <w:pStyle w:val="Kop3"/>
        <w:rPr>
          <w:rFonts w:cstheme="minorHAnsi"/>
        </w:rPr>
      </w:pPr>
      <w:r w:rsidRPr="00EB1EFF">
        <w:rPr>
          <w:rFonts w:cstheme="minorHAnsi"/>
        </w:rPr>
        <w:t>ARTIKEL 4.2.1 BEPALING SALARISSCHAAL</w:t>
      </w:r>
    </w:p>
    <w:p w14:paraId="4619EB3B" w14:textId="362F1C6B" w:rsidR="007F0A23" w:rsidRPr="00FD6798" w:rsidRDefault="007F0A23">
      <w:pPr>
        <w:pStyle w:val="Lijstalinea"/>
        <w:numPr>
          <w:ilvl w:val="0"/>
          <w:numId w:val="128"/>
        </w:numPr>
        <w:spacing w:before="0" w:after="0" w:line="250" w:lineRule="atLeast"/>
        <w:ind w:left="426"/>
        <w:rPr>
          <w:rFonts w:cstheme="minorHAnsi"/>
        </w:rPr>
      </w:pPr>
      <w:r w:rsidRPr="00FD6798">
        <w:rPr>
          <w:rFonts w:cstheme="minorHAnsi"/>
        </w:rPr>
        <w:t>De werkgever bepaalt de salarisschaal van de werknemer rekening houdend met de zwaarte van de functie, dit met uitzondering van de salarisschaal van werknemers die ingeschaald worden in schaal A.</w:t>
      </w:r>
    </w:p>
    <w:p w14:paraId="2DB22C9C" w14:textId="40458B5A" w:rsidR="007F0A23" w:rsidRPr="00FD6798" w:rsidRDefault="007F0A23">
      <w:pPr>
        <w:pStyle w:val="Lijstalinea"/>
        <w:numPr>
          <w:ilvl w:val="0"/>
          <w:numId w:val="128"/>
        </w:numPr>
        <w:spacing w:before="0" w:after="0" w:line="250" w:lineRule="atLeast"/>
        <w:ind w:left="426"/>
        <w:rPr>
          <w:rFonts w:cstheme="minorHAnsi"/>
        </w:rPr>
      </w:pPr>
      <w:r w:rsidRPr="00FD6798">
        <w:rPr>
          <w:rFonts w:cstheme="minorHAnsi"/>
        </w:rPr>
        <w:t>De werkgever stelt de zwaarte van de functie vast met behulp van een systeem van</w:t>
      </w:r>
      <w:r>
        <w:rPr>
          <w:rFonts w:cstheme="minorHAnsi"/>
        </w:rPr>
        <w:t xml:space="preserve"> </w:t>
      </w:r>
      <w:r w:rsidRPr="00FD6798">
        <w:rPr>
          <w:rFonts w:cstheme="minorHAnsi"/>
        </w:rPr>
        <w:t>functiewaardering.</w:t>
      </w:r>
    </w:p>
    <w:p w14:paraId="27662847" w14:textId="017A4838" w:rsidR="007F0A23" w:rsidRPr="00FD6798" w:rsidRDefault="007F0A23">
      <w:pPr>
        <w:pStyle w:val="Lijstalinea"/>
        <w:numPr>
          <w:ilvl w:val="0"/>
          <w:numId w:val="128"/>
        </w:numPr>
        <w:spacing w:before="0" w:after="0" w:line="250" w:lineRule="atLeast"/>
        <w:ind w:left="426"/>
        <w:rPr>
          <w:rFonts w:cstheme="minorHAnsi"/>
        </w:rPr>
      </w:pPr>
      <w:r w:rsidRPr="00FD6798">
        <w:rPr>
          <w:rFonts w:cstheme="minorHAnsi"/>
        </w:rPr>
        <w:t>De werkgever kan de salarisschaal van de werknemer een schaal lager vaststellen als de werknemer bij aanvang van de functie nog niet volledig voldoet aan het minimaal noodzakelijke niveau voor de functie tot het moment dat bij beoordeling blijkt dat wordt</w:t>
      </w:r>
      <w:r w:rsidR="00184215" w:rsidRPr="00FD6798">
        <w:rPr>
          <w:rFonts w:cstheme="minorHAnsi"/>
        </w:rPr>
        <w:t xml:space="preserve"> </w:t>
      </w:r>
      <w:r w:rsidRPr="00FD6798">
        <w:rPr>
          <w:rFonts w:cstheme="minorHAnsi"/>
        </w:rPr>
        <w:t>voldaan aan het vereiste niveau.</w:t>
      </w:r>
    </w:p>
    <w:p w14:paraId="1523E9D6" w14:textId="021BA29F" w:rsidR="007F0A23" w:rsidRPr="00FD6798" w:rsidRDefault="007F0A23">
      <w:pPr>
        <w:pStyle w:val="Lijstalinea"/>
        <w:numPr>
          <w:ilvl w:val="0"/>
          <w:numId w:val="128"/>
        </w:numPr>
        <w:spacing w:before="0" w:after="0" w:line="250" w:lineRule="atLeast"/>
        <w:ind w:left="426"/>
        <w:rPr>
          <w:rFonts w:cstheme="minorHAnsi"/>
        </w:rPr>
      </w:pPr>
      <w:r w:rsidRPr="00FD6798">
        <w:rPr>
          <w:rFonts w:cstheme="minorHAnsi"/>
        </w:rPr>
        <w:t xml:space="preserve">Als de werknemer tijdelijk een andere functie waarneemt, wordt de salarisschaal niet gewijzigd. </w:t>
      </w:r>
    </w:p>
    <w:p w14:paraId="15181DA3" w14:textId="45075453" w:rsidR="007F0A23" w:rsidRPr="00515FA0" w:rsidRDefault="007F0A23">
      <w:pPr>
        <w:pStyle w:val="Lijstalinea"/>
        <w:numPr>
          <w:ilvl w:val="0"/>
          <w:numId w:val="128"/>
        </w:numPr>
        <w:spacing w:before="0" w:after="0" w:line="250" w:lineRule="atLeast"/>
        <w:ind w:left="426"/>
        <w:rPr>
          <w:rFonts w:cstheme="minorHAnsi"/>
        </w:rPr>
      </w:pPr>
      <w:r w:rsidRPr="00FD6798">
        <w:rPr>
          <w:rFonts w:cstheme="minorHAnsi"/>
        </w:rPr>
        <w:t xml:space="preserve">Schaal A geldt voor de werknemer die onder de Participatiewet valt en door beperkingen niet </w:t>
      </w:r>
      <w:r w:rsidRPr="00515FA0">
        <w:rPr>
          <w:rFonts w:cstheme="minorHAnsi"/>
        </w:rPr>
        <w:t>zelfstandig het wettelijk minimumloon kan verdienen of een indicatie heeft op grond van de Wet sociale werkvoorziening.</w:t>
      </w:r>
    </w:p>
    <w:p w14:paraId="7B28F80E" w14:textId="77777777" w:rsidR="007F0A23" w:rsidRPr="00EB1EFF" w:rsidRDefault="007F0A23" w:rsidP="00D95FE9">
      <w:pPr>
        <w:pStyle w:val="Kop3"/>
        <w:rPr>
          <w:rFonts w:cstheme="minorHAnsi"/>
        </w:rPr>
      </w:pPr>
      <w:r w:rsidRPr="00EB1EFF">
        <w:rPr>
          <w:rFonts w:cstheme="minorHAnsi"/>
        </w:rPr>
        <w:t>ARTIKEL 4.2.2 BEPALING SALARIS</w:t>
      </w:r>
    </w:p>
    <w:p w14:paraId="2702BBD7" w14:textId="14F5C2A1" w:rsidR="007F0A23" w:rsidRPr="00515FA0" w:rsidRDefault="007F0A23">
      <w:pPr>
        <w:pStyle w:val="Lijstalinea"/>
        <w:numPr>
          <w:ilvl w:val="0"/>
          <w:numId w:val="129"/>
        </w:numPr>
        <w:spacing w:before="0" w:after="0" w:line="250" w:lineRule="atLeast"/>
        <w:ind w:left="426"/>
        <w:rPr>
          <w:rFonts w:cstheme="minorHAnsi"/>
        </w:rPr>
      </w:pPr>
      <w:r w:rsidRPr="00515FA0">
        <w:rPr>
          <w:rFonts w:cstheme="minorHAnsi"/>
        </w:rPr>
        <w:t>De werknemer ontvangt bij het aangaan van de arbeidsovereenkomst in de regel het minimumsalaris van de voor de werknemer geldende salarisschaal.</w:t>
      </w:r>
    </w:p>
    <w:p w14:paraId="678CAA7E" w14:textId="7FE1B9FE" w:rsidR="007F0A23" w:rsidRPr="00515FA0" w:rsidRDefault="007F0A23">
      <w:pPr>
        <w:pStyle w:val="Lijstalinea"/>
        <w:numPr>
          <w:ilvl w:val="0"/>
          <w:numId w:val="129"/>
        </w:numPr>
        <w:spacing w:before="0" w:after="0" w:line="250" w:lineRule="atLeast"/>
        <w:ind w:left="426"/>
        <w:rPr>
          <w:rFonts w:cstheme="minorHAnsi"/>
        </w:rPr>
      </w:pPr>
      <w:r w:rsidRPr="00515FA0">
        <w:rPr>
          <w:rFonts w:cstheme="minorHAnsi"/>
        </w:rPr>
        <w:t>De werkgever kan op basis van elders opgedane relevante kennis, ervaring en vaardigheden bij het aangaan van de arbeidsovereenkomst een hoger salaris vaststellen dan het minimumsalaris van de geldende salarisschaal.</w:t>
      </w:r>
    </w:p>
    <w:p w14:paraId="2A520B56" w14:textId="0DC29013" w:rsidR="007F0A23" w:rsidRPr="00515FA0" w:rsidRDefault="007F0A23">
      <w:pPr>
        <w:pStyle w:val="Lijstalinea"/>
        <w:numPr>
          <w:ilvl w:val="0"/>
          <w:numId w:val="129"/>
        </w:numPr>
        <w:spacing w:before="0" w:after="0" w:line="250" w:lineRule="atLeast"/>
        <w:ind w:left="426"/>
        <w:rPr>
          <w:rFonts w:cstheme="minorHAnsi"/>
        </w:rPr>
      </w:pPr>
      <w:r w:rsidRPr="00515FA0">
        <w:rPr>
          <w:rFonts w:cstheme="minorHAnsi"/>
        </w:rPr>
        <w:t>Voor de werknemer in schaal A geldt dat het schaalbedrag vermenigvuldigd met de loonwaarde maximaal het wettelijk minimumloon mag zijn.</w:t>
      </w:r>
    </w:p>
    <w:p w14:paraId="349B91B6" w14:textId="75854455" w:rsidR="007F0A23" w:rsidRPr="00515FA0" w:rsidRDefault="007F0A23">
      <w:pPr>
        <w:pStyle w:val="Lijstalinea"/>
        <w:numPr>
          <w:ilvl w:val="0"/>
          <w:numId w:val="129"/>
        </w:numPr>
        <w:spacing w:before="0" w:after="0" w:line="250" w:lineRule="atLeast"/>
        <w:ind w:left="426"/>
        <w:rPr>
          <w:rFonts w:cstheme="minorHAnsi"/>
        </w:rPr>
      </w:pPr>
      <w:r w:rsidRPr="00515FA0">
        <w:rPr>
          <w:rFonts w:cstheme="minorHAnsi"/>
        </w:rPr>
        <w:t>De werknemer die WAJONG’er is met arbeidsvermogen en voor wie een loonwaarde van minder dan 100% is vastgesteld heeft recht op het door de loonwaarde bepaalde percentage van het salaris, dit resultaat kan bij loondispensatie lager zijn dan het wettelijk minimumloon.</w:t>
      </w:r>
    </w:p>
    <w:p w14:paraId="4AC30F23" w14:textId="77777777" w:rsidR="001D3F16" w:rsidRDefault="007F0A23" w:rsidP="008C5B72">
      <w:pPr>
        <w:pStyle w:val="Lijstalinea"/>
        <w:numPr>
          <w:ilvl w:val="0"/>
          <w:numId w:val="129"/>
        </w:numPr>
        <w:spacing w:before="0" w:after="0" w:line="250" w:lineRule="atLeast"/>
        <w:ind w:left="426"/>
        <w:rPr>
          <w:rFonts w:cstheme="minorHAnsi"/>
        </w:rPr>
      </w:pPr>
      <w:r w:rsidRPr="00515FA0">
        <w:rPr>
          <w:rFonts w:cstheme="minorHAnsi"/>
        </w:rPr>
        <w:t>Als de werknemer een andere functie gaat vervullen waarvoor dezelfde salarisschaal geldt, wordt het salaris in de regel bepaald op hetzelfde salaris als in de oude functie. Het salaris is nooit lager dan het salaris in de oude functie.</w:t>
      </w:r>
    </w:p>
    <w:p w14:paraId="115FA1C8" w14:textId="72F89500" w:rsidR="001D3F16" w:rsidRPr="001D3F16" w:rsidRDefault="6FB1D24F" w:rsidP="008C5B72">
      <w:pPr>
        <w:pStyle w:val="Lijstalinea"/>
        <w:numPr>
          <w:ilvl w:val="0"/>
          <w:numId w:val="129"/>
        </w:numPr>
        <w:spacing w:before="0" w:after="0" w:line="250" w:lineRule="atLeast"/>
        <w:ind w:left="426"/>
      </w:pPr>
      <w:r>
        <w:t xml:space="preserve">Als de werknemer </w:t>
      </w:r>
      <w:r w:rsidR="016E5962">
        <w:t xml:space="preserve">na 1 januari </w:t>
      </w:r>
      <w:r w:rsidR="307917A4">
        <w:t xml:space="preserve">2024 </w:t>
      </w:r>
      <w:r>
        <w:t>een andere functie gaat vervullen waarvoor een hogere salarisschaal geldt, wordt het salaris in de geldende nieuwe salarisschaal opnieuw bepaald</w:t>
      </w:r>
      <w:r w:rsidR="0DC94A8D">
        <w:t xml:space="preserve">. </w:t>
      </w:r>
      <w:r w:rsidR="0DC94A8D" w:rsidRPr="001D3F16">
        <w:rPr>
          <w:rStyle w:val="normaltextrun"/>
          <w:rFonts w:ascii="Calibri" w:eastAsia="Calibri" w:hAnsi="Calibri" w:cs="Calibri"/>
          <w:color w:val="000000" w:themeColor="text1"/>
        </w:rPr>
        <w:t xml:space="preserve">Het nieuwe salaris </w:t>
      </w:r>
      <w:r w:rsidR="7B466692" w:rsidRPr="001D3F16">
        <w:rPr>
          <w:rStyle w:val="normaltextrun"/>
          <w:rFonts w:ascii="Calibri" w:eastAsia="Calibri" w:hAnsi="Calibri" w:cs="Calibri"/>
          <w:color w:val="000000" w:themeColor="text1"/>
        </w:rPr>
        <w:t>stijgt</w:t>
      </w:r>
      <w:r w:rsidR="0DC94A8D" w:rsidRPr="001D3F16">
        <w:rPr>
          <w:rStyle w:val="normaltextrun"/>
          <w:rFonts w:ascii="Calibri" w:eastAsia="Calibri" w:hAnsi="Calibri" w:cs="Calibri"/>
          <w:color w:val="000000" w:themeColor="text1"/>
        </w:rPr>
        <w:t xml:space="preserve"> in ieder geval</w:t>
      </w:r>
      <w:r w:rsidR="4E455208" w:rsidRPr="001D3F16">
        <w:rPr>
          <w:rStyle w:val="normaltextrun"/>
          <w:rFonts w:ascii="Calibri" w:eastAsia="Calibri" w:hAnsi="Calibri" w:cs="Calibri"/>
          <w:color w:val="000000" w:themeColor="text1"/>
        </w:rPr>
        <w:t xml:space="preserve"> met</w:t>
      </w:r>
      <w:r w:rsidR="0DC94A8D" w:rsidRPr="001D3F16">
        <w:rPr>
          <w:rStyle w:val="normaltextrun"/>
          <w:rFonts w:ascii="Calibri" w:eastAsia="Calibri" w:hAnsi="Calibri" w:cs="Calibri"/>
          <w:color w:val="000000" w:themeColor="text1"/>
        </w:rPr>
        <w:t xml:space="preserve"> 3%</w:t>
      </w:r>
      <w:r w:rsidR="1EB159F5" w:rsidRPr="001D3F16">
        <w:rPr>
          <w:rStyle w:val="normaltextrun"/>
          <w:rFonts w:ascii="Calibri" w:eastAsia="Calibri" w:hAnsi="Calibri" w:cs="Calibri"/>
          <w:color w:val="000000" w:themeColor="text1"/>
        </w:rPr>
        <w:t>, maar maximaal 6%</w:t>
      </w:r>
      <w:r w:rsidR="7964B7CB" w:rsidRPr="001D3F16">
        <w:rPr>
          <w:rStyle w:val="normaltextrun"/>
          <w:rFonts w:ascii="Calibri" w:eastAsia="Calibri" w:hAnsi="Calibri" w:cs="Calibri"/>
          <w:color w:val="000000" w:themeColor="text1"/>
        </w:rPr>
        <w:t xml:space="preserve"> van het maximum van de nieuwe salarisschaal</w:t>
      </w:r>
      <w:r w:rsidR="0DC94A8D" w:rsidRPr="001D3F16">
        <w:rPr>
          <w:rStyle w:val="normaltextrun"/>
          <w:rFonts w:ascii="Calibri" w:eastAsia="Calibri" w:hAnsi="Calibri" w:cs="Calibri"/>
          <w:color w:val="000000" w:themeColor="text1"/>
        </w:rPr>
        <w:t xml:space="preserve">  </w:t>
      </w:r>
      <w:r w:rsidR="428B1601" w:rsidRPr="001D3F16">
        <w:rPr>
          <w:rStyle w:val="eop"/>
          <w:rFonts w:ascii="Calibri" w:eastAsia="Calibri" w:hAnsi="Calibri" w:cs="Calibri"/>
          <w:color w:val="000000" w:themeColor="text1"/>
        </w:rPr>
        <w:t xml:space="preserve"> Het nieuwe salaris is nooit lager dan het salaris in de oude functie. Het nieuwe salaris is nooit hoger </w:t>
      </w:r>
      <w:r w:rsidR="7AC964CE" w:rsidRPr="001D3F16">
        <w:rPr>
          <w:rStyle w:val="eop"/>
          <w:rFonts w:ascii="Calibri" w:eastAsia="Calibri" w:hAnsi="Calibri" w:cs="Calibri"/>
          <w:color w:val="000000" w:themeColor="text1"/>
        </w:rPr>
        <w:t>dan het maximum van de nieuwe hogere salarisschaal</w:t>
      </w:r>
      <w:r w:rsidR="001D3F16">
        <w:t>.</w:t>
      </w:r>
    </w:p>
    <w:p w14:paraId="2BC1D452" w14:textId="77777777" w:rsidR="001D3F16" w:rsidRPr="001D3F16" w:rsidRDefault="622A2B55" w:rsidP="001D3F16">
      <w:pPr>
        <w:pStyle w:val="Lijstalinea"/>
        <w:numPr>
          <w:ilvl w:val="0"/>
          <w:numId w:val="129"/>
        </w:numPr>
        <w:spacing w:before="0" w:after="0" w:line="250" w:lineRule="atLeast"/>
        <w:ind w:left="426"/>
        <w:rPr>
          <w:rFonts w:cstheme="minorHAnsi"/>
        </w:rPr>
      </w:pPr>
      <w:r>
        <w:t>Als de werknemer een andere functie gaat vervullen waarvoor een lagere salarisschaal geldt, wordt het salaris bepaald op het salaris in de oude functie tot maximaal het maximumsalaris van de nieuwe salarisschaal. Voor de werknemer die minder dan tien jaar voor de pensioenrekenleeftijd bij het ABP zit, blijft de pensioenopbouw gebaseerd op het salaris in de oude functie.</w:t>
      </w:r>
    </w:p>
    <w:p w14:paraId="21E64A3A" w14:textId="056C6DED" w:rsidR="007F0A23" w:rsidRPr="001D3F16" w:rsidRDefault="622A2B55" w:rsidP="001D3F16">
      <w:pPr>
        <w:pStyle w:val="Lijstalinea"/>
        <w:numPr>
          <w:ilvl w:val="0"/>
          <w:numId w:val="129"/>
        </w:numPr>
        <w:spacing w:before="0" w:after="0" w:line="250" w:lineRule="atLeast"/>
        <w:ind w:left="426"/>
        <w:rPr>
          <w:rFonts w:cstheme="minorHAnsi"/>
        </w:rPr>
      </w:pPr>
      <w:r>
        <w:t>Indien een werknemer in Fase III kan worden herplaatst</w:t>
      </w:r>
      <w:r w:rsidR="24E42E72">
        <w:t xml:space="preserve"> </w:t>
      </w:r>
      <w:r>
        <w:t xml:space="preserve">kan ten gunste van de werknemer – al dan niet tijdelijk - afgeweken worden van het bepaalde in lid </w:t>
      </w:r>
      <w:r w:rsidR="6B3E882E">
        <w:t>7</w:t>
      </w:r>
      <w:r>
        <w:t>.</w:t>
      </w:r>
    </w:p>
    <w:p w14:paraId="77A9F519" w14:textId="77777777" w:rsidR="007F0A23" w:rsidRPr="00EB1EFF" w:rsidRDefault="007F0A23" w:rsidP="00752812">
      <w:pPr>
        <w:pStyle w:val="Kop3"/>
      </w:pPr>
      <w:r w:rsidRPr="26C487F0">
        <w:t>ARTIKEL 4.2.3 SALARIS BIJ OPDRACHTEN</w:t>
      </w:r>
    </w:p>
    <w:p w14:paraId="4E2CAC34" w14:textId="2AB6FEBF" w:rsidR="007F0A23" w:rsidRPr="00515FA0" w:rsidRDefault="007F0A23">
      <w:pPr>
        <w:pStyle w:val="Lijstalinea"/>
        <w:numPr>
          <w:ilvl w:val="0"/>
          <w:numId w:val="130"/>
        </w:numPr>
        <w:spacing w:before="0" w:after="0" w:line="250" w:lineRule="atLeast"/>
        <w:ind w:left="426"/>
        <w:rPr>
          <w:rFonts w:cstheme="minorHAnsi"/>
        </w:rPr>
      </w:pPr>
      <w:r w:rsidRPr="00515FA0">
        <w:rPr>
          <w:rFonts w:cstheme="minorHAnsi"/>
        </w:rPr>
        <w:t>De werknemer kan een of meerdere opdrachten uitvoeren die op een ander schaalniveau liggen dan de eigen functie.</w:t>
      </w:r>
    </w:p>
    <w:p w14:paraId="369DB916" w14:textId="457914FD" w:rsidR="005F1AC0" w:rsidRDefault="007F0A23">
      <w:pPr>
        <w:pStyle w:val="Lijstalinea"/>
        <w:numPr>
          <w:ilvl w:val="0"/>
          <w:numId w:val="130"/>
        </w:numPr>
        <w:spacing w:before="0" w:after="0" w:line="250" w:lineRule="atLeast"/>
        <w:ind w:left="426"/>
      </w:pPr>
      <w:r w:rsidRPr="29D8D8A0">
        <w:t>De werknemer die</w:t>
      </w:r>
      <w:r w:rsidR="001B1C15" w:rsidRPr="29D8D8A0">
        <w:t xml:space="preserve"> na 1 januari 2024</w:t>
      </w:r>
      <w:r w:rsidRPr="29D8D8A0">
        <w:t xml:space="preserve"> een opdracht uitvoert op een hoger schaalniveau dan de eigen functie, ontvangt bij de start van de opdracht een tijdelijke aanvulling op het salaris voor de duur en omvang van de opdracht. </w:t>
      </w:r>
    </w:p>
    <w:p w14:paraId="22D724EE" w14:textId="1E54CF34" w:rsidR="007F0A23" w:rsidRPr="00515FA0" w:rsidRDefault="007F0A23" w:rsidP="005F1AC0">
      <w:pPr>
        <w:pStyle w:val="Lijstalinea"/>
        <w:spacing w:before="0" w:after="0" w:line="250" w:lineRule="atLeast"/>
        <w:ind w:left="426"/>
        <w:rPr>
          <w:rFonts w:cstheme="minorHAnsi"/>
        </w:rPr>
      </w:pPr>
      <w:r w:rsidRPr="00515FA0">
        <w:rPr>
          <w:rFonts w:cstheme="minorHAnsi"/>
        </w:rPr>
        <w:t xml:space="preserve">Deze tijdelijke aanvulling wordt als volgt berekend: </w:t>
      </w:r>
    </w:p>
    <w:p w14:paraId="32B0705D" w14:textId="51270EA4" w:rsidR="007F0A23" w:rsidRPr="00E6738C" w:rsidRDefault="007F0A23" w:rsidP="00515FA0">
      <w:pPr>
        <w:pStyle w:val="Lijstalinea"/>
        <w:spacing w:before="0" w:after="0" w:line="250" w:lineRule="atLeast"/>
        <w:ind w:left="426"/>
        <w:rPr>
          <w:i/>
        </w:rPr>
      </w:pPr>
      <w:r w:rsidRPr="5320F4FD">
        <w:rPr>
          <w:i/>
        </w:rPr>
        <w:t xml:space="preserve">salarisaanvulling = </w:t>
      </w:r>
      <w:r w:rsidR="00DD5165" w:rsidRPr="5320F4FD">
        <w:rPr>
          <w:i/>
        </w:rPr>
        <w:t xml:space="preserve">minimaal </w:t>
      </w:r>
      <w:r w:rsidRPr="5320F4FD">
        <w:rPr>
          <w:i/>
        </w:rPr>
        <w:t xml:space="preserve">3% </w:t>
      </w:r>
      <w:r w:rsidR="00DD5165" w:rsidRPr="5320F4FD">
        <w:rPr>
          <w:i/>
        </w:rPr>
        <w:t xml:space="preserve">maar maximaal 6% </w:t>
      </w:r>
      <w:r w:rsidRPr="5320F4FD">
        <w:rPr>
          <w:i/>
        </w:rPr>
        <w:t xml:space="preserve">van max. salaris opdrachtschaal </w:t>
      </w:r>
      <w:r w:rsidR="393BE045" w:rsidRPr="5320F4FD">
        <w:rPr>
          <w:i/>
          <w:iCs/>
        </w:rPr>
        <w:t>x</w:t>
      </w:r>
      <w:r w:rsidRPr="5320F4FD">
        <w:rPr>
          <w:i/>
        </w:rPr>
        <w:t xml:space="preserve"> deeltijdfactor opdracht.</w:t>
      </w:r>
      <w:r w:rsidR="009C7F78" w:rsidRPr="5320F4FD">
        <w:rPr>
          <w:i/>
        </w:rPr>
        <w:t xml:space="preserve"> De tijdelijke aanvulling is nooit hoger dan het maximum van de opdracht salarisschaal.</w:t>
      </w:r>
    </w:p>
    <w:p w14:paraId="35D37893" w14:textId="73D49316" w:rsidR="007F0A23" w:rsidRPr="00515FA0" w:rsidRDefault="007F0A23" w:rsidP="003A71BE">
      <w:pPr>
        <w:pStyle w:val="Lijstalinea"/>
        <w:spacing w:before="0" w:after="0" w:line="250" w:lineRule="atLeast"/>
        <w:ind w:left="426"/>
        <w:rPr>
          <w:rFonts w:cstheme="minorHAnsi"/>
        </w:rPr>
      </w:pPr>
      <w:r w:rsidRPr="00515FA0">
        <w:rPr>
          <w:rFonts w:cstheme="minorHAnsi"/>
        </w:rPr>
        <w:t>Indien de werknemer nog niet wordt beloond conform het maximum van de voor de werknemer geldende salarisschaal geldt:</w:t>
      </w:r>
    </w:p>
    <w:p w14:paraId="0CC5829C" w14:textId="6966061D" w:rsidR="007F0A23" w:rsidRPr="00E6738C" w:rsidRDefault="007F0A23" w:rsidP="003A71BE">
      <w:pPr>
        <w:pStyle w:val="Lijstalinea"/>
        <w:spacing w:before="0" w:after="0" w:line="250" w:lineRule="atLeast"/>
        <w:ind w:left="426"/>
        <w:rPr>
          <w:rFonts w:cstheme="minorHAnsi"/>
          <w:i/>
        </w:rPr>
      </w:pPr>
      <w:r w:rsidRPr="00E6738C">
        <w:rPr>
          <w:rFonts w:cstheme="minorHAnsi"/>
          <w:i/>
        </w:rPr>
        <w:t>Per 1 januari (tijdens de looptijd van de opdracht) wordt het ontvangen salaris inclusief de  salarisaanvulling wegens het uitvoeren van de opdracht verhoogd met:</w:t>
      </w:r>
    </w:p>
    <w:p w14:paraId="10306108" w14:textId="62699686" w:rsidR="007F0A23" w:rsidRPr="00E6738C" w:rsidRDefault="007F0A23" w:rsidP="003A71BE">
      <w:pPr>
        <w:pStyle w:val="Lijstalinea"/>
        <w:spacing w:before="0" w:after="0" w:line="250" w:lineRule="atLeast"/>
        <w:ind w:left="426"/>
        <w:rPr>
          <w:i/>
        </w:rPr>
      </w:pPr>
      <w:r w:rsidRPr="5320F4FD">
        <w:rPr>
          <w:i/>
        </w:rPr>
        <w:t xml:space="preserve">3% van (max. salaris opdrachtschaal – max. salaris functieschaal) </w:t>
      </w:r>
      <w:r w:rsidR="5827F099" w:rsidRPr="071FFD29">
        <w:rPr>
          <w:i/>
          <w:iCs/>
        </w:rPr>
        <w:t>x</w:t>
      </w:r>
      <w:r w:rsidRPr="5320F4FD">
        <w:rPr>
          <w:i/>
        </w:rPr>
        <w:t xml:space="preserve"> deeltijdfactor opdracht.</w:t>
      </w:r>
    </w:p>
    <w:p w14:paraId="4F1E3328" w14:textId="097C979F" w:rsidR="007F0A23" w:rsidRPr="00515FA0" w:rsidRDefault="007F0A23" w:rsidP="00B972A6">
      <w:pPr>
        <w:pStyle w:val="Lijstalinea"/>
        <w:spacing w:before="0" w:after="0" w:line="250" w:lineRule="atLeast"/>
        <w:ind w:left="426"/>
        <w:rPr>
          <w:rFonts w:cstheme="minorHAnsi"/>
        </w:rPr>
      </w:pPr>
      <w:r w:rsidRPr="00515FA0">
        <w:rPr>
          <w:rFonts w:cstheme="minorHAnsi"/>
        </w:rPr>
        <w:t>Indien de werknemer wordt beloond conform het maximum van de voor de werknemer geldende salarisschaal geldt:</w:t>
      </w:r>
    </w:p>
    <w:p w14:paraId="354966B6" w14:textId="3891C137" w:rsidR="007F0A23" w:rsidRPr="00E6738C" w:rsidRDefault="007F0A23" w:rsidP="00B972A6">
      <w:pPr>
        <w:pStyle w:val="Lijstalinea"/>
        <w:spacing w:before="0" w:after="0" w:line="250" w:lineRule="atLeast"/>
        <w:ind w:left="426"/>
        <w:rPr>
          <w:rFonts w:cstheme="minorHAnsi"/>
          <w:i/>
        </w:rPr>
      </w:pPr>
      <w:r w:rsidRPr="00E6738C">
        <w:rPr>
          <w:rFonts w:cstheme="minorHAnsi"/>
          <w:i/>
        </w:rPr>
        <w:t>Per 1 januari (tijdens de looptijd van de opdracht) wordt het ontvangen salaris inclusief de salarisaanvulling wegens het uitvoeren van de opdracht verhoogd met:</w:t>
      </w:r>
    </w:p>
    <w:p w14:paraId="664A2940" w14:textId="07C07092" w:rsidR="0057620C" w:rsidRPr="00E6738C" w:rsidRDefault="007F0A23" w:rsidP="00E6738C">
      <w:pPr>
        <w:pStyle w:val="Lijstalinea"/>
        <w:spacing w:before="0" w:after="0" w:line="250" w:lineRule="atLeast"/>
        <w:ind w:left="426"/>
        <w:rPr>
          <w:i/>
        </w:rPr>
      </w:pPr>
      <w:r w:rsidRPr="36BC8A63">
        <w:rPr>
          <w:i/>
        </w:rPr>
        <w:t xml:space="preserve">3% van max. salaris opdrachtschaal </w:t>
      </w:r>
      <w:r w:rsidR="7C558895" w:rsidRPr="36BC8A63">
        <w:rPr>
          <w:i/>
          <w:iCs/>
        </w:rPr>
        <w:t>x</w:t>
      </w:r>
      <w:r w:rsidRPr="36BC8A63">
        <w:rPr>
          <w:i/>
        </w:rPr>
        <w:t xml:space="preserve"> deeltijdfactor opdracht.</w:t>
      </w:r>
    </w:p>
    <w:p w14:paraId="0A34B0E2" w14:textId="086F9F14" w:rsidR="007F0A23" w:rsidRPr="00515FA0" w:rsidRDefault="007F0A23">
      <w:pPr>
        <w:pStyle w:val="Lijstalinea"/>
        <w:numPr>
          <w:ilvl w:val="0"/>
          <w:numId w:val="130"/>
        </w:numPr>
        <w:spacing w:before="0" w:after="0" w:line="250" w:lineRule="atLeast"/>
        <w:ind w:left="426"/>
        <w:rPr>
          <w:rFonts w:cstheme="minorHAnsi"/>
        </w:rPr>
      </w:pPr>
      <w:r w:rsidRPr="00515FA0">
        <w:rPr>
          <w:rFonts w:cstheme="minorHAnsi"/>
        </w:rPr>
        <w:t>Deze tijdelijke aanvulling wordt aangemerkt als salaris, dit betekent dat:</w:t>
      </w:r>
    </w:p>
    <w:p w14:paraId="22728926" w14:textId="4870AC2D" w:rsidR="007F0A23" w:rsidRPr="00EB1EFF" w:rsidRDefault="007F0A23">
      <w:pPr>
        <w:pStyle w:val="Lijstalinea"/>
        <w:numPr>
          <w:ilvl w:val="1"/>
          <w:numId w:val="130"/>
        </w:numPr>
        <w:spacing w:before="0" w:after="0" w:line="250" w:lineRule="atLeast"/>
        <w:ind w:left="851"/>
        <w:rPr>
          <w:rFonts w:cstheme="minorHAnsi"/>
        </w:rPr>
      </w:pPr>
      <w:r w:rsidRPr="00EB1EFF">
        <w:rPr>
          <w:rFonts w:cstheme="minorHAnsi"/>
        </w:rPr>
        <w:t>deze aanvulling behoort tot de grondslag voor toelagen en IKB;</w:t>
      </w:r>
    </w:p>
    <w:p w14:paraId="1F042F61" w14:textId="48AAA0C5" w:rsidR="007F0A23" w:rsidRPr="00EB1EFF" w:rsidRDefault="007F0A23">
      <w:pPr>
        <w:pStyle w:val="Lijstalinea"/>
        <w:numPr>
          <w:ilvl w:val="1"/>
          <w:numId w:val="130"/>
        </w:numPr>
        <w:spacing w:before="0" w:after="0" w:line="250" w:lineRule="atLeast"/>
        <w:ind w:left="851"/>
        <w:rPr>
          <w:rFonts w:cstheme="minorHAnsi"/>
        </w:rPr>
      </w:pPr>
      <w:r w:rsidRPr="00EB1EFF">
        <w:rPr>
          <w:rFonts w:cstheme="minorHAnsi"/>
        </w:rPr>
        <w:t>bij verrekening met het salaris ook deze aanvulling daarin wordt meegenomen.</w:t>
      </w:r>
    </w:p>
    <w:p w14:paraId="03D43A21" w14:textId="7CAB3500" w:rsidR="00B24199" w:rsidRDefault="007F0A23">
      <w:pPr>
        <w:pStyle w:val="Lijstalinea"/>
        <w:numPr>
          <w:ilvl w:val="0"/>
          <w:numId w:val="130"/>
        </w:numPr>
        <w:spacing w:before="0" w:after="0" w:line="250" w:lineRule="atLeast"/>
        <w:ind w:left="426"/>
        <w:rPr>
          <w:rFonts w:cstheme="minorHAnsi"/>
        </w:rPr>
      </w:pPr>
      <w:r w:rsidRPr="00515FA0">
        <w:rPr>
          <w:rFonts w:cstheme="minorHAnsi"/>
        </w:rPr>
        <w:t>Als de werknemer op eigen initiatief een opdracht gaat uitvoeren die op een lager schaalniveau ligt  dan de eigen functie, terwijl er passende opdrachten op het eigen schaalniveau beschikbaar zijn, dan wordt het salaris vanaf de eerste maand van het tweede jaar van de opdracht voor de duur en omvang van de opdracht verminderd met:</w:t>
      </w:r>
      <w:r w:rsidR="00263FA4">
        <w:rPr>
          <w:rFonts w:cstheme="minorHAnsi"/>
        </w:rPr>
        <w:t xml:space="preserve"> </w:t>
      </w:r>
      <w:r w:rsidRPr="00E6738C">
        <w:rPr>
          <w:rFonts w:cstheme="minorHAnsi"/>
          <w:i/>
          <w:iCs/>
        </w:rPr>
        <w:t xml:space="preserve">3% van max. salaris </w:t>
      </w:r>
      <w:r w:rsidRPr="002B64C4">
        <w:rPr>
          <w:rFonts w:cstheme="minorHAnsi"/>
          <w:i/>
          <w:iCs/>
        </w:rPr>
        <w:t xml:space="preserve">opdrachtschaal </w:t>
      </w:r>
      <w:r w:rsidR="00656254">
        <w:rPr>
          <w:rFonts w:cstheme="minorHAnsi"/>
          <w:i/>
          <w:iCs/>
        </w:rPr>
        <w:t>x</w:t>
      </w:r>
      <w:r w:rsidRPr="002B64C4">
        <w:rPr>
          <w:rFonts w:cstheme="minorHAnsi"/>
          <w:i/>
          <w:iCs/>
        </w:rPr>
        <w:t xml:space="preserve"> deeltijdfactor opdracht.</w:t>
      </w:r>
      <w:r w:rsidRPr="00263FA4">
        <w:rPr>
          <w:rFonts w:cstheme="minorHAnsi"/>
        </w:rPr>
        <w:t xml:space="preserve"> </w:t>
      </w:r>
    </w:p>
    <w:p w14:paraId="4BE79CDE" w14:textId="0723CF4C" w:rsidR="007F0A23" w:rsidRPr="00B24199" w:rsidRDefault="007F0A23" w:rsidP="00B24199">
      <w:pPr>
        <w:pStyle w:val="Lijstalinea"/>
        <w:spacing w:before="0" w:after="0" w:line="250" w:lineRule="atLeast"/>
        <w:ind w:left="426"/>
        <w:rPr>
          <w:rFonts w:cstheme="minorHAnsi"/>
        </w:rPr>
      </w:pPr>
      <w:r w:rsidRPr="00B24199">
        <w:rPr>
          <w:rFonts w:cstheme="minorHAnsi"/>
        </w:rPr>
        <w:t>Als het salaris lager is, of wordt door de vermindering, dan het maximumsalaris van de lagere schaal, dan wijzigt het salaris niet.</w:t>
      </w:r>
    </w:p>
    <w:p w14:paraId="2EF1A703" w14:textId="77777777" w:rsidR="007F0A23" w:rsidRDefault="007F0A23" w:rsidP="00F615A8">
      <w:pPr>
        <w:pStyle w:val="Lijstalinea"/>
        <w:spacing w:before="0" w:after="0" w:line="250" w:lineRule="atLeast"/>
        <w:ind w:left="426"/>
        <w:rPr>
          <w:rFonts w:cstheme="minorHAnsi"/>
        </w:rPr>
      </w:pPr>
      <w:r w:rsidRPr="00515FA0">
        <w:rPr>
          <w:rFonts w:cstheme="minorHAnsi"/>
        </w:rPr>
        <w:t>Per 1 januari (tijdens de looptijd van de opdracht) wordt de vermindering verhoogd met:</w:t>
      </w:r>
    </w:p>
    <w:p w14:paraId="51A44031" w14:textId="4F1D4865" w:rsidR="007F0A23" w:rsidRPr="002B64C4" w:rsidRDefault="007F0A23" w:rsidP="00F615A8">
      <w:pPr>
        <w:pStyle w:val="Lijstalinea"/>
        <w:spacing w:before="0" w:after="0" w:line="250" w:lineRule="atLeast"/>
        <w:ind w:left="426"/>
        <w:rPr>
          <w:i/>
        </w:rPr>
      </w:pPr>
      <w:r w:rsidRPr="142EB0F3">
        <w:rPr>
          <w:i/>
        </w:rPr>
        <w:t xml:space="preserve">3% van max. salaris opdrachtschaal </w:t>
      </w:r>
      <w:r w:rsidR="7E056A17" w:rsidRPr="142EB0F3">
        <w:rPr>
          <w:i/>
          <w:iCs/>
        </w:rPr>
        <w:t xml:space="preserve">x </w:t>
      </w:r>
      <w:r w:rsidRPr="142EB0F3">
        <w:rPr>
          <w:i/>
        </w:rPr>
        <w:t>deeltijdfactor opdracht.</w:t>
      </w:r>
    </w:p>
    <w:p w14:paraId="0F8F9FE4" w14:textId="4A47CFCE" w:rsidR="007F0A23" w:rsidRPr="00515FA0" w:rsidRDefault="007F0A23">
      <w:pPr>
        <w:pStyle w:val="Lijstalinea"/>
        <w:numPr>
          <w:ilvl w:val="0"/>
          <w:numId w:val="130"/>
        </w:numPr>
        <w:spacing w:before="0" w:after="0" w:line="250" w:lineRule="atLeast"/>
        <w:ind w:left="426"/>
        <w:rPr>
          <w:rFonts w:cstheme="minorHAnsi"/>
        </w:rPr>
      </w:pPr>
      <w:r w:rsidRPr="00515FA0">
        <w:rPr>
          <w:rFonts w:cstheme="minorHAnsi"/>
        </w:rPr>
        <w:t>Als de werknemer een opdracht op een lagere functieschaal uitvoert, omdat er geen opdrachten beschikbaar zijn op minimaal het eigen schaalniveau, dan heeft dat geen consequenties voor het salaris. De leidinggevende en de werknemer zijn er samen verantwoordelijk voor dat de werknemer zo snel mogelijk weer op minimaal het eigen schaalniveau kan werken.</w:t>
      </w:r>
    </w:p>
    <w:p w14:paraId="13F5971E" w14:textId="316F2D39" w:rsidR="007F0A23" w:rsidRPr="00515FA0" w:rsidRDefault="007F0A23">
      <w:pPr>
        <w:pStyle w:val="Lijstalinea"/>
        <w:numPr>
          <w:ilvl w:val="0"/>
          <w:numId w:val="130"/>
        </w:numPr>
        <w:spacing w:before="0" w:after="0" w:line="250" w:lineRule="atLeast"/>
        <w:ind w:left="426"/>
      </w:pPr>
      <w:r w:rsidRPr="43CB20E2">
        <w:t>Als de werknemer op verzoek van de leidinggevende in het organisatiebelang een opdracht uitvoert op een lager schaalniveau dan de eigen functieschaal dan heeft dat geen consequenties voor het salaris of de inschaling.</w:t>
      </w:r>
    </w:p>
    <w:p w14:paraId="64C59EC1" w14:textId="1871FE44" w:rsidR="00A77DF1" w:rsidRPr="00A77DF1" w:rsidRDefault="007F0A23" w:rsidP="00A77DF1">
      <w:pPr>
        <w:pStyle w:val="Lijstalinea"/>
        <w:numPr>
          <w:ilvl w:val="0"/>
          <w:numId w:val="130"/>
        </w:numPr>
        <w:spacing w:before="0" w:after="0" w:line="250" w:lineRule="atLeast"/>
        <w:ind w:left="426"/>
        <w:rPr>
          <w:rFonts w:cstheme="minorHAnsi"/>
        </w:rPr>
      </w:pPr>
      <w:r w:rsidRPr="00A77DF1">
        <w:rPr>
          <w:rFonts w:cstheme="minorHAnsi"/>
        </w:rPr>
        <w:t>Als een opdracht eindigt komt de wijziging in het salaris op grond van de opdracht zoals bedoeld in lid 2 en lid 4 te vervallen.</w:t>
      </w:r>
    </w:p>
    <w:p w14:paraId="7ABDB68B" w14:textId="29C3588C" w:rsidR="007F0A23" w:rsidRPr="00515FA0" w:rsidRDefault="007F0A23">
      <w:pPr>
        <w:pStyle w:val="Lijstalinea"/>
        <w:numPr>
          <w:ilvl w:val="0"/>
          <w:numId w:val="130"/>
        </w:numPr>
        <w:spacing w:before="0" w:after="0" w:line="250" w:lineRule="atLeast"/>
        <w:ind w:left="426"/>
        <w:rPr>
          <w:rFonts w:cstheme="minorHAnsi"/>
        </w:rPr>
      </w:pPr>
      <w:r w:rsidRPr="00515FA0">
        <w:rPr>
          <w:rFonts w:cstheme="minorHAnsi"/>
        </w:rPr>
        <w:t>Als de werknemer drie jaar aaneengesloten op opdrachten werkzaam is op een hogere dan wel lagere functieschaal, dan wordt de werknemer, na afloop van die drie jaar, benoemd in de van toepassing zijnde functie in de hogere dan wel lagere functieschaal tenzij sprake is van een situatie zoals bedoeld in lid 5 of 6</w:t>
      </w:r>
      <w:r w:rsidR="005952E9" w:rsidRPr="00515FA0">
        <w:rPr>
          <w:rFonts w:cstheme="minorHAnsi"/>
        </w:rPr>
        <w:t>.</w:t>
      </w:r>
    </w:p>
    <w:p w14:paraId="34E80704" w14:textId="77777777" w:rsidR="007F0A23" w:rsidRPr="00EB1EFF" w:rsidRDefault="007F0A23" w:rsidP="00752812">
      <w:pPr>
        <w:pStyle w:val="Kop3"/>
        <w:rPr>
          <w:rFonts w:cstheme="minorHAnsi"/>
        </w:rPr>
      </w:pPr>
      <w:r w:rsidRPr="00EB1EFF">
        <w:rPr>
          <w:rFonts w:cstheme="minorHAnsi"/>
        </w:rPr>
        <w:t>ARTIKEL 4.2.4 SALARISONTWIKKELING</w:t>
      </w:r>
    </w:p>
    <w:p w14:paraId="7CD00726" w14:textId="2ACFA4B5" w:rsidR="007F0A23" w:rsidRPr="00B333B9" w:rsidRDefault="007F0A23">
      <w:pPr>
        <w:pStyle w:val="Lijstalinea"/>
        <w:numPr>
          <w:ilvl w:val="0"/>
          <w:numId w:val="131"/>
        </w:numPr>
        <w:spacing w:before="0" w:after="0" w:line="250" w:lineRule="atLeast"/>
        <w:ind w:left="426"/>
        <w:rPr>
          <w:rFonts w:cstheme="minorHAnsi"/>
        </w:rPr>
      </w:pPr>
      <w:r w:rsidRPr="00B333B9">
        <w:rPr>
          <w:rFonts w:cstheme="minorHAnsi"/>
        </w:rPr>
        <w:t>De werkgever verhoogt het salaris van de werknemer die het maximumsalaris van de voor de werknemer geldende salarisschaal nog niet heeft bereikt op 1 januari van elk kalenderjaar, met 3% van dit maximumsalaris, tenzij:</w:t>
      </w:r>
    </w:p>
    <w:p w14:paraId="53AF422D" w14:textId="333D3509" w:rsidR="007F0A23" w:rsidRPr="00EB1EFF" w:rsidRDefault="007F0A23">
      <w:pPr>
        <w:pStyle w:val="Lijstalinea"/>
        <w:numPr>
          <w:ilvl w:val="1"/>
          <w:numId w:val="131"/>
        </w:numPr>
        <w:spacing w:before="0" w:after="0" w:line="250" w:lineRule="atLeast"/>
        <w:ind w:left="851"/>
        <w:rPr>
          <w:rFonts w:cstheme="minorHAnsi"/>
        </w:rPr>
      </w:pPr>
      <w:r w:rsidRPr="00EB1EFF">
        <w:rPr>
          <w:rFonts w:cstheme="minorHAnsi"/>
        </w:rPr>
        <w:t>het salaris van de werknemer in het voorafgaande kalenderjaar met 3% is verhoogd op grond van een tussentijdse beoordeling; of</w:t>
      </w:r>
    </w:p>
    <w:p w14:paraId="058A9E7B" w14:textId="7394BED3" w:rsidR="007F0A23" w:rsidRPr="00EB1EFF" w:rsidRDefault="007F0A23">
      <w:pPr>
        <w:pStyle w:val="Lijstalinea"/>
        <w:numPr>
          <w:ilvl w:val="1"/>
          <w:numId w:val="131"/>
        </w:numPr>
        <w:spacing w:before="0" w:after="0" w:line="250" w:lineRule="atLeast"/>
        <w:ind w:left="851"/>
        <w:rPr>
          <w:rFonts w:cstheme="minorHAnsi"/>
        </w:rPr>
      </w:pPr>
      <w:r w:rsidRPr="00EB1EFF">
        <w:rPr>
          <w:rFonts w:cstheme="minorHAnsi"/>
        </w:rPr>
        <w:t>op grond van een beoordeling het functioneren van de werknemer niet aan de gestelde eisen voldoet.</w:t>
      </w:r>
    </w:p>
    <w:p w14:paraId="790C469B" w14:textId="0CA55F04" w:rsidR="007F0A23" w:rsidRPr="00B333B9" w:rsidRDefault="6FB1D24F" w:rsidP="2D4F91F8">
      <w:pPr>
        <w:pStyle w:val="Lijstalinea"/>
        <w:numPr>
          <w:ilvl w:val="0"/>
          <w:numId w:val="131"/>
        </w:numPr>
        <w:spacing w:before="0" w:after="0" w:line="250" w:lineRule="atLeast"/>
        <w:ind w:left="426"/>
      </w:pPr>
      <w:r>
        <w:t>Het is mogelijk om in afwijking van lid 1, onderdeel a, op grond van een beoordeling het salaris per 1 januari met 3% van het maximumsalaris van de schaal te verhogen</w:t>
      </w:r>
      <w:r w:rsidR="72EA80B2" w:rsidRPr="008C5B72">
        <w:rPr>
          <w:rStyle w:val="normaltextrun"/>
          <w:rFonts w:ascii="Calibri" w:eastAsia="Calibri" w:hAnsi="Calibri" w:cs="Calibri"/>
          <w:color w:val="000000" w:themeColor="text1"/>
        </w:rPr>
        <w:t xml:space="preserve"> tenzij </w:t>
      </w:r>
      <w:r w:rsidR="37EA64BF" w:rsidRPr="5A247B1F">
        <w:rPr>
          <w:rStyle w:val="normaltextrun"/>
          <w:rFonts w:ascii="Calibri" w:eastAsia="Calibri" w:hAnsi="Calibri" w:cs="Calibri"/>
          <w:color w:val="000000" w:themeColor="text1"/>
        </w:rPr>
        <w:t xml:space="preserve">de tussentijdse beoordeling in lid 1 sub a </w:t>
      </w:r>
      <w:r w:rsidR="72EA80B2" w:rsidRPr="008C5B72">
        <w:rPr>
          <w:rStyle w:val="normaltextrun"/>
          <w:rFonts w:ascii="Calibri" w:eastAsia="Calibri" w:hAnsi="Calibri" w:cs="Calibri"/>
          <w:color w:val="000000" w:themeColor="text1"/>
        </w:rPr>
        <w:t xml:space="preserve"> in de laatste drie maanden van het kalenderjaar heeft plaatsgevonden. </w:t>
      </w:r>
      <w:r w:rsidR="72EA80B2">
        <w:t xml:space="preserve"> </w:t>
      </w:r>
    </w:p>
    <w:p w14:paraId="31EE77E7" w14:textId="3F3AD194" w:rsidR="007F0A23" w:rsidRPr="00B333B9" w:rsidRDefault="007F0A23" w:rsidP="008C5B72">
      <w:pPr>
        <w:spacing w:before="0" w:after="0" w:line="250" w:lineRule="atLeast"/>
      </w:pPr>
    </w:p>
    <w:p w14:paraId="0E8AF7CB" w14:textId="6E023D95" w:rsidR="007F0A23" w:rsidRPr="00EB1EFF" w:rsidRDefault="007F0A23" w:rsidP="00752812">
      <w:pPr>
        <w:pStyle w:val="Kop3"/>
        <w:rPr>
          <w:rFonts w:cstheme="minorHAnsi"/>
        </w:rPr>
      </w:pPr>
      <w:r w:rsidRPr="00EB1EFF">
        <w:rPr>
          <w:rFonts w:cstheme="minorHAnsi"/>
        </w:rPr>
        <w:t>ARTIKEL 4.2.5 WAARDEREN VAN BIJZONDERE PRESTATIES OF EXTRA INZET</w:t>
      </w:r>
    </w:p>
    <w:p w14:paraId="0450F068" w14:textId="77777777" w:rsidR="007F0A23" w:rsidRDefault="007F0A23" w:rsidP="007F0A23">
      <w:pPr>
        <w:spacing w:before="0" w:after="0" w:line="250" w:lineRule="atLeast"/>
        <w:rPr>
          <w:rFonts w:cstheme="minorHAnsi"/>
        </w:rPr>
      </w:pPr>
      <w:r w:rsidRPr="00EB1EFF">
        <w:rPr>
          <w:rFonts w:cstheme="minorHAnsi"/>
        </w:rPr>
        <w:t>Aan de werknemer of een groep van werknemers kan een extra waardering in de vorm van ‘boter bij de vis’ worden toegekend bij een bijzondere prestatie of geleverde extra inzet.</w:t>
      </w:r>
    </w:p>
    <w:p w14:paraId="7D49B0A3" w14:textId="77777777" w:rsidR="007F0A23" w:rsidRPr="00EB1EFF" w:rsidRDefault="007F0A23" w:rsidP="007F0A23">
      <w:pPr>
        <w:spacing w:before="0" w:after="0" w:line="250" w:lineRule="atLeast"/>
        <w:rPr>
          <w:rFonts w:cstheme="minorHAnsi"/>
        </w:rPr>
      </w:pPr>
    </w:p>
    <w:p w14:paraId="595D6843" w14:textId="77777777" w:rsidR="007F0A23" w:rsidRPr="00EB1EFF" w:rsidRDefault="007F0A23" w:rsidP="009A1814">
      <w:pPr>
        <w:pStyle w:val="Kop2"/>
        <w:rPr>
          <w:rFonts w:cstheme="minorHAnsi"/>
        </w:rPr>
      </w:pPr>
      <w:r w:rsidRPr="00EB1EFF">
        <w:rPr>
          <w:rFonts w:cstheme="minorHAnsi"/>
        </w:rPr>
        <w:t>PARAGRAAF 4.3 SALARISTOELAGEN</w:t>
      </w:r>
    </w:p>
    <w:p w14:paraId="13BC6B75" w14:textId="77777777" w:rsidR="007F0A23" w:rsidRPr="00EB1EFF" w:rsidRDefault="007F0A23" w:rsidP="00752812">
      <w:pPr>
        <w:pStyle w:val="Kop3"/>
        <w:rPr>
          <w:rFonts w:cstheme="minorHAnsi"/>
        </w:rPr>
      </w:pPr>
      <w:r w:rsidRPr="00EB1EFF">
        <w:rPr>
          <w:rFonts w:cstheme="minorHAnsi"/>
        </w:rPr>
        <w:t>ARTIKEL 4.3.1 TOELAGE WAARNEMING ANDERE FUNCTIE</w:t>
      </w:r>
    </w:p>
    <w:p w14:paraId="1DD00637" w14:textId="1126B814" w:rsidR="007F0A23" w:rsidRPr="00B333B9" w:rsidRDefault="007F0A23">
      <w:pPr>
        <w:pStyle w:val="Lijstalinea"/>
        <w:numPr>
          <w:ilvl w:val="0"/>
          <w:numId w:val="132"/>
        </w:numPr>
        <w:spacing w:before="0" w:after="0" w:line="250" w:lineRule="atLeast"/>
        <w:ind w:left="426"/>
        <w:rPr>
          <w:rFonts w:cstheme="minorHAnsi"/>
        </w:rPr>
      </w:pPr>
      <w:r w:rsidRPr="00B333B9">
        <w:rPr>
          <w:rFonts w:cstheme="minorHAnsi"/>
        </w:rPr>
        <w:t>De werknemer die tijdelijk op verzoek van de werkgever een andere functie in een hogere salarisschaal, volledig waarneemt  anders dan waarneming tijdens vakantie, ontvangt tijdens de waarneming een toelage.</w:t>
      </w:r>
    </w:p>
    <w:p w14:paraId="508B1EA2" w14:textId="3089002D" w:rsidR="007F0A23" w:rsidRPr="00B333B9" w:rsidRDefault="007F0A23">
      <w:pPr>
        <w:pStyle w:val="Lijstalinea"/>
        <w:numPr>
          <w:ilvl w:val="0"/>
          <w:numId w:val="132"/>
        </w:numPr>
        <w:spacing w:before="0" w:after="0" w:line="250" w:lineRule="atLeast"/>
        <w:ind w:left="426"/>
        <w:rPr>
          <w:rFonts w:cstheme="minorHAnsi"/>
        </w:rPr>
      </w:pPr>
      <w:r w:rsidRPr="00B333B9">
        <w:rPr>
          <w:rFonts w:cstheme="minorHAnsi"/>
        </w:rPr>
        <w:t>De periode van waarneming moet minstens een maand duren.</w:t>
      </w:r>
    </w:p>
    <w:p w14:paraId="0422FE9A" w14:textId="48629A06" w:rsidR="007F0A23" w:rsidRPr="00B333B9" w:rsidRDefault="007F0A23">
      <w:pPr>
        <w:pStyle w:val="Lijstalinea"/>
        <w:numPr>
          <w:ilvl w:val="0"/>
          <w:numId w:val="132"/>
        </w:numPr>
        <w:spacing w:before="0" w:after="0" w:line="250" w:lineRule="atLeast"/>
        <w:ind w:left="426"/>
        <w:rPr>
          <w:rFonts w:cstheme="minorHAnsi"/>
        </w:rPr>
      </w:pPr>
      <w:r w:rsidRPr="00B333B9">
        <w:rPr>
          <w:rFonts w:cstheme="minorHAnsi"/>
        </w:rPr>
        <w:t>De toelage is per maand 6% van het maximumsalaris van de waargenomen functie.</w:t>
      </w:r>
    </w:p>
    <w:p w14:paraId="4D8E13F0" w14:textId="68FAF8C9" w:rsidR="007F0A23" w:rsidRPr="00B333B9" w:rsidRDefault="007F0A23">
      <w:pPr>
        <w:pStyle w:val="Lijstalinea"/>
        <w:numPr>
          <w:ilvl w:val="0"/>
          <w:numId w:val="132"/>
        </w:numPr>
        <w:spacing w:before="0" w:after="0" w:line="250" w:lineRule="atLeast"/>
        <w:ind w:left="426"/>
        <w:rPr>
          <w:rFonts w:cstheme="minorHAnsi"/>
        </w:rPr>
      </w:pPr>
      <w:r w:rsidRPr="00B333B9">
        <w:rPr>
          <w:rFonts w:cstheme="minorHAnsi"/>
        </w:rPr>
        <w:t>Bij een gedeeltelijke waarneming kan een toelage worden toegekend die in verhouding staat tot de aard en de omvang van de waargenomen werkzaamheden.</w:t>
      </w:r>
    </w:p>
    <w:p w14:paraId="33C7CF29" w14:textId="77777777" w:rsidR="007F0A23" w:rsidRPr="00EB1EFF" w:rsidRDefault="007F0A23" w:rsidP="00752812">
      <w:pPr>
        <w:pStyle w:val="Kop3"/>
        <w:rPr>
          <w:rFonts w:cstheme="minorHAnsi"/>
        </w:rPr>
      </w:pPr>
      <w:r w:rsidRPr="00EB1EFF">
        <w:rPr>
          <w:rFonts w:cstheme="minorHAnsi"/>
        </w:rPr>
        <w:t>ARTIKEL 4.3.2 TOELAGE ONREGELMATIGE DIENST</w:t>
      </w:r>
    </w:p>
    <w:p w14:paraId="00A4C9BE" w14:textId="77777777" w:rsidR="007A3245" w:rsidRPr="00001A65" w:rsidRDefault="007F0A23">
      <w:pPr>
        <w:pStyle w:val="Lijstalinea"/>
        <w:numPr>
          <w:ilvl w:val="0"/>
          <w:numId w:val="133"/>
        </w:numPr>
        <w:spacing w:before="240" w:after="0" w:line="278" w:lineRule="auto"/>
        <w:ind w:left="426"/>
        <w:rPr>
          <w:rFonts w:eastAsia="Lucida Sans" w:cstheme="minorHAnsi"/>
          <w:iCs/>
        </w:rPr>
      </w:pPr>
      <w:r w:rsidRPr="007A3245">
        <w:rPr>
          <w:rFonts w:cstheme="minorHAnsi"/>
        </w:rPr>
        <w:t xml:space="preserve">De werknemer in salarisschaal 10 of lager die op verzoek van de werkgever, zonder dat er sprake is van overwerk, regelmatig of </w:t>
      </w:r>
      <w:r w:rsidRPr="00001A65">
        <w:rPr>
          <w:rFonts w:cstheme="minorHAnsi"/>
        </w:rPr>
        <w:t>vrij regelmatig werkt op andere uren dan op maandag tot en met vrijdag tussen 08.00 en 18.00 uur heeft recht op een toelage onregelmatige dienst.</w:t>
      </w:r>
    </w:p>
    <w:p w14:paraId="2A6253A0" w14:textId="04A41517" w:rsidR="00F67264" w:rsidRPr="00001A65" w:rsidRDefault="238C87A3" w:rsidP="0024720D">
      <w:pPr>
        <w:pStyle w:val="Lijstalinea"/>
        <w:numPr>
          <w:ilvl w:val="0"/>
          <w:numId w:val="133"/>
        </w:numPr>
        <w:spacing w:before="240" w:after="0" w:line="278" w:lineRule="auto"/>
        <w:ind w:left="426"/>
        <w:rPr>
          <w:rFonts w:ascii="Lucida Sans" w:hAnsi="Lucida Sans"/>
        </w:rPr>
      </w:pPr>
      <w:r w:rsidRPr="00001A65">
        <w:rPr>
          <w:rFonts w:eastAsia="Lucida Sans"/>
        </w:rPr>
        <w:t xml:space="preserve">De toelage is per gewerkt uur een percentage van het salaris per uur van de werknemer tot het maximumsalaris per uur in salarisschaal 8 op basis van onderstaande tabel: </w:t>
      </w:r>
    </w:p>
    <w:p w14:paraId="192EDCA0" w14:textId="5C318B9D" w:rsidR="00F67264" w:rsidRPr="00F67264" w:rsidRDefault="00F07108" w:rsidP="00D048F2">
      <w:pPr>
        <w:pStyle w:val="Lijstalinea"/>
        <w:rPr>
          <w:rFonts w:ascii="Lucida Sans" w:eastAsia="Lucida Sans" w:hAnsi="Lucida Sans" w:cs="Lucida Sans"/>
          <w:b/>
          <w:bCs/>
        </w:rPr>
      </w:pPr>
      <w:r>
        <w:rPr>
          <w:rFonts w:ascii="Lucida Sans" w:eastAsia="Lucida Sans" w:hAnsi="Lucida Sans" w:cs="Lucida Sans"/>
          <w:b/>
          <w:bCs/>
          <w:noProof/>
        </w:rPr>
        <w:drawing>
          <wp:inline distT="0" distB="0" distL="0" distR="0" wp14:anchorId="132EE401" wp14:editId="0F76D0B6">
            <wp:extent cx="4490720" cy="1707515"/>
            <wp:effectExtent l="0" t="0" r="5080" b="6985"/>
            <wp:docPr id="5433943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0720" cy="1707515"/>
                    </a:xfrm>
                    <a:prstGeom prst="rect">
                      <a:avLst/>
                    </a:prstGeom>
                    <a:noFill/>
                    <a:ln>
                      <a:noFill/>
                    </a:ln>
                  </pic:spPr>
                </pic:pic>
              </a:graphicData>
            </a:graphic>
          </wp:inline>
        </w:drawing>
      </w:r>
    </w:p>
    <w:p w14:paraId="4DEC250B" w14:textId="77777777" w:rsidR="00F67264" w:rsidRPr="00B333B9" w:rsidRDefault="00F67264" w:rsidP="00D048F2">
      <w:pPr>
        <w:pStyle w:val="Lijstalinea"/>
        <w:spacing w:before="0" w:after="0" w:line="250" w:lineRule="atLeast"/>
        <w:ind w:left="426"/>
        <w:rPr>
          <w:rFonts w:cstheme="minorHAnsi"/>
        </w:rPr>
      </w:pPr>
    </w:p>
    <w:p w14:paraId="1BA603EF" w14:textId="5ABA1E1A" w:rsidR="007F0A23" w:rsidRPr="00F20779" w:rsidRDefault="007F0A23">
      <w:pPr>
        <w:pStyle w:val="Lijstalinea"/>
        <w:numPr>
          <w:ilvl w:val="0"/>
          <w:numId w:val="133"/>
        </w:numPr>
        <w:spacing w:before="0" w:after="0" w:line="250" w:lineRule="atLeast"/>
        <w:ind w:left="426"/>
        <w:rPr>
          <w:rFonts w:cstheme="minorHAnsi"/>
        </w:rPr>
      </w:pPr>
      <w:r w:rsidRPr="00F20779">
        <w:rPr>
          <w:rFonts w:cstheme="minorHAnsi"/>
        </w:rPr>
        <w:t>De toelage onregelmatige dienst wordt op maandag tot en met vrijdag alleen toegekend als het werk voor 07.00 uur begonnen is of na 19.00 uur afgelopen is.</w:t>
      </w:r>
    </w:p>
    <w:p w14:paraId="110F5F94" w14:textId="60C23AA1" w:rsidR="007F0A23" w:rsidRPr="00B333B9" w:rsidRDefault="007F0A23">
      <w:pPr>
        <w:pStyle w:val="Lijstalinea"/>
        <w:numPr>
          <w:ilvl w:val="0"/>
          <w:numId w:val="133"/>
        </w:numPr>
        <w:spacing w:before="0" w:after="0" w:line="250" w:lineRule="atLeast"/>
        <w:ind w:left="426"/>
        <w:rPr>
          <w:rFonts w:cstheme="minorHAnsi"/>
        </w:rPr>
      </w:pPr>
      <w:r w:rsidRPr="00B333B9">
        <w:rPr>
          <w:rFonts w:cstheme="minorHAnsi"/>
        </w:rPr>
        <w:t xml:space="preserve">De werkgever kan in plaats van het toepassen van de percentages, voor de werknemer of een groep </w:t>
      </w:r>
      <w:r w:rsidR="00A418F4">
        <w:rPr>
          <w:rFonts w:cstheme="minorHAnsi"/>
        </w:rPr>
        <w:t>werknemers een</w:t>
      </w:r>
      <w:r w:rsidRPr="00B333B9">
        <w:rPr>
          <w:rFonts w:cstheme="minorHAnsi"/>
        </w:rPr>
        <w:t xml:space="preserve"> vaste toelage onregelmatige dienst vaststellen, rekening houdend met de percentages, de werktijdenregeling en de mate waarin en de wijze waarop van die werktijdenregeling wordt afgeweken.</w:t>
      </w:r>
    </w:p>
    <w:p w14:paraId="15D26DC3" w14:textId="436E7FB8" w:rsidR="007F0A23" w:rsidRPr="00B333B9" w:rsidRDefault="007F0A23">
      <w:pPr>
        <w:pStyle w:val="Lijstalinea"/>
        <w:numPr>
          <w:ilvl w:val="0"/>
          <w:numId w:val="133"/>
        </w:numPr>
        <w:spacing w:before="0" w:after="0" w:line="250" w:lineRule="atLeast"/>
        <w:ind w:left="426"/>
      </w:pPr>
      <w:r w:rsidRPr="7F377CAB">
        <w:t xml:space="preserve">Als het salaris </w:t>
      </w:r>
      <w:r w:rsidR="00344550" w:rsidRPr="7F377CAB">
        <w:t xml:space="preserve">een cao-salarisverhoging </w:t>
      </w:r>
      <w:r w:rsidRPr="7F377CAB">
        <w:t xml:space="preserve"> ondergaat </w:t>
      </w:r>
      <w:r w:rsidRPr="7F377CAB" w:rsidDel="003042B1">
        <w:t>wijzigt</w:t>
      </w:r>
      <w:r w:rsidRPr="7F377CAB">
        <w:t xml:space="preserve"> de </w:t>
      </w:r>
      <w:r w:rsidRPr="7F377CAB" w:rsidDel="003042B1">
        <w:t>vaste</w:t>
      </w:r>
      <w:r w:rsidRPr="7F377CAB">
        <w:t xml:space="preserve"> </w:t>
      </w:r>
      <w:r w:rsidRPr="7F377CAB" w:rsidDel="00F800F5">
        <w:t>toelage onregelmatige dienst</w:t>
      </w:r>
      <w:r w:rsidRPr="7F377CAB">
        <w:t xml:space="preserve"> overeenkomstig.</w:t>
      </w:r>
    </w:p>
    <w:p w14:paraId="01378FAC" w14:textId="77777777" w:rsidR="007F0A23" w:rsidRPr="00EB1EFF" w:rsidRDefault="007F0A23" w:rsidP="00752812">
      <w:pPr>
        <w:pStyle w:val="Kop3"/>
        <w:rPr>
          <w:rFonts w:cstheme="minorHAnsi"/>
        </w:rPr>
      </w:pPr>
      <w:r w:rsidRPr="00EB1EFF">
        <w:rPr>
          <w:rFonts w:cstheme="minorHAnsi"/>
        </w:rPr>
        <w:t>ARTIKEL 4.3.3 ARBEIDSMARKTTOELAGE EN BINDINGSPREMIE</w:t>
      </w:r>
    </w:p>
    <w:p w14:paraId="4B8F6A90" w14:textId="453BA0CF" w:rsidR="007F0A23" w:rsidRPr="00B333B9" w:rsidRDefault="007F0A23">
      <w:pPr>
        <w:pStyle w:val="Lijstalinea"/>
        <w:numPr>
          <w:ilvl w:val="0"/>
          <w:numId w:val="134"/>
        </w:numPr>
        <w:spacing w:before="0" w:after="0" w:line="250" w:lineRule="atLeast"/>
        <w:ind w:left="426"/>
        <w:rPr>
          <w:rFonts w:cstheme="minorHAnsi"/>
        </w:rPr>
      </w:pPr>
      <w:r w:rsidRPr="00B333B9">
        <w:rPr>
          <w:rFonts w:cstheme="minorHAnsi"/>
        </w:rPr>
        <w:t xml:space="preserve">De werkgever kan aan de werknemer of een groep </w:t>
      </w:r>
      <w:r w:rsidR="00A418F4">
        <w:rPr>
          <w:rFonts w:cstheme="minorHAnsi"/>
        </w:rPr>
        <w:t>van werknemers</w:t>
      </w:r>
      <w:r w:rsidRPr="00B333B9">
        <w:rPr>
          <w:rFonts w:cstheme="minorHAnsi"/>
        </w:rPr>
        <w:t xml:space="preserve"> om redenen van werving of behoud onder voorwaarden een arbeidsmarkttoelage of een bindingspremie toekennen.</w:t>
      </w:r>
    </w:p>
    <w:p w14:paraId="4AE433B7" w14:textId="399F9958" w:rsidR="007F0A23" w:rsidRPr="00B333B9" w:rsidRDefault="007F0A23">
      <w:pPr>
        <w:pStyle w:val="Lijstalinea"/>
        <w:numPr>
          <w:ilvl w:val="0"/>
          <w:numId w:val="134"/>
        </w:numPr>
        <w:spacing w:before="0" w:after="0" w:line="250" w:lineRule="atLeast"/>
        <w:ind w:left="426"/>
        <w:rPr>
          <w:rFonts w:cstheme="minorHAnsi"/>
        </w:rPr>
      </w:pPr>
      <w:r w:rsidRPr="00B333B9">
        <w:rPr>
          <w:rFonts w:cstheme="minorHAnsi"/>
        </w:rPr>
        <w:t>De werkgever kent de arbeidsmarkttoelage toe voor een vaste periode van maximaal drie jaar. Deze periode kan per keer voor maximaal drie jaar worden verlengd.</w:t>
      </w:r>
    </w:p>
    <w:p w14:paraId="4C0A5221" w14:textId="407D6D6D" w:rsidR="007F0A23" w:rsidRPr="00B333B9" w:rsidRDefault="008148E7" w:rsidP="008148E7">
      <w:pPr>
        <w:pStyle w:val="Lijstalinea"/>
        <w:numPr>
          <w:ilvl w:val="0"/>
          <w:numId w:val="134"/>
        </w:numPr>
        <w:spacing w:before="0" w:after="0" w:line="250" w:lineRule="atLeast"/>
        <w:ind w:left="426"/>
      </w:pPr>
      <w:r>
        <w:t>Het maximum van d</w:t>
      </w:r>
      <w:r w:rsidR="6FB1D24F">
        <w:t xml:space="preserve">e arbeidsmarkttoelage </w:t>
      </w:r>
      <w:r w:rsidR="00307C04">
        <w:t>wo</w:t>
      </w:r>
      <w:r w:rsidR="3433E0A6">
        <w:t>r</w:t>
      </w:r>
      <w:r w:rsidR="00307C04">
        <w:t>dt</w:t>
      </w:r>
      <w:r w:rsidR="7C5206D1">
        <w:t xml:space="preserve"> </w:t>
      </w:r>
      <w:r w:rsidR="39C3A2EB">
        <w:t>met ingang van 1</w:t>
      </w:r>
      <w:r w:rsidR="1A6EFCEB">
        <w:t xml:space="preserve"> januari </w:t>
      </w:r>
      <w:r w:rsidR="39C3A2EB">
        <w:t>2025 verhoogd van 10% naar maximaal 15%</w:t>
      </w:r>
      <w:r w:rsidR="00046620">
        <w:t xml:space="preserve"> </w:t>
      </w:r>
      <w:r w:rsidR="6FB1D24F">
        <w:t>per maand</w:t>
      </w:r>
      <w:r w:rsidR="578BF3E7">
        <w:t>,</w:t>
      </w:r>
      <w:r w:rsidR="6FB1D24F">
        <w:t xml:space="preserve"> van het salaris tot een maximum van het verschil tussen het salaris en het maximumsalaris van de naast hogere salarisschaal.</w:t>
      </w:r>
      <w:r>
        <w:t xml:space="preserve">  Dit is van toepassing op afspraken voor de periode na 1 januari 2025. Alle lopende afspraken</w:t>
      </w:r>
      <w:r w:rsidR="00A2046B">
        <w:t xml:space="preserve"> van vóór 1 januari 2025</w:t>
      </w:r>
      <w:r>
        <w:t xml:space="preserve"> met </w:t>
      </w:r>
      <w:r w:rsidR="007F1C2D">
        <w:t>werknemers</w:t>
      </w:r>
      <w:r>
        <w:t xml:space="preserve"> blijven van kracht</w:t>
      </w:r>
      <w:r w:rsidR="007F1C2D">
        <w:t>.</w:t>
      </w:r>
    </w:p>
    <w:p w14:paraId="42FD9AFF" w14:textId="78D785C6" w:rsidR="007F0A23" w:rsidRPr="00B333B9" w:rsidRDefault="007F0A23">
      <w:pPr>
        <w:pStyle w:val="Lijstalinea"/>
        <w:numPr>
          <w:ilvl w:val="0"/>
          <w:numId w:val="134"/>
        </w:numPr>
        <w:spacing w:before="0" w:after="0" w:line="250" w:lineRule="atLeast"/>
        <w:ind w:left="426"/>
        <w:rPr>
          <w:rFonts w:cstheme="minorHAnsi"/>
        </w:rPr>
      </w:pPr>
      <w:r w:rsidRPr="00B333B9">
        <w:rPr>
          <w:rFonts w:cstheme="minorHAnsi"/>
        </w:rPr>
        <w:t>De werkgever betaalt de arbeidsmarkttoelage in de regel maandelijks uit.</w:t>
      </w:r>
    </w:p>
    <w:p w14:paraId="4CB33EC8" w14:textId="26DBBED9" w:rsidR="007F0A23" w:rsidRPr="00B333B9" w:rsidRDefault="6FB1D24F" w:rsidP="2D4F91F8">
      <w:pPr>
        <w:pStyle w:val="Lijstalinea"/>
        <w:numPr>
          <w:ilvl w:val="0"/>
          <w:numId w:val="134"/>
        </w:numPr>
        <w:spacing w:before="0" w:after="0" w:line="250" w:lineRule="atLeast"/>
        <w:ind w:left="426"/>
      </w:pPr>
      <w:r>
        <w:t xml:space="preserve">De werkgever kent de bindingspremie toe en betaalt deze uit na een vastgestelde periode van minstens </w:t>
      </w:r>
      <w:r w:rsidR="1B5627E5">
        <w:t>twee</w:t>
      </w:r>
      <w:r>
        <w:t xml:space="preserve"> jaar</w:t>
      </w:r>
      <w:r w:rsidR="0022320C">
        <w:t xml:space="preserve"> met ingang van 1</w:t>
      </w:r>
      <w:r w:rsidR="2D673E17">
        <w:t xml:space="preserve"> januari </w:t>
      </w:r>
      <w:r w:rsidR="0022320C">
        <w:t>202</w:t>
      </w:r>
      <w:r w:rsidR="00E827A0">
        <w:t>5</w:t>
      </w:r>
      <w:r w:rsidR="007F1C2D">
        <w:t>.</w:t>
      </w:r>
    </w:p>
    <w:p w14:paraId="137C66BC" w14:textId="35457E17" w:rsidR="007F0A23" w:rsidRPr="00B333B9" w:rsidRDefault="007F0A23">
      <w:pPr>
        <w:pStyle w:val="Lijstalinea"/>
        <w:numPr>
          <w:ilvl w:val="0"/>
          <w:numId w:val="134"/>
        </w:numPr>
        <w:spacing w:before="0" w:after="0" w:line="250" w:lineRule="atLeast"/>
        <w:ind w:left="426"/>
        <w:rPr>
          <w:rFonts w:cstheme="minorHAnsi"/>
        </w:rPr>
      </w:pPr>
      <w:r w:rsidRPr="00B333B9">
        <w:rPr>
          <w:rFonts w:cstheme="minorHAnsi"/>
        </w:rPr>
        <w:t>De bindingspremie is maximaal 10% van het salaris van de werknemer over de vastgestelde periode waarna recht ontstaat op de bindingspremie tot een maximum van het verschil tussen het salaris en het maximumsalaris in de naast hogere salarisschaal over die periode.</w:t>
      </w:r>
    </w:p>
    <w:p w14:paraId="49CF62D0" w14:textId="06D9827D" w:rsidR="007F0A23" w:rsidRPr="00B333B9" w:rsidRDefault="007F0A23">
      <w:pPr>
        <w:pStyle w:val="Lijstalinea"/>
        <w:numPr>
          <w:ilvl w:val="0"/>
          <w:numId w:val="134"/>
        </w:numPr>
        <w:spacing w:before="0" w:after="0" w:line="250" w:lineRule="atLeast"/>
        <w:ind w:left="426"/>
        <w:rPr>
          <w:rFonts w:cstheme="minorHAnsi"/>
        </w:rPr>
      </w:pPr>
      <w:r w:rsidRPr="00B333B9">
        <w:rPr>
          <w:rFonts w:cstheme="minorHAnsi"/>
        </w:rPr>
        <w:t xml:space="preserve">De werkgever kan voor de arbeidsmarkttoelage en de bindingspremie nadere regels stellen inclusief het bepalen van de groepen van </w:t>
      </w:r>
      <w:r w:rsidR="00A418F4">
        <w:rPr>
          <w:rFonts w:cstheme="minorHAnsi"/>
        </w:rPr>
        <w:t>werknemers</w:t>
      </w:r>
      <w:r w:rsidRPr="00B333B9">
        <w:rPr>
          <w:rFonts w:cstheme="minorHAnsi"/>
        </w:rPr>
        <w:t xml:space="preserve"> aan wie de arbeidsmarkttoelage en de bindingspremie kan worden toegekend.</w:t>
      </w:r>
    </w:p>
    <w:p w14:paraId="224079FF" w14:textId="0160B2D5" w:rsidR="007F0A23" w:rsidRPr="00EB1EFF" w:rsidRDefault="007F0A23" w:rsidP="00752812">
      <w:pPr>
        <w:pStyle w:val="Kop3"/>
        <w:rPr>
          <w:rFonts w:cstheme="minorHAnsi"/>
        </w:rPr>
      </w:pPr>
      <w:r w:rsidRPr="00EB1EFF">
        <w:rPr>
          <w:rFonts w:cstheme="minorHAnsi"/>
        </w:rPr>
        <w:t xml:space="preserve">ARTIKEL 4.3.4 OVERGANGSRECHT HARMONISATIE TOELAGEN </w:t>
      </w:r>
    </w:p>
    <w:p w14:paraId="22E6EAB8" w14:textId="56791F5B" w:rsidR="002D5A36" w:rsidRPr="0072331F" w:rsidRDefault="003A4422">
      <w:pPr>
        <w:pStyle w:val="Lijstalinea"/>
        <w:numPr>
          <w:ilvl w:val="0"/>
          <w:numId w:val="135"/>
        </w:numPr>
        <w:spacing w:before="0" w:after="0" w:line="250" w:lineRule="atLeast"/>
        <w:ind w:left="426"/>
        <w:textAlignment w:val="baseline"/>
        <w:rPr>
          <w:rFonts w:cstheme="minorHAnsi"/>
          <w:i/>
          <w:lang w:eastAsia="nl-NL"/>
        </w:rPr>
      </w:pPr>
      <w:r w:rsidRPr="0072331F">
        <w:rPr>
          <w:rFonts w:eastAsia="Times New Roman" w:cstheme="minorHAnsi"/>
          <w:lang w:eastAsia="nl-NL"/>
        </w:rPr>
        <w:t>De werknemer voor wie bij de invoering van de “harmonisatie toelagen” op 1 juli 2019 de opbouw van de jubileumgratificatie waarvoor de werknemer als eerste in aanmerking komt, hoger was dan de overeenkomstige jubileumgratificatie daarvan, heeft na invoering recht op een eenmalige uitkering ter hoogte van het verschil in opbouw naar rato van het aantal reeds opgebouwde jaren. </w:t>
      </w:r>
    </w:p>
    <w:p w14:paraId="453B2FFE" w14:textId="290D1159" w:rsidR="003A4422" w:rsidRPr="0072331F" w:rsidRDefault="003A4422">
      <w:pPr>
        <w:pStyle w:val="Lijstalinea"/>
        <w:numPr>
          <w:ilvl w:val="0"/>
          <w:numId w:val="135"/>
        </w:numPr>
        <w:spacing w:before="0" w:after="0" w:line="250" w:lineRule="atLeast"/>
        <w:ind w:left="426"/>
        <w:textAlignment w:val="baseline"/>
        <w:rPr>
          <w:rFonts w:eastAsia="Times New Roman" w:cstheme="minorHAnsi"/>
          <w:lang w:eastAsia="nl-NL"/>
        </w:rPr>
      </w:pPr>
      <w:r w:rsidRPr="0072331F">
        <w:rPr>
          <w:rFonts w:eastAsia="Times New Roman" w:cstheme="minorHAnsi"/>
          <w:lang w:eastAsia="nl-NL"/>
        </w:rPr>
        <w:t>De werknemer die op 1 juli 2019 in dienst is van een provincie met een 12 ½ jarig - ambtsjubileumgratificatieregeling en die bij een voortzetting van het dienstverband zonder onderbrekingen nog in aanmerking zou komen voor deze gratificatie behoudt dit toekomstige recht tenzij is gekozen voor afkoop. </w:t>
      </w:r>
    </w:p>
    <w:p w14:paraId="22FBEF51" w14:textId="411B5FD6" w:rsidR="003A4422" w:rsidRPr="0072331F" w:rsidRDefault="003A4422">
      <w:pPr>
        <w:pStyle w:val="Lijstalinea"/>
        <w:numPr>
          <w:ilvl w:val="0"/>
          <w:numId w:val="135"/>
        </w:numPr>
        <w:spacing w:before="0" w:after="0" w:line="250" w:lineRule="atLeast"/>
        <w:ind w:left="426"/>
        <w:textAlignment w:val="baseline"/>
        <w:rPr>
          <w:rFonts w:cstheme="minorHAnsi"/>
          <w:i/>
          <w:lang w:eastAsia="nl-NL"/>
        </w:rPr>
      </w:pPr>
      <w:r w:rsidRPr="0072331F">
        <w:rPr>
          <w:rFonts w:eastAsia="Times New Roman" w:cstheme="minorHAnsi"/>
          <w:lang w:eastAsia="nl-NL"/>
        </w:rPr>
        <w:t>De werknemer die bij de invoering van de “harmonisatie toelagen” op 1 juli 2019 recht had op één of meerdere toelagen en waarvan de hoogte van de gesaldeerde toelagen op jaarbasis als gevolg van de invoering omlaag is gegaan, heeft recht op een toelage overgangsrecht harmonisering. </w:t>
      </w:r>
    </w:p>
    <w:p w14:paraId="3618C5C7" w14:textId="2E47D833" w:rsidR="003A4422" w:rsidRPr="0072331F" w:rsidRDefault="003A4422">
      <w:pPr>
        <w:pStyle w:val="Lijstalinea"/>
        <w:numPr>
          <w:ilvl w:val="0"/>
          <w:numId w:val="135"/>
        </w:numPr>
        <w:spacing w:before="0" w:after="0" w:line="250" w:lineRule="atLeast"/>
        <w:ind w:left="426"/>
        <w:textAlignment w:val="baseline"/>
        <w:rPr>
          <w:rFonts w:eastAsia="Times New Roman" w:cstheme="minorHAnsi"/>
          <w:lang w:eastAsia="nl-NL"/>
        </w:rPr>
      </w:pPr>
      <w:r w:rsidRPr="0072331F">
        <w:rPr>
          <w:rFonts w:eastAsia="Times New Roman" w:cstheme="minorHAnsi"/>
          <w:lang w:eastAsia="nl-NL"/>
        </w:rPr>
        <w:t xml:space="preserve">De “harmonisering toelagen” geldt ook voor </w:t>
      </w:r>
      <w:r w:rsidR="00214FEC" w:rsidRPr="0072331F">
        <w:rPr>
          <w:rFonts w:eastAsia="Times New Roman" w:cstheme="minorHAnsi"/>
          <w:lang w:eastAsia="nl-NL"/>
        </w:rPr>
        <w:t>wer</w:t>
      </w:r>
      <w:r w:rsidR="007A7BDE" w:rsidRPr="0072331F">
        <w:rPr>
          <w:rFonts w:eastAsia="Times New Roman" w:cstheme="minorHAnsi"/>
          <w:lang w:eastAsia="nl-NL"/>
        </w:rPr>
        <w:t>knemers</w:t>
      </w:r>
      <w:r w:rsidRPr="0072331F">
        <w:rPr>
          <w:rFonts w:eastAsia="Times New Roman" w:cstheme="minorHAnsi"/>
          <w:lang w:eastAsia="nl-NL"/>
        </w:rPr>
        <w:t xml:space="preserve"> met individuele of groepstoelagen op één van de type werkzaamheden die geharmoniseerd worden.  </w:t>
      </w:r>
    </w:p>
    <w:p w14:paraId="6F68247A" w14:textId="36E75740" w:rsidR="003A4422" w:rsidRPr="0072331F" w:rsidRDefault="003A4422">
      <w:pPr>
        <w:pStyle w:val="Lijstalinea"/>
        <w:numPr>
          <w:ilvl w:val="0"/>
          <w:numId w:val="135"/>
        </w:numPr>
        <w:spacing w:before="0" w:after="0" w:line="250" w:lineRule="atLeast"/>
        <w:ind w:left="426"/>
        <w:textAlignment w:val="baseline"/>
        <w:rPr>
          <w:rFonts w:eastAsia="Times New Roman" w:cstheme="minorHAnsi"/>
          <w:lang w:eastAsia="nl-NL"/>
        </w:rPr>
      </w:pPr>
      <w:r w:rsidRPr="0072331F">
        <w:rPr>
          <w:rFonts w:eastAsia="Times New Roman" w:cstheme="minorHAnsi"/>
          <w:lang w:eastAsia="nl-NL"/>
        </w:rPr>
        <w:t>De toelage wordt als volgt berekend: </w:t>
      </w:r>
    </w:p>
    <w:p w14:paraId="26336800" w14:textId="38A172B2" w:rsidR="002D5A36" w:rsidRPr="0072331F" w:rsidRDefault="003A4422">
      <w:pPr>
        <w:pStyle w:val="Lijstalinea"/>
        <w:numPr>
          <w:ilvl w:val="2"/>
          <w:numId w:val="136"/>
        </w:numPr>
        <w:spacing w:before="0" w:after="0" w:line="250" w:lineRule="atLeast"/>
        <w:ind w:left="709" w:hanging="295"/>
        <w:textAlignment w:val="baseline"/>
        <w:rPr>
          <w:rFonts w:cstheme="minorHAnsi"/>
          <w:i/>
          <w:lang w:eastAsia="nl-NL"/>
        </w:rPr>
      </w:pPr>
      <w:r w:rsidRPr="0072331F">
        <w:rPr>
          <w:rFonts w:eastAsia="Times New Roman" w:cstheme="minorHAnsi"/>
          <w:lang w:eastAsia="nl-NL"/>
        </w:rPr>
        <w:t>2018 wordt als referentiejaar gebruikt;  </w:t>
      </w:r>
    </w:p>
    <w:p w14:paraId="2CD08020" w14:textId="238DFAC2" w:rsidR="002D5A36" w:rsidRPr="0072331F" w:rsidRDefault="003A4422">
      <w:pPr>
        <w:pStyle w:val="Lijstalinea"/>
        <w:numPr>
          <w:ilvl w:val="2"/>
          <w:numId w:val="136"/>
        </w:numPr>
        <w:spacing w:before="0" w:after="0" w:line="250" w:lineRule="atLeast"/>
        <w:ind w:left="709" w:hanging="295"/>
        <w:textAlignment w:val="baseline"/>
        <w:rPr>
          <w:rFonts w:cstheme="minorHAnsi"/>
          <w:i/>
          <w:lang w:eastAsia="nl-NL"/>
        </w:rPr>
      </w:pPr>
      <w:r w:rsidRPr="0072331F">
        <w:rPr>
          <w:rFonts w:eastAsia="Times New Roman" w:cstheme="minorHAnsi"/>
          <w:lang w:eastAsia="nl-NL"/>
        </w:rPr>
        <w:t>Op basis van de daadwerkelijke gewerkte uren en verrichte werkzaamheden wordt: </w:t>
      </w:r>
    </w:p>
    <w:p w14:paraId="2C16CF7F" w14:textId="77777777" w:rsidR="002D5A36" w:rsidRDefault="00432910" w:rsidP="0072331F">
      <w:pPr>
        <w:spacing w:before="0" w:after="0" w:line="250" w:lineRule="atLeast"/>
        <w:ind w:left="426" w:firstLine="708"/>
        <w:textAlignment w:val="baseline"/>
        <w:rPr>
          <w:rFonts w:cstheme="minorHAnsi"/>
          <w:i/>
          <w:lang w:eastAsia="nl-NL"/>
        </w:rPr>
      </w:pPr>
      <w:r>
        <w:rPr>
          <w:rFonts w:eastAsia="Times New Roman" w:cstheme="minorHAnsi"/>
          <w:lang w:eastAsia="nl-NL"/>
        </w:rPr>
        <w:t>I.</w:t>
      </w:r>
      <w:r w:rsidR="002D5A36">
        <w:rPr>
          <w:rFonts w:eastAsia="Times New Roman" w:cstheme="minorHAnsi"/>
          <w:lang w:eastAsia="nl-NL"/>
        </w:rPr>
        <w:t xml:space="preserve"> </w:t>
      </w:r>
      <w:r w:rsidR="003A4422" w:rsidRPr="0072331F">
        <w:rPr>
          <w:rFonts w:eastAsia="Times New Roman" w:cstheme="minorHAnsi"/>
          <w:lang w:eastAsia="nl-NL"/>
        </w:rPr>
        <w:t>de hoogte van de toelagen op jaarbasis</w:t>
      </w:r>
      <w:r w:rsidR="003A4422" w:rsidRPr="0072331F">
        <w:rPr>
          <w:rFonts w:eastAsia="Times New Roman" w:cstheme="minorHAnsi"/>
          <w:strike/>
          <w:lang w:eastAsia="nl-NL"/>
        </w:rPr>
        <w:t xml:space="preserve"> </w:t>
      </w:r>
      <w:r w:rsidR="003A4422" w:rsidRPr="0072331F">
        <w:rPr>
          <w:rFonts w:eastAsia="Times New Roman" w:cstheme="minorHAnsi"/>
          <w:lang w:eastAsia="nl-NL"/>
        </w:rPr>
        <w:t>vóór harmonisatie uitgerekend;  </w:t>
      </w:r>
    </w:p>
    <w:p w14:paraId="7C1321F9" w14:textId="2B1E5A08" w:rsidR="002D5A36" w:rsidRPr="0072331F" w:rsidRDefault="00432910" w:rsidP="0072331F">
      <w:pPr>
        <w:spacing w:before="0" w:after="0" w:line="250" w:lineRule="atLeast"/>
        <w:ind w:left="426" w:firstLine="708"/>
        <w:textAlignment w:val="baseline"/>
        <w:rPr>
          <w:rFonts w:cstheme="minorHAnsi"/>
          <w:i/>
          <w:lang w:eastAsia="nl-NL"/>
        </w:rPr>
      </w:pPr>
      <w:r w:rsidRPr="0072331F">
        <w:rPr>
          <w:rFonts w:cstheme="minorHAnsi"/>
          <w:lang w:eastAsia="nl-NL"/>
        </w:rPr>
        <w:t>II.</w:t>
      </w:r>
      <w:r w:rsidR="002D5A36" w:rsidRPr="0072331F">
        <w:rPr>
          <w:rFonts w:cstheme="minorHAnsi"/>
          <w:lang w:eastAsia="nl-NL"/>
        </w:rPr>
        <w:t xml:space="preserve"> </w:t>
      </w:r>
      <w:r w:rsidR="003A4422" w:rsidRPr="0072331F">
        <w:rPr>
          <w:rFonts w:eastAsia="Times New Roman" w:cstheme="minorHAnsi"/>
          <w:lang w:eastAsia="nl-NL"/>
        </w:rPr>
        <w:t>de hoogte van de toelagen op jaarbasis na harmonisatie uitgerekend; </w:t>
      </w:r>
    </w:p>
    <w:p w14:paraId="724C851E" w14:textId="573552E9" w:rsidR="003A4422" w:rsidRPr="00632F61" w:rsidRDefault="00632F61" w:rsidP="00632F61">
      <w:pPr>
        <w:spacing w:before="0" w:after="0" w:line="250" w:lineRule="atLeast"/>
        <w:ind w:left="709" w:hanging="283"/>
        <w:textAlignment w:val="baseline"/>
        <w:rPr>
          <w:i/>
          <w:lang w:eastAsia="nl-NL"/>
        </w:rPr>
      </w:pPr>
      <w:r w:rsidRPr="5ADADFD6">
        <w:rPr>
          <w:rFonts w:eastAsia="Times New Roman"/>
          <w:lang w:eastAsia="nl-NL"/>
        </w:rPr>
        <w:t>c.</w:t>
      </w:r>
      <w:r>
        <w:tab/>
      </w:r>
      <w:r w:rsidR="003A4422" w:rsidRPr="5ADADFD6">
        <w:rPr>
          <w:rFonts w:eastAsia="Times New Roman"/>
          <w:lang w:eastAsia="nl-NL"/>
        </w:rPr>
        <w:t>Het verschil tussen (I) en (II) vormt de hoogte van de toelage overgangsrecht harmonisering op jaarbasis (als (I) hoger is dan (II)). </w:t>
      </w:r>
    </w:p>
    <w:p w14:paraId="7C9BB666" w14:textId="6C92B970" w:rsidR="003A4422" w:rsidRPr="0072331F" w:rsidRDefault="003A4422">
      <w:pPr>
        <w:pStyle w:val="Lijstalinea"/>
        <w:numPr>
          <w:ilvl w:val="0"/>
          <w:numId w:val="135"/>
        </w:numPr>
        <w:spacing w:before="0" w:after="0" w:line="250" w:lineRule="atLeast"/>
        <w:ind w:left="426"/>
        <w:textAlignment w:val="baseline"/>
        <w:rPr>
          <w:rFonts w:eastAsia="Times New Roman" w:cstheme="minorHAnsi"/>
          <w:lang w:eastAsia="nl-NL"/>
        </w:rPr>
      </w:pPr>
      <w:r w:rsidRPr="0072331F">
        <w:rPr>
          <w:rFonts w:eastAsia="Times New Roman" w:cstheme="minorHAnsi"/>
          <w:lang w:eastAsia="nl-NL"/>
        </w:rPr>
        <w:t>De uitkering van de harmonisatietoelage geschiedt op maandbasis. </w:t>
      </w:r>
    </w:p>
    <w:p w14:paraId="39DC42DE" w14:textId="33BAAACF" w:rsidR="003A4422" w:rsidRPr="0072331F" w:rsidRDefault="0CB813DA" w:rsidP="3BFF99E5">
      <w:pPr>
        <w:pStyle w:val="Lijstalinea"/>
        <w:numPr>
          <w:ilvl w:val="0"/>
          <w:numId w:val="135"/>
        </w:numPr>
        <w:spacing w:before="0" w:after="0" w:line="250" w:lineRule="atLeast"/>
        <w:ind w:left="426"/>
        <w:textAlignment w:val="baseline"/>
        <w:rPr>
          <w:rFonts w:eastAsia="Times New Roman"/>
          <w:lang w:eastAsia="nl-NL"/>
        </w:rPr>
      </w:pPr>
      <w:r w:rsidRPr="3BFF99E5">
        <w:rPr>
          <w:rFonts w:eastAsia="Times New Roman"/>
          <w:lang w:eastAsia="nl-NL"/>
        </w:rPr>
        <w:t>Als door langdurige ziekte of andere bijzondere omstandigheden het referentiejaar niet representatief is, dan bepalen werkgever en werknemer in overleg een andere referentieperiode. </w:t>
      </w:r>
    </w:p>
    <w:p w14:paraId="61ABB32E" w14:textId="7BED7126" w:rsidR="003A4422" w:rsidRPr="0072331F" w:rsidRDefault="003A4422">
      <w:pPr>
        <w:pStyle w:val="Lijstalinea"/>
        <w:numPr>
          <w:ilvl w:val="0"/>
          <w:numId w:val="135"/>
        </w:numPr>
        <w:spacing w:before="0" w:after="0" w:line="250" w:lineRule="atLeast"/>
        <w:ind w:left="426"/>
        <w:textAlignment w:val="baseline"/>
        <w:rPr>
          <w:rFonts w:eastAsia="Times New Roman" w:cstheme="minorHAnsi"/>
          <w:lang w:eastAsia="nl-NL"/>
        </w:rPr>
      </w:pPr>
      <w:r w:rsidRPr="0072331F">
        <w:rPr>
          <w:rFonts w:eastAsia="Times New Roman" w:cstheme="minorHAnsi"/>
          <w:lang w:eastAsia="nl-NL"/>
        </w:rPr>
        <w:t>Als een dienstverband in de loop van een kalenderjaar eindigt, dan wordt de harmonisatietoelage naar rato uitgekeerd. </w:t>
      </w:r>
    </w:p>
    <w:p w14:paraId="1305D763" w14:textId="7B15DF8F" w:rsidR="003A4422" w:rsidRPr="0072331F" w:rsidRDefault="003A4422">
      <w:pPr>
        <w:pStyle w:val="Lijstalinea"/>
        <w:numPr>
          <w:ilvl w:val="0"/>
          <w:numId w:val="135"/>
        </w:numPr>
        <w:spacing w:before="0" w:after="0" w:line="250" w:lineRule="atLeast"/>
        <w:ind w:left="426"/>
        <w:textAlignment w:val="baseline"/>
        <w:rPr>
          <w:rFonts w:eastAsia="Times New Roman" w:cstheme="minorHAnsi"/>
          <w:lang w:eastAsia="nl-NL"/>
        </w:rPr>
      </w:pPr>
      <w:r w:rsidRPr="0072331F">
        <w:rPr>
          <w:rFonts w:eastAsia="Times New Roman" w:cstheme="minorHAnsi"/>
          <w:lang w:eastAsia="nl-NL"/>
        </w:rPr>
        <w:t>Als een dienstverband in omvang wijzigt, dan wijzigt de harmonisatietoelage naar rato. </w:t>
      </w:r>
    </w:p>
    <w:p w14:paraId="32DF338F" w14:textId="44CB3A33" w:rsidR="003A4422" w:rsidRPr="0072331F" w:rsidRDefault="003A4422">
      <w:pPr>
        <w:pStyle w:val="Lijstalinea"/>
        <w:numPr>
          <w:ilvl w:val="0"/>
          <w:numId w:val="135"/>
        </w:numPr>
        <w:spacing w:before="0" w:after="0" w:line="250" w:lineRule="atLeast"/>
        <w:ind w:left="426"/>
        <w:textAlignment w:val="baseline"/>
        <w:rPr>
          <w:rFonts w:eastAsia="Times New Roman" w:cstheme="minorHAnsi"/>
          <w:lang w:eastAsia="nl-NL"/>
        </w:rPr>
      </w:pPr>
      <w:r w:rsidRPr="0072331F">
        <w:rPr>
          <w:rFonts w:eastAsia="Times New Roman" w:cstheme="minorHAnsi"/>
          <w:lang w:eastAsia="nl-NL"/>
        </w:rPr>
        <w:t>Als door wijzigingen in de werkzaamheden een werknemer geen recht meer heeft op één of meerdere toelagen die meegenomen zijn in de berekening van de toelage overgangsrecht “harmonisering toelagen” dan wordt deze toelage naar rato van het oorspronkelijke aandeel van deze toelage in het totaal van de toelagen (dus op het moment van berekenen) verlaagd. Deze verhouding wordt in het besluit waarin de hoogte van de toelage wordt vastgelegd opgenomen. </w:t>
      </w:r>
    </w:p>
    <w:p w14:paraId="18AF9847" w14:textId="6DE8BE58" w:rsidR="003A4422" w:rsidRPr="0072331F" w:rsidRDefault="4BD8A363" w:rsidP="2D4F91F8">
      <w:pPr>
        <w:pStyle w:val="Lijstalinea"/>
        <w:numPr>
          <w:ilvl w:val="0"/>
          <w:numId w:val="135"/>
        </w:numPr>
        <w:spacing w:before="0" w:after="0" w:line="250" w:lineRule="atLeast"/>
        <w:ind w:left="426"/>
        <w:textAlignment w:val="baseline"/>
        <w:rPr>
          <w:rFonts w:eastAsia="Times New Roman"/>
          <w:lang w:eastAsia="nl-NL"/>
        </w:rPr>
      </w:pPr>
      <w:r w:rsidRPr="2D4F91F8">
        <w:rPr>
          <w:rFonts w:eastAsia="Times New Roman"/>
          <w:lang w:eastAsia="nl-NL"/>
        </w:rPr>
        <w:t>De harmonisatietoelage wordt geïndexeerd voor zover de oorspronkelijke</w:t>
      </w:r>
      <w:r w:rsidR="5F76C773" w:rsidRPr="2D4F91F8">
        <w:rPr>
          <w:rFonts w:eastAsia="Times New Roman"/>
          <w:lang w:eastAsia="nl-NL"/>
        </w:rPr>
        <w:t xml:space="preserve"> </w:t>
      </w:r>
      <w:r w:rsidRPr="2D4F91F8">
        <w:rPr>
          <w:rFonts w:eastAsia="Times New Roman"/>
          <w:lang w:eastAsia="nl-NL"/>
        </w:rPr>
        <w:t>toelagen in de cao worden geïndexeerd, dit wordt in het besluit waarin de hoogte van de toelage wordt vastgelegd opgenomen.  </w:t>
      </w:r>
    </w:p>
    <w:p w14:paraId="237187C7" w14:textId="2EC2A408" w:rsidR="003A4422" w:rsidRPr="0072331F" w:rsidRDefault="003A4422">
      <w:pPr>
        <w:pStyle w:val="Lijstalinea"/>
        <w:numPr>
          <w:ilvl w:val="0"/>
          <w:numId w:val="135"/>
        </w:numPr>
        <w:spacing w:before="0" w:after="0" w:line="250" w:lineRule="atLeast"/>
        <w:ind w:left="426"/>
        <w:textAlignment w:val="baseline"/>
        <w:rPr>
          <w:rFonts w:eastAsia="Times New Roman" w:cstheme="minorHAnsi"/>
          <w:lang w:eastAsia="nl-NL"/>
        </w:rPr>
      </w:pPr>
      <w:r w:rsidRPr="0072331F">
        <w:rPr>
          <w:rFonts w:eastAsia="Times New Roman" w:cstheme="minorHAnsi"/>
          <w:lang w:eastAsia="nl-NL"/>
        </w:rPr>
        <w:t>De harmonisatietoelage is een pensioengevende salaristoelage.</w:t>
      </w:r>
    </w:p>
    <w:p w14:paraId="7C364E1C" w14:textId="77777777" w:rsidR="007F0A23" w:rsidRPr="00EB1EFF" w:rsidRDefault="007F0A23" w:rsidP="00752812">
      <w:pPr>
        <w:pStyle w:val="Kop3"/>
        <w:rPr>
          <w:rFonts w:cstheme="minorHAnsi"/>
        </w:rPr>
      </w:pPr>
      <w:r w:rsidRPr="00EB1EFF">
        <w:rPr>
          <w:rFonts w:cstheme="minorHAnsi"/>
        </w:rPr>
        <w:t>ARTIKEL 4.3.5 CONSIGNATIETOELAGE</w:t>
      </w:r>
    </w:p>
    <w:p w14:paraId="4A5F81B5" w14:textId="136CD36B" w:rsidR="007F0A23" w:rsidRPr="00F05D90" w:rsidRDefault="007F0A23">
      <w:pPr>
        <w:pStyle w:val="Lijstalinea"/>
        <w:numPr>
          <w:ilvl w:val="3"/>
          <w:numId w:val="130"/>
        </w:numPr>
        <w:spacing w:before="0" w:after="0" w:line="250" w:lineRule="atLeast"/>
        <w:ind w:left="426"/>
        <w:rPr>
          <w:rFonts w:cstheme="minorHAnsi"/>
        </w:rPr>
      </w:pPr>
      <w:r w:rsidRPr="00F05D90">
        <w:rPr>
          <w:rFonts w:cstheme="minorHAnsi"/>
        </w:rPr>
        <w:t xml:space="preserve">De werkgever wijst schriftelijk de </w:t>
      </w:r>
      <w:r w:rsidR="00A418F4">
        <w:rPr>
          <w:rFonts w:cstheme="minorHAnsi"/>
        </w:rPr>
        <w:t>werknemers a</w:t>
      </w:r>
      <w:r w:rsidRPr="00F05D90">
        <w:rPr>
          <w:rFonts w:cstheme="minorHAnsi"/>
        </w:rPr>
        <w:t>an die consignatiedienst dienen te verrichten.</w:t>
      </w:r>
    </w:p>
    <w:p w14:paraId="0BB06FBA" w14:textId="31FC5C67" w:rsidR="007F0A23" w:rsidRPr="00F05D90" w:rsidRDefault="007F0A23">
      <w:pPr>
        <w:pStyle w:val="Lijstalinea"/>
        <w:numPr>
          <w:ilvl w:val="3"/>
          <w:numId w:val="130"/>
        </w:numPr>
        <w:spacing w:before="0" w:after="0" w:line="250" w:lineRule="atLeast"/>
        <w:ind w:left="426"/>
        <w:rPr>
          <w:rFonts w:cstheme="minorHAnsi"/>
        </w:rPr>
      </w:pPr>
      <w:r w:rsidRPr="00F05D90">
        <w:rPr>
          <w:rFonts w:cstheme="minorHAnsi"/>
        </w:rPr>
        <w:t>De werknemer kan op grond van een daartoe strekkend advies van de bedrijfsarts vrijgesteld worden van de verplichting consignatiedienst te verrichten.</w:t>
      </w:r>
    </w:p>
    <w:p w14:paraId="0ABAD737" w14:textId="0113F1B0" w:rsidR="007F0A23" w:rsidRPr="00F05D90" w:rsidRDefault="007F0A23">
      <w:pPr>
        <w:pStyle w:val="Lijstalinea"/>
        <w:numPr>
          <w:ilvl w:val="3"/>
          <w:numId w:val="130"/>
        </w:numPr>
        <w:spacing w:before="0" w:after="0" w:line="250" w:lineRule="atLeast"/>
        <w:ind w:left="426"/>
        <w:rPr>
          <w:rFonts w:cstheme="minorHAnsi"/>
        </w:rPr>
      </w:pPr>
      <w:r w:rsidRPr="00F05D90">
        <w:rPr>
          <w:rFonts w:cstheme="minorHAnsi"/>
        </w:rPr>
        <w:t>De leidinggevende maakt minimaal drie maanden voorafgaande aan de geconsigneerde werknemer het geldende consignatierooster bekend.</w:t>
      </w:r>
    </w:p>
    <w:p w14:paraId="3CDF05A3" w14:textId="60AE7EF2" w:rsidR="007F0A23" w:rsidRPr="00F05D90" w:rsidRDefault="007F0A23">
      <w:pPr>
        <w:pStyle w:val="Lijstalinea"/>
        <w:numPr>
          <w:ilvl w:val="3"/>
          <w:numId w:val="130"/>
        </w:numPr>
        <w:spacing w:before="0" w:after="0" w:line="250" w:lineRule="atLeast"/>
        <w:ind w:left="426"/>
        <w:rPr>
          <w:rFonts w:cstheme="minorHAnsi"/>
        </w:rPr>
      </w:pPr>
      <w:r w:rsidRPr="00F05D90">
        <w:rPr>
          <w:rFonts w:cstheme="minorHAnsi"/>
        </w:rPr>
        <w:t>Gedurende de ingeroosterde consignatie-uren:</w:t>
      </w:r>
    </w:p>
    <w:p w14:paraId="2E6B11B0" w14:textId="307CC0DE" w:rsidR="007F0A23" w:rsidRPr="00EB1EFF" w:rsidRDefault="007F0A23">
      <w:pPr>
        <w:pStyle w:val="Lijstalinea"/>
        <w:numPr>
          <w:ilvl w:val="0"/>
          <w:numId w:val="137"/>
        </w:numPr>
        <w:spacing w:before="0" w:after="0" w:line="250" w:lineRule="atLeast"/>
        <w:ind w:left="851"/>
        <w:rPr>
          <w:rFonts w:cstheme="minorHAnsi"/>
        </w:rPr>
      </w:pPr>
      <w:r w:rsidRPr="00EB1EFF">
        <w:rPr>
          <w:rFonts w:cstheme="minorHAnsi"/>
        </w:rPr>
        <w:t>is de geconsigneerde werknemer direct oproepbaar via het bij de werkgever bekende mobiele telefoonnummer;</w:t>
      </w:r>
    </w:p>
    <w:p w14:paraId="7663FEA3" w14:textId="1B378BD6" w:rsidR="007F0A23" w:rsidRPr="00EB1EFF" w:rsidRDefault="007F0A23">
      <w:pPr>
        <w:pStyle w:val="Lijstalinea"/>
        <w:numPr>
          <w:ilvl w:val="0"/>
          <w:numId w:val="137"/>
        </w:numPr>
        <w:spacing w:before="0" w:after="0" w:line="250" w:lineRule="atLeast"/>
        <w:ind w:left="851"/>
      </w:pPr>
      <w:r w:rsidRPr="4BD551D9">
        <w:t>beschikt de geconsigneerde werknemer over de noodzakelijke informatie met betrekking tot de consignatiedienst;</w:t>
      </w:r>
    </w:p>
    <w:p w14:paraId="752CA0D5" w14:textId="418F9CEF" w:rsidR="007F0A23" w:rsidRPr="00EB1EFF" w:rsidRDefault="007F0A23">
      <w:pPr>
        <w:pStyle w:val="Lijstalinea"/>
        <w:numPr>
          <w:ilvl w:val="0"/>
          <w:numId w:val="137"/>
        </w:numPr>
        <w:spacing w:before="0" w:after="0" w:line="250" w:lineRule="atLeast"/>
        <w:ind w:left="851"/>
        <w:rPr>
          <w:rFonts w:cstheme="minorHAnsi"/>
        </w:rPr>
      </w:pPr>
      <w:r w:rsidRPr="00EB1EFF">
        <w:rPr>
          <w:rFonts w:cstheme="minorHAnsi"/>
        </w:rPr>
        <w:t>onthoudt de geconsigneerde werknemer zich van het gebruik van middelen, die het kunnen verrichten van consignatiearbeid negatief kunnen beïnvloeden;</w:t>
      </w:r>
    </w:p>
    <w:p w14:paraId="7604B5F2" w14:textId="6A87EE85" w:rsidR="007F0A23" w:rsidRPr="00EB1EFF" w:rsidRDefault="007F0A23">
      <w:pPr>
        <w:pStyle w:val="Lijstalinea"/>
        <w:numPr>
          <w:ilvl w:val="0"/>
          <w:numId w:val="137"/>
        </w:numPr>
        <w:spacing w:before="0" w:after="0" w:line="250" w:lineRule="atLeast"/>
        <w:ind w:left="851"/>
        <w:rPr>
          <w:rFonts w:cstheme="minorHAnsi"/>
        </w:rPr>
      </w:pPr>
      <w:r w:rsidRPr="00EB1EFF">
        <w:rPr>
          <w:rFonts w:cstheme="minorHAnsi"/>
        </w:rPr>
        <w:t>houdt de geconsigneerde werknemer zich beschikbaar voor het onverwijld verrichten van consignatiearbeid;</w:t>
      </w:r>
    </w:p>
    <w:p w14:paraId="301CB995" w14:textId="47211B5E" w:rsidR="007F0A23" w:rsidRPr="00EB1EFF" w:rsidRDefault="007F0A23">
      <w:pPr>
        <w:pStyle w:val="Lijstalinea"/>
        <w:numPr>
          <w:ilvl w:val="0"/>
          <w:numId w:val="137"/>
        </w:numPr>
        <w:spacing w:before="0" w:after="0" w:line="250" w:lineRule="atLeast"/>
        <w:ind w:left="851"/>
        <w:rPr>
          <w:rFonts w:cstheme="minorHAnsi"/>
        </w:rPr>
      </w:pPr>
      <w:r w:rsidRPr="00EB1EFF">
        <w:rPr>
          <w:rFonts w:cstheme="minorHAnsi"/>
        </w:rPr>
        <w:t>stelt de geconsigneerde werknemer de werkgever onverwijld in kennis van onvoorziene omstandigheden die het uitoefenen van de consignatiedienst belemmeren of onmogelijk</w:t>
      </w:r>
      <w:r w:rsidR="004E5D3B" w:rsidRPr="00EB1EFF">
        <w:rPr>
          <w:rFonts w:cstheme="minorHAnsi"/>
        </w:rPr>
        <w:t xml:space="preserve"> </w:t>
      </w:r>
      <w:r w:rsidRPr="00EB1EFF">
        <w:rPr>
          <w:rFonts w:cstheme="minorHAnsi"/>
        </w:rPr>
        <w:t>maken.</w:t>
      </w:r>
    </w:p>
    <w:p w14:paraId="59084598" w14:textId="0DB4A1BC" w:rsidR="007F0A23" w:rsidRPr="00F05D90" w:rsidRDefault="007F0A23">
      <w:pPr>
        <w:pStyle w:val="Lijstalinea"/>
        <w:numPr>
          <w:ilvl w:val="3"/>
          <w:numId w:val="130"/>
        </w:numPr>
        <w:spacing w:before="0" w:after="0" w:line="250" w:lineRule="atLeast"/>
        <w:ind w:left="426"/>
        <w:rPr>
          <w:rFonts w:cstheme="minorHAnsi"/>
        </w:rPr>
      </w:pPr>
      <w:r w:rsidRPr="00F05D90">
        <w:rPr>
          <w:rFonts w:cstheme="minorHAnsi"/>
        </w:rPr>
        <w:t>Nadere afspraken kunnen worden gemaakt over de maximaal toegestane tijdsduur tussen het moment van oproep en het daadwerkelijk gaan verrichten van de geconsigneerde arbeid.</w:t>
      </w:r>
    </w:p>
    <w:p w14:paraId="2D62C876" w14:textId="59AC66EB" w:rsidR="007F0A23" w:rsidRDefault="007F0A23">
      <w:pPr>
        <w:pStyle w:val="Lijstalinea"/>
        <w:numPr>
          <w:ilvl w:val="3"/>
          <w:numId w:val="130"/>
        </w:numPr>
        <w:spacing w:before="0" w:after="0" w:line="250" w:lineRule="atLeast"/>
        <w:ind w:left="426"/>
        <w:rPr>
          <w:rFonts w:cstheme="minorHAnsi"/>
        </w:rPr>
      </w:pPr>
      <w:r w:rsidRPr="00F05D90">
        <w:rPr>
          <w:rFonts w:cstheme="minorHAnsi"/>
        </w:rPr>
        <w:t>De werkgever kent de toelage consignatiedienst toe indien de geconsigneerde werknemer de consignatiedienst heeft verricht.</w:t>
      </w:r>
    </w:p>
    <w:p w14:paraId="41B13474" w14:textId="2D07FC9F" w:rsidR="007F0A23" w:rsidRDefault="007F0A23">
      <w:pPr>
        <w:pStyle w:val="Lijstalinea"/>
        <w:numPr>
          <w:ilvl w:val="3"/>
          <w:numId w:val="130"/>
        </w:numPr>
        <w:spacing w:before="0" w:after="0" w:line="250" w:lineRule="atLeast"/>
        <w:ind w:left="426"/>
      </w:pPr>
      <w:r w:rsidRPr="77BDFE50">
        <w:t>De toelage bedraagt bruto per week consignatiedienst:</w:t>
      </w:r>
    </w:p>
    <w:p w14:paraId="700DF5FC" w14:textId="77777777" w:rsidR="00561022" w:rsidRPr="00F05D90" w:rsidRDefault="00561022" w:rsidP="00561022">
      <w:pPr>
        <w:pStyle w:val="Lijstalinea"/>
        <w:spacing w:before="0" w:after="0" w:line="250" w:lineRule="atLeast"/>
        <w:ind w:left="426"/>
      </w:pPr>
    </w:p>
    <w:p w14:paraId="0227E6A6" w14:textId="526EE231" w:rsidR="005F7883" w:rsidRDefault="00561022" w:rsidP="005A587D">
      <w:pPr>
        <w:spacing w:before="0" w:after="0" w:line="250" w:lineRule="atLeast"/>
        <w:rPr>
          <w:highlight w:val="yellow"/>
        </w:rPr>
      </w:pPr>
      <w:r>
        <w:rPr>
          <w:noProof/>
          <w:highlight w:val="yellow"/>
        </w:rPr>
        <w:drawing>
          <wp:inline distT="0" distB="0" distL="0" distR="0" wp14:anchorId="1B32563C" wp14:editId="6C033756">
            <wp:extent cx="4432935" cy="1603375"/>
            <wp:effectExtent l="0" t="0" r="5715" b="0"/>
            <wp:docPr id="9727127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935" cy="1603375"/>
                    </a:xfrm>
                    <a:prstGeom prst="rect">
                      <a:avLst/>
                    </a:prstGeom>
                    <a:noFill/>
                    <a:ln>
                      <a:noFill/>
                    </a:ln>
                  </pic:spPr>
                </pic:pic>
              </a:graphicData>
            </a:graphic>
          </wp:inline>
        </w:drawing>
      </w:r>
    </w:p>
    <w:p w14:paraId="5C075172" w14:textId="3CFC52E8" w:rsidR="000B5092" w:rsidRPr="005D3383" w:rsidRDefault="00F1597F" w:rsidP="005A587D">
      <w:pPr>
        <w:spacing w:before="0" w:after="0" w:line="250" w:lineRule="atLeast"/>
        <w:rPr>
          <w:highlight w:val="yellow"/>
        </w:rPr>
      </w:pPr>
      <w:r w:rsidRPr="00D048F2">
        <w:t>*</w:t>
      </w:r>
      <w:r w:rsidR="005D3383" w:rsidRPr="00D048F2">
        <w:t xml:space="preserve"> </w:t>
      </w:r>
      <w:r w:rsidR="73BB23A7" w:rsidRPr="00D048F2">
        <w:t>Alleen de</w:t>
      </w:r>
      <w:r w:rsidR="005A587D" w:rsidRPr="00D048F2">
        <w:t xml:space="preserve"> </w:t>
      </w:r>
      <w:r w:rsidR="73BB23A7" w:rsidRPr="00D048F2">
        <w:t>geconsigneerde</w:t>
      </w:r>
      <w:r w:rsidR="73BB23A7">
        <w:t xml:space="preserve"> </w:t>
      </w:r>
      <w:r w:rsidR="7D4C3FAD">
        <w:t>werknemer</w:t>
      </w:r>
      <w:r w:rsidR="73BB23A7">
        <w:t xml:space="preserve"> in schaal 10 of lager komt voor deze vergoeding in aanmerking.</w:t>
      </w:r>
    </w:p>
    <w:p w14:paraId="37FA0E80" w14:textId="77777777" w:rsidR="009443CE" w:rsidRDefault="009443CE" w:rsidP="005A587D">
      <w:pPr>
        <w:spacing w:before="0" w:after="0" w:line="250" w:lineRule="atLeast"/>
      </w:pPr>
    </w:p>
    <w:p w14:paraId="21CA61A5" w14:textId="61F48769" w:rsidR="007F0A23" w:rsidRDefault="603BB17B">
      <w:pPr>
        <w:spacing w:before="0" w:after="0" w:line="250" w:lineRule="atLeast"/>
        <w:rPr>
          <w:rFonts w:ascii="Calibri" w:eastAsia="Calibri" w:hAnsi="Calibri" w:cs="Calibri"/>
          <w:color w:val="000000" w:themeColor="text1"/>
        </w:rPr>
      </w:pPr>
      <w:r w:rsidRPr="6767E3BB">
        <w:rPr>
          <w:rFonts w:ascii="Calibri" w:eastAsia="Calibri" w:hAnsi="Calibri" w:cs="Calibri"/>
          <w:color w:val="000000" w:themeColor="text1"/>
        </w:rPr>
        <w:t xml:space="preserve">Als het salaris </w:t>
      </w:r>
      <w:r w:rsidR="0AE017F7" w:rsidRPr="6767E3BB">
        <w:rPr>
          <w:rFonts w:ascii="Calibri" w:eastAsia="Calibri" w:hAnsi="Calibri" w:cs="Calibri"/>
          <w:color w:val="000000" w:themeColor="text1"/>
        </w:rPr>
        <w:t xml:space="preserve">een </w:t>
      </w:r>
      <w:r w:rsidR="00EB2D26">
        <w:rPr>
          <w:rFonts w:ascii="Calibri" w:eastAsia="Calibri" w:hAnsi="Calibri" w:cs="Calibri"/>
          <w:color w:val="000000" w:themeColor="text1"/>
        </w:rPr>
        <w:t>cao-salarisverhoging</w:t>
      </w:r>
      <w:r w:rsidR="0AE017F7" w:rsidRPr="6767E3BB">
        <w:rPr>
          <w:rFonts w:ascii="Calibri" w:eastAsia="Calibri" w:hAnsi="Calibri" w:cs="Calibri"/>
          <w:color w:val="000000" w:themeColor="text1"/>
        </w:rPr>
        <w:t xml:space="preserve"> </w:t>
      </w:r>
      <w:r w:rsidR="78D1158C" w:rsidRPr="6767E3BB">
        <w:rPr>
          <w:rFonts w:ascii="Calibri" w:eastAsia="Calibri" w:hAnsi="Calibri" w:cs="Calibri"/>
          <w:color w:val="000000" w:themeColor="text1"/>
        </w:rPr>
        <w:t>ondergaat worden de bedragen van deze toelage</w:t>
      </w:r>
      <w:r w:rsidR="15BE5233" w:rsidRPr="6767E3BB">
        <w:rPr>
          <w:rFonts w:ascii="Calibri" w:eastAsia="Calibri" w:hAnsi="Calibri" w:cs="Calibri"/>
          <w:color w:val="000000" w:themeColor="text1"/>
        </w:rPr>
        <w:t xml:space="preserve"> </w:t>
      </w:r>
      <w:r w:rsidR="0496C1B0" w:rsidRPr="6767E3BB">
        <w:rPr>
          <w:rFonts w:ascii="Calibri" w:eastAsia="Calibri" w:hAnsi="Calibri" w:cs="Calibri"/>
          <w:color w:val="000000" w:themeColor="text1"/>
        </w:rPr>
        <w:t>over</w:t>
      </w:r>
      <w:r w:rsidR="3355FC41" w:rsidRPr="6767E3BB">
        <w:rPr>
          <w:rFonts w:ascii="Calibri" w:eastAsia="Calibri" w:hAnsi="Calibri" w:cs="Calibri"/>
          <w:color w:val="000000" w:themeColor="text1"/>
        </w:rPr>
        <w:t>eenkomstig</w:t>
      </w:r>
      <w:r w:rsidR="65FA975B" w:rsidRPr="008C5B72">
        <w:rPr>
          <w:rFonts w:ascii="Calibri" w:eastAsia="Calibri" w:hAnsi="Calibri" w:cs="Calibri"/>
          <w:color w:val="000000" w:themeColor="text1"/>
        </w:rPr>
        <w:t xml:space="preserve"> gewijzigd</w:t>
      </w:r>
      <w:r w:rsidR="00950B20">
        <w:rPr>
          <w:rFonts w:ascii="Calibri" w:eastAsia="Calibri" w:hAnsi="Calibri" w:cs="Calibri"/>
          <w:color w:val="000000" w:themeColor="text1"/>
        </w:rPr>
        <w:t>.</w:t>
      </w:r>
    </w:p>
    <w:p w14:paraId="39EFA21F" w14:textId="77777777" w:rsidR="005D3383" w:rsidRDefault="005D3383" w:rsidP="005D3383">
      <w:pPr>
        <w:spacing w:before="0" w:after="0" w:line="250" w:lineRule="atLeast"/>
        <w:rPr>
          <w:rFonts w:ascii="Calibri" w:eastAsia="Calibri" w:hAnsi="Calibri" w:cs="Calibri"/>
        </w:rPr>
      </w:pPr>
    </w:p>
    <w:p w14:paraId="5BA51726" w14:textId="531BB81D" w:rsidR="007F0A23" w:rsidRPr="00577209" w:rsidRDefault="007F0A23" w:rsidP="00577209">
      <w:pPr>
        <w:spacing w:before="0" w:after="0" w:line="250" w:lineRule="atLeast"/>
        <w:ind w:left="426" w:hanging="426"/>
        <w:rPr>
          <w:rFonts w:cstheme="minorHAnsi"/>
        </w:rPr>
      </w:pPr>
      <w:r>
        <w:rPr>
          <w:rFonts w:cstheme="minorHAnsi"/>
        </w:rPr>
        <w:t xml:space="preserve">8. </w:t>
      </w:r>
      <w:r w:rsidR="00577209">
        <w:rPr>
          <w:rFonts w:cstheme="minorHAnsi"/>
        </w:rPr>
        <w:tab/>
      </w:r>
      <w:r w:rsidRPr="00577209">
        <w:rPr>
          <w:rFonts w:cstheme="minorHAnsi"/>
        </w:rPr>
        <w:t>De consignatietoelage is een vergoeding voor de wachttijd; vanaf een oproep is er sprake van arbeidstijd.</w:t>
      </w:r>
    </w:p>
    <w:p w14:paraId="347C72D1" w14:textId="69730966" w:rsidR="007F0A23" w:rsidRPr="00577209" w:rsidRDefault="007F0A23" w:rsidP="00577209">
      <w:pPr>
        <w:spacing w:before="0" w:after="0" w:line="250" w:lineRule="atLeast"/>
        <w:ind w:left="426" w:hanging="426"/>
        <w:rPr>
          <w:rFonts w:cstheme="minorHAnsi"/>
        </w:rPr>
      </w:pPr>
      <w:r>
        <w:rPr>
          <w:rFonts w:cstheme="minorHAnsi"/>
        </w:rPr>
        <w:t xml:space="preserve">9. </w:t>
      </w:r>
      <w:r w:rsidR="00577209">
        <w:rPr>
          <w:rFonts w:cstheme="minorHAnsi"/>
        </w:rPr>
        <w:tab/>
      </w:r>
      <w:r w:rsidRPr="00577209">
        <w:rPr>
          <w:rFonts w:cstheme="minorHAnsi"/>
        </w:rPr>
        <w:t>De geconsigneerde werknemer komt naast de toelage, bedoeld in lid 7, in aanmerking voor ee</w:t>
      </w:r>
      <w:r>
        <w:rPr>
          <w:rFonts w:cstheme="minorHAnsi"/>
        </w:rPr>
        <w:t xml:space="preserve">n </w:t>
      </w:r>
      <w:r w:rsidRPr="00577209">
        <w:rPr>
          <w:rFonts w:cstheme="minorHAnsi"/>
        </w:rPr>
        <w:t>vergoeding op grond van artikel 4.4.2, indien er daadwerkelijk consignatiearbeid is verricht.</w:t>
      </w:r>
    </w:p>
    <w:p w14:paraId="2B18A1A8" w14:textId="77777777" w:rsidR="007F0A23" w:rsidRPr="00EB1EFF" w:rsidRDefault="007F0A23" w:rsidP="00752812">
      <w:pPr>
        <w:pStyle w:val="Kop3"/>
        <w:rPr>
          <w:rFonts w:cstheme="minorHAnsi"/>
        </w:rPr>
      </w:pPr>
      <w:r w:rsidRPr="00EB1EFF">
        <w:rPr>
          <w:rFonts w:cstheme="minorHAnsi"/>
        </w:rPr>
        <w:t>ARTIKEL 4.3.6 INCONVENIËNTENTOELAGE</w:t>
      </w:r>
    </w:p>
    <w:p w14:paraId="1DC6CCD9" w14:textId="2A1429B8" w:rsidR="007F0A23" w:rsidRPr="00577209" w:rsidRDefault="007F0A23" w:rsidP="6767E3BB">
      <w:pPr>
        <w:pStyle w:val="Lijstalinea"/>
        <w:numPr>
          <w:ilvl w:val="1"/>
          <w:numId w:val="137"/>
        </w:numPr>
        <w:spacing w:before="0" w:after="0" w:line="250" w:lineRule="atLeast"/>
        <w:ind w:left="426"/>
      </w:pPr>
      <w:r w:rsidRPr="6767E3BB">
        <w:t>Aan de werknemer die nu en dan, regelmatig of voortdurend onder bezwarende omstandigheden arbeid verricht en waarvan de werkzaamheden op een lijst voorkomen, wordt een toelage per maand toegekend.</w:t>
      </w:r>
      <w:r w:rsidR="00937EDC">
        <w:t xml:space="preserve"> </w:t>
      </w:r>
      <w:r w:rsidR="007965B0">
        <w:t>De lijst wordt</w:t>
      </w:r>
      <w:r w:rsidR="00447DA7">
        <w:t xml:space="preserve"> in overleg met de vakbonden in het Lokaal Overleg </w:t>
      </w:r>
      <w:r w:rsidR="00491E19">
        <w:t>vastgesteld</w:t>
      </w:r>
      <w:r w:rsidR="008C2C3D">
        <w:t>.</w:t>
      </w:r>
    </w:p>
    <w:p w14:paraId="6EAD689C" w14:textId="18F0E829" w:rsidR="007F0A23" w:rsidRPr="00577209" w:rsidRDefault="007F0A23">
      <w:pPr>
        <w:pStyle w:val="Lijstalinea"/>
        <w:numPr>
          <w:ilvl w:val="1"/>
          <w:numId w:val="137"/>
        </w:numPr>
        <w:spacing w:before="0" w:after="0" w:line="250" w:lineRule="atLeast"/>
        <w:ind w:left="426"/>
        <w:rPr>
          <w:rFonts w:cstheme="minorHAnsi"/>
        </w:rPr>
      </w:pPr>
      <w:r w:rsidRPr="00577209">
        <w:rPr>
          <w:rFonts w:cstheme="minorHAnsi"/>
        </w:rPr>
        <w:t>Onder bezwarende omstandigheden wordt begrepen:</w:t>
      </w:r>
    </w:p>
    <w:p w14:paraId="61A52A58" w14:textId="52739646" w:rsidR="007F0A23" w:rsidRPr="00EB1EFF" w:rsidRDefault="007F0A23">
      <w:pPr>
        <w:pStyle w:val="Lijstalinea"/>
        <w:numPr>
          <w:ilvl w:val="0"/>
          <w:numId w:val="138"/>
        </w:numPr>
        <w:spacing w:before="0" w:after="0" w:line="250" w:lineRule="atLeast"/>
        <w:ind w:left="993" w:hanging="556"/>
        <w:rPr>
          <w:rFonts w:cstheme="minorHAnsi"/>
        </w:rPr>
      </w:pPr>
      <w:r w:rsidRPr="00EB1EFF">
        <w:rPr>
          <w:rFonts w:cstheme="minorHAnsi"/>
        </w:rPr>
        <w:t>het werken in een situatie die een zodanige verontreiniging van de huid veroorzaakt dat deze ook na het gebruik van speciale wasmiddelen duidelijk waarneembaar blijft;</w:t>
      </w:r>
    </w:p>
    <w:p w14:paraId="18565FF7" w14:textId="2B7AA14E" w:rsidR="007F0A23" w:rsidRPr="00EB1EFF" w:rsidRDefault="007F0A23">
      <w:pPr>
        <w:pStyle w:val="Lijstalinea"/>
        <w:numPr>
          <w:ilvl w:val="0"/>
          <w:numId w:val="138"/>
        </w:numPr>
        <w:spacing w:before="0" w:after="0" w:line="250" w:lineRule="atLeast"/>
        <w:ind w:left="993" w:hanging="556"/>
        <w:rPr>
          <w:rFonts w:cstheme="minorHAnsi"/>
        </w:rPr>
      </w:pPr>
      <w:r w:rsidRPr="00EB1EFF">
        <w:rPr>
          <w:rFonts w:cstheme="minorHAnsi"/>
        </w:rPr>
        <w:t>het werken in een omgeving met sterk onaangename geuren of werken met onaangenaam aandoende en sterk afkeer oproepende materialen;</w:t>
      </w:r>
    </w:p>
    <w:p w14:paraId="21FC29FE" w14:textId="5849CBDF" w:rsidR="007F0A23" w:rsidRPr="00577209" w:rsidRDefault="007F0A23">
      <w:pPr>
        <w:pStyle w:val="Lijstalinea"/>
        <w:numPr>
          <w:ilvl w:val="0"/>
          <w:numId w:val="138"/>
        </w:numPr>
        <w:spacing w:before="0" w:after="0" w:line="250" w:lineRule="atLeast"/>
        <w:ind w:left="993" w:hanging="556"/>
        <w:rPr>
          <w:rFonts w:cstheme="minorHAnsi"/>
        </w:rPr>
      </w:pPr>
      <w:r w:rsidRPr="00EB1EFF">
        <w:rPr>
          <w:rFonts w:cstheme="minorHAnsi"/>
        </w:rPr>
        <w:t xml:space="preserve">het werken in een situatie die een zeer hoge mate van huid- en slijmvliesprikkeling </w:t>
      </w:r>
      <w:r w:rsidRPr="00577209">
        <w:rPr>
          <w:rFonts w:cstheme="minorHAnsi"/>
        </w:rPr>
        <w:t>teweegbrengt, zodanig dat dit effect ook na het werk nog enige tijd voelbaar blijft;</w:t>
      </w:r>
    </w:p>
    <w:p w14:paraId="77AAC9F3" w14:textId="564CF8D8" w:rsidR="007F0A23" w:rsidRPr="00EB1EFF" w:rsidRDefault="007F0A23">
      <w:pPr>
        <w:pStyle w:val="Lijstalinea"/>
        <w:numPr>
          <w:ilvl w:val="0"/>
          <w:numId w:val="138"/>
        </w:numPr>
        <w:spacing w:before="0" w:after="0" w:line="250" w:lineRule="atLeast"/>
        <w:ind w:left="993" w:hanging="556"/>
        <w:rPr>
          <w:rFonts w:cstheme="minorHAnsi"/>
        </w:rPr>
      </w:pPr>
      <w:r w:rsidRPr="00EB1EFF">
        <w:rPr>
          <w:rFonts w:cstheme="minorHAnsi"/>
        </w:rPr>
        <w:t xml:space="preserve">het langdurig werken onder zeer onaangename hoge of lage temperatuur of </w:t>
      </w:r>
      <w:r w:rsidR="004B2001" w:rsidRPr="00EB1EFF">
        <w:rPr>
          <w:rFonts w:cstheme="minorHAnsi"/>
        </w:rPr>
        <w:t xml:space="preserve"> </w:t>
      </w:r>
      <w:r w:rsidRPr="00EB1EFF">
        <w:rPr>
          <w:rFonts w:cstheme="minorHAnsi"/>
        </w:rPr>
        <w:t>temperatuurswisselingen;</w:t>
      </w:r>
    </w:p>
    <w:p w14:paraId="6E127579" w14:textId="7CFBB86F" w:rsidR="007F0A23" w:rsidRPr="00EB1EFF" w:rsidRDefault="007F0A23">
      <w:pPr>
        <w:pStyle w:val="Lijstalinea"/>
        <w:numPr>
          <w:ilvl w:val="0"/>
          <w:numId w:val="138"/>
        </w:numPr>
        <w:spacing w:before="0" w:after="0" w:line="250" w:lineRule="atLeast"/>
        <w:ind w:left="993" w:hanging="556"/>
      </w:pPr>
      <w:r w:rsidRPr="4775D2BF">
        <w:t>het werken in situaties waarin het gebruik van gehoorbeschermingsmiddelen niet mogelijk of afdoende is en waarin door het aanhoudende lawaai onderling contact nauwelijks mogelijk is of de geluidsterkte gelijk is aan of groter is dan 80 dB(A);</w:t>
      </w:r>
    </w:p>
    <w:p w14:paraId="55318915" w14:textId="29302B27" w:rsidR="007F0A23" w:rsidRPr="00EB1EFF" w:rsidRDefault="007F0A23">
      <w:pPr>
        <w:pStyle w:val="Lijstalinea"/>
        <w:numPr>
          <w:ilvl w:val="0"/>
          <w:numId w:val="138"/>
        </w:numPr>
        <w:spacing w:before="0" w:after="0" w:line="250" w:lineRule="atLeast"/>
        <w:ind w:left="993" w:hanging="556"/>
        <w:rPr>
          <w:rFonts w:cstheme="minorHAnsi"/>
        </w:rPr>
      </w:pPr>
      <w:r w:rsidRPr="00EB1EFF">
        <w:rPr>
          <w:rFonts w:cstheme="minorHAnsi"/>
        </w:rPr>
        <w:t>het werken met sterk trillende apparatuur;</w:t>
      </w:r>
    </w:p>
    <w:p w14:paraId="20F1D6BB" w14:textId="5421BE32" w:rsidR="007F0A23" w:rsidRPr="00EB1EFF" w:rsidRDefault="007F0A23">
      <w:pPr>
        <w:pStyle w:val="Lijstalinea"/>
        <w:numPr>
          <w:ilvl w:val="0"/>
          <w:numId w:val="138"/>
        </w:numPr>
        <w:spacing w:before="0" w:after="0" w:line="250" w:lineRule="atLeast"/>
        <w:ind w:left="993" w:hanging="556"/>
        <w:rPr>
          <w:rFonts w:cstheme="minorHAnsi"/>
        </w:rPr>
      </w:pPr>
      <w:r w:rsidRPr="00EB1EFF">
        <w:rPr>
          <w:rFonts w:cstheme="minorHAnsi"/>
        </w:rPr>
        <w:t>het werken met beschermingskleding of -middelen die een ernstige belemmering vormen voor de normale ademhaling, voor huidoppervlakte-uitwaseming en voor de bewegingsmogelijkheden;</w:t>
      </w:r>
    </w:p>
    <w:p w14:paraId="1A9E1047" w14:textId="1D2603D9" w:rsidR="007F0A23" w:rsidRPr="00EB1EFF" w:rsidRDefault="007F0A23">
      <w:pPr>
        <w:pStyle w:val="Lijstalinea"/>
        <w:numPr>
          <w:ilvl w:val="0"/>
          <w:numId w:val="138"/>
        </w:numPr>
        <w:spacing w:before="0" w:after="0" w:line="250" w:lineRule="atLeast"/>
        <w:ind w:left="993" w:hanging="556"/>
        <w:rPr>
          <w:rFonts w:cstheme="minorHAnsi"/>
        </w:rPr>
      </w:pPr>
      <w:r w:rsidRPr="00EB1EFF">
        <w:rPr>
          <w:rFonts w:cstheme="minorHAnsi"/>
        </w:rPr>
        <w:t>het werken onder omstandigheden welke een verhoogd gevaar voor invaliditeit of overlijden meebrengen.</w:t>
      </w:r>
    </w:p>
    <w:p w14:paraId="2877D550" w14:textId="7CE6F51C" w:rsidR="007F0A23" w:rsidRPr="00577209" w:rsidRDefault="6FB1D24F" w:rsidP="2D4F91F8">
      <w:pPr>
        <w:pStyle w:val="Lijstalinea"/>
        <w:numPr>
          <w:ilvl w:val="1"/>
          <w:numId w:val="137"/>
        </w:numPr>
        <w:spacing w:before="0" w:after="0" w:line="250" w:lineRule="atLeast"/>
        <w:ind w:left="426"/>
        <w:rPr>
          <w:rStyle w:val="scxw237754766"/>
          <w:rFonts w:ascii="Calibri" w:eastAsia="Calibri" w:hAnsi="Calibri" w:cs="Calibri"/>
          <w:color w:val="000000" w:themeColor="text1"/>
          <w:sz w:val="22"/>
          <w:szCs w:val="22"/>
        </w:rPr>
      </w:pPr>
      <w:r>
        <w:t xml:space="preserve">De werkgever geeft voor elke op de lijst voorkomende werkzaamheden aan of er nu en dan, regelmatig of voortdurend onder één dan wel gelijktijdig onder meer typen bezwarende omstandigheden arbeid wordt verricht. </w:t>
      </w:r>
      <w:r w:rsidR="5E88346D" w:rsidRPr="008C5B72">
        <w:rPr>
          <w:rStyle w:val="normaltextrun"/>
          <w:rFonts w:ascii="Calibri" w:eastAsia="Calibri" w:hAnsi="Calibri" w:cs="Calibri"/>
          <w:color w:val="000000" w:themeColor="text1"/>
        </w:rPr>
        <w:t>De werkgever doet dit op basis van het advies van een onafhankelijke deskundige.</w:t>
      </w:r>
      <w:r w:rsidR="5E88346D" w:rsidRPr="6767E3BB">
        <w:rPr>
          <w:rStyle w:val="normaltextrun"/>
          <w:rFonts w:ascii="Calibri" w:eastAsia="Calibri" w:hAnsi="Calibri" w:cs="Calibri"/>
          <w:i/>
          <w:iCs/>
          <w:color w:val="000000" w:themeColor="text1"/>
          <w:sz w:val="22"/>
          <w:szCs w:val="22"/>
        </w:rPr>
        <w:t xml:space="preserve"> </w:t>
      </w:r>
      <w:r>
        <w:t>De lijst wordt tweejaarlijks</w:t>
      </w:r>
      <w:r w:rsidR="3DDAA706">
        <w:t>,</w:t>
      </w:r>
      <w:r w:rsidR="3DDAA706" w:rsidRPr="6767E3BB">
        <w:rPr>
          <w:rStyle w:val="normaltextrun"/>
          <w:rFonts w:ascii="Calibri" w:eastAsia="Calibri" w:hAnsi="Calibri" w:cs="Calibri"/>
          <w:color w:val="000000" w:themeColor="text1"/>
          <w:sz w:val="22"/>
          <w:szCs w:val="22"/>
        </w:rPr>
        <w:t xml:space="preserve"> </w:t>
      </w:r>
      <w:r w:rsidR="3DDAA706" w:rsidRPr="6767E3BB">
        <w:rPr>
          <w:rStyle w:val="normaltextrun"/>
          <w:rFonts w:ascii="Calibri" w:eastAsia="Calibri" w:hAnsi="Calibri" w:cs="Calibri"/>
          <w:color w:val="000000" w:themeColor="text1"/>
        </w:rPr>
        <w:t>eveneens na advies van een onafhankelijke deskundige,</w:t>
      </w:r>
      <w:r>
        <w:t xml:space="preserve"> door de werkgever geactualiseerd.</w:t>
      </w:r>
      <w:r w:rsidR="1D2D199F">
        <w:t xml:space="preserve"> </w:t>
      </w:r>
      <w:r w:rsidR="1D2D199F" w:rsidRPr="6767E3BB">
        <w:rPr>
          <w:rStyle w:val="normaltextrun"/>
          <w:rFonts w:ascii="Calibri" w:eastAsia="Calibri" w:hAnsi="Calibri" w:cs="Calibri"/>
          <w:color w:val="000000" w:themeColor="text1"/>
        </w:rPr>
        <w:t xml:space="preserve">De onafhankelijke deskundige wordt, </w:t>
      </w:r>
      <w:r w:rsidR="00963084">
        <w:rPr>
          <w:rStyle w:val="normaltextrun"/>
          <w:rFonts w:ascii="Calibri" w:eastAsia="Calibri" w:hAnsi="Calibri" w:cs="Calibri"/>
          <w:color w:val="000000" w:themeColor="text1"/>
        </w:rPr>
        <w:t xml:space="preserve">in </w:t>
      </w:r>
      <w:r w:rsidR="1D2D199F" w:rsidRPr="6767E3BB">
        <w:rPr>
          <w:rStyle w:val="normaltextrun"/>
          <w:rFonts w:ascii="Calibri" w:eastAsia="Calibri" w:hAnsi="Calibri" w:cs="Calibri"/>
          <w:color w:val="000000" w:themeColor="text1"/>
        </w:rPr>
        <w:t>overleg</w:t>
      </w:r>
      <w:r w:rsidR="00E743E4" w:rsidRPr="6767E3BB">
        <w:rPr>
          <w:rStyle w:val="normaltextrun"/>
          <w:rFonts w:ascii="Calibri" w:eastAsia="Calibri" w:hAnsi="Calibri" w:cs="Calibri"/>
          <w:color w:val="000000" w:themeColor="text1"/>
        </w:rPr>
        <w:t xml:space="preserve"> met</w:t>
      </w:r>
      <w:r w:rsidR="00C12A37" w:rsidRPr="6767E3BB">
        <w:rPr>
          <w:rStyle w:val="normaltextrun"/>
          <w:rFonts w:ascii="Calibri" w:eastAsia="Calibri" w:hAnsi="Calibri" w:cs="Calibri"/>
          <w:color w:val="000000" w:themeColor="text1"/>
        </w:rPr>
        <w:t xml:space="preserve"> </w:t>
      </w:r>
      <w:r w:rsidR="1D2D199F" w:rsidRPr="6767E3BB">
        <w:rPr>
          <w:rStyle w:val="normaltextrun"/>
          <w:rFonts w:ascii="Calibri" w:eastAsia="Calibri" w:hAnsi="Calibri" w:cs="Calibri"/>
          <w:color w:val="000000" w:themeColor="text1"/>
        </w:rPr>
        <w:t>de ondernemingsraad, door de werkgever aangewezen.</w:t>
      </w:r>
      <w:r w:rsidR="1D2D199F" w:rsidRPr="6767E3BB">
        <w:rPr>
          <w:rStyle w:val="scxw237754766"/>
          <w:rFonts w:ascii="Calibri" w:eastAsia="Calibri" w:hAnsi="Calibri" w:cs="Calibri"/>
          <w:color w:val="000000" w:themeColor="text1"/>
        </w:rPr>
        <w:t> </w:t>
      </w:r>
    </w:p>
    <w:p w14:paraId="183F1F2E" w14:textId="4029678A" w:rsidR="007F0A23" w:rsidRPr="00577209" w:rsidRDefault="6FB1D24F">
      <w:pPr>
        <w:pStyle w:val="Lijstalinea"/>
        <w:numPr>
          <w:ilvl w:val="1"/>
          <w:numId w:val="137"/>
        </w:numPr>
        <w:spacing w:before="0" w:after="0" w:line="250" w:lineRule="atLeast"/>
        <w:ind w:left="426"/>
        <w:rPr>
          <w:rFonts w:cstheme="minorHAnsi"/>
        </w:rPr>
      </w:pPr>
      <w:r w:rsidRPr="2D4F91F8">
        <w:t>De toelage bedraagt een percentage van het salaris behorende bij het maximum van schaal 6:</w:t>
      </w:r>
    </w:p>
    <w:p w14:paraId="5A1B6833" w14:textId="6749312C" w:rsidR="007F0A23" w:rsidRPr="00EB1EFF" w:rsidRDefault="007F0A23">
      <w:pPr>
        <w:pStyle w:val="Lijstalinea"/>
        <w:numPr>
          <w:ilvl w:val="0"/>
          <w:numId w:val="139"/>
        </w:numPr>
        <w:spacing w:before="0" w:after="0" w:line="250" w:lineRule="atLeast"/>
        <w:ind w:left="993" w:hanging="502"/>
        <w:rPr>
          <w:rFonts w:cstheme="minorHAnsi"/>
        </w:rPr>
      </w:pPr>
      <w:r w:rsidRPr="00EB1EFF">
        <w:rPr>
          <w:rFonts w:cstheme="minorHAnsi"/>
        </w:rPr>
        <w:t>1% indien de werknemer nu en dan onder één of gelijktijdig onder twee typen bezwarende omstandigheden dan wel regelmatig onder één type bezwarende omstandigheden arbeid verricht;</w:t>
      </w:r>
    </w:p>
    <w:p w14:paraId="09AB23BC" w14:textId="572A25DF" w:rsidR="007F0A23" w:rsidRPr="00EB1EFF" w:rsidRDefault="007F0A23">
      <w:pPr>
        <w:pStyle w:val="Lijstalinea"/>
        <w:numPr>
          <w:ilvl w:val="0"/>
          <w:numId w:val="139"/>
        </w:numPr>
        <w:spacing w:before="0" w:after="0" w:line="250" w:lineRule="atLeast"/>
        <w:ind w:left="993" w:hanging="502"/>
        <w:rPr>
          <w:rFonts w:cstheme="minorHAnsi"/>
        </w:rPr>
      </w:pPr>
      <w:r w:rsidRPr="00EB1EFF">
        <w:rPr>
          <w:rFonts w:cstheme="minorHAnsi"/>
        </w:rPr>
        <w:t>2% indien de werknemer nu en dan gelijktijdig onder drie of meer typen bezwarende omstandigheden dan wel regelmatig gelijktijdig onder twee typen bezwarende omstandigheden of voortdurend onder één type bezwarende omstandigheden arbeid verricht;</w:t>
      </w:r>
    </w:p>
    <w:p w14:paraId="1A98C18F" w14:textId="196C4CB4" w:rsidR="007F0A23" w:rsidRPr="00EB1EFF" w:rsidRDefault="007F0A23">
      <w:pPr>
        <w:pStyle w:val="Lijstalinea"/>
        <w:numPr>
          <w:ilvl w:val="0"/>
          <w:numId w:val="139"/>
        </w:numPr>
        <w:spacing w:before="0" w:after="0" w:line="250" w:lineRule="atLeast"/>
        <w:ind w:left="993" w:hanging="502"/>
        <w:rPr>
          <w:rFonts w:cstheme="minorHAnsi"/>
        </w:rPr>
      </w:pPr>
      <w:r w:rsidRPr="00EB1EFF">
        <w:rPr>
          <w:rFonts w:cstheme="minorHAnsi"/>
        </w:rPr>
        <w:t>3% indien de werknemer regelmatig gelijktijdig onder drie of meer typen bezwarende omstandigheden of voortdurend gelijktijdig onder twee of meer typen bezwarende omstandigheden arbeid verricht.</w:t>
      </w:r>
    </w:p>
    <w:p w14:paraId="3093393A" w14:textId="77777777" w:rsidR="007F0A23" w:rsidRPr="00EB1EFF" w:rsidRDefault="007F0A23" w:rsidP="00752812">
      <w:pPr>
        <w:pStyle w:val="Kop3"/>
        <w:rPr>
          <w:rFonts w:cstheme="minorHAnsi"/>
        </w:rPr>
      </w:pPr>
      <w:r w:rsidRPr="00EB1EFF">
        <w:rPr>
          <w:rFonts w:cstheme="minorHAnsi"/>
        </w:rPr>
        <w:t>ARTIKEL 4.3.7 ONTHEFFING VAN CONTINUDIENSTEN</w:t>
      </w:r>
    </w:p>
    <w:p w14:paraId="1B072696" w14:textId="77777777" w:rsidR="007F0A23" w:rsidRDefault="007F0A23" w:rsidP="007F0A23">
      <w:pPr>
        <w:spacing w:before="0" w:after="0" w:line="250" w:lineRule="atLeast"/>
        <w:rPr>
          <w:rFonts w:cstheme="minorHAnsi"/>
        </w:rPr>
      </w:pPr>
      <w:r w:rsidRPr="00EB1EFF">
        <w:rPr>
          <w:rFonts w:cstheme="minorHAnsi"/>
        </w:rPr>
        <w:t>De werknemer van 56 jaar of ouder wordt geheel of gedeeltelijk vrijgesteld van continudiensten tussen 00.00 uur en 06.00 uur als de werknemer daarvoor een verzoek indient</w:t>
      </w:r>
    </w:p>
    <w:p w14:paraId="46489CB9" w14:textId="77777777" w:rsidR="00635E98" w:rsidRDefault="00635E98" w:rsidP="007F0A23">
      <w:pPr>
        <w:spacing w:before="0" w:after="0" w:line="250" w:lineRule="atLeast"/>
        <w:rPr>
          <w:rFonts w:cstheme="minorHAnsi"/>
        </w:rPr>
      </w:pPr>
    </w:p>
    <w:p w14:paraId="7D9FBC41" w14:textId="4BE5C1B1" w:rsidR="00BB03F5" w:rsidRPr="00663CF2" w:rsidRDefault="002E201B" w:rsidP="00663CF2">
      <w:pPr>
        <w:pStyle w:val="Kop3"/>
        <w:rPr>
          <w:rFonts w:cstheme="minorHAnsi"/>
          <w:color w:val="auto"/>
        </w:rPr>
      </w:pPr>
      <w:r w:rsidRPr="00663CF2">
        <w:rPr>
          <w:rFonts w:cstheme="minorHAnsi"/>
        </w:rPr>
        <w:t>A</w:t>
      </w:r>
      <w:r w:rsidR="007A1054" w:rsidRPr="00663CF2">
        <w:rPr>
          <w:rFonts w:cstheme="minorHAnsi"/>
        </w:rPr>
        <w:t>RTIKEL</w:t>
      </w:r>
      <w:r w:rsidR="00F61834" w:rsidRPr="00663CF2">
        <w:rPr>
          <w:rFonts w:cstheme="minorHAnsi"/>
          <w:color w:val="auto"/>
        </w:rPr>
        <w:t xml:space="preserve">  </w:t>
      </w:r>
      <w:r w:rsidRPr="00663CF2">
        <w:rPr>
          <w:rFonts w:cstheme="minorHAnsi"/>
          <w:color w:val="auto"/>
        </w:rPr>
        <w:t xml:space="preserve"> </w:t>
      </w:r>
      <w:r w:rsidR="00BB03F5" w:rsidRPr="00BB0219">
        <w:rPr>
          <w:rFonts w:cstheme="minorHAnsi"/>
          <w:color w:val="2F5496" w:themeColor="accent5" w:themeShade="BF"/>
        </w:rPr>
        <w:t>4.3.8</w:t>
      </w:r>
      <w:r w:rsidR="00F61834" w:rsidRPr="00BB0219">
        <w:rPr>
          <w:rFonts w:cstheme="minorHAnsi"/>
          <w:color w:val="2F5496" w:themeColor="accent5" w:themeShade="BF"/>
        </w:rPr>
        <w:t xml:space="preserve">  </w:t>
      </w:r>
      <w:r w:rsidR="006811D9" w:rsidRPr="00663CF2">
        <w:rPr>
          <w:rFonts w:cstheme="minorHAnsi"/>
        </w:rPr>
        <w:t>VERZOE</w:t>
      </w:r>
      <w:r w:rsidR="00EE4F3D" w:rsidRPr="00663CF2">
        <w:rPr>
          <w:rFonts w:cstheme="minorHAnsi"/>
        </w:rPr>
        <w:t>K</w:t>
      </w:r>
      <w:r w:rsidR="00EE4F3D" w:rsidRPr="00663CF2">
        <w:rPr>
          <w:rFonts w:cstheme="minorHAnsi"/>
          <w:color w:val="auto"/>
        </w:rPr>
        <w:t xml:space="preserve"> </w:t>
      </w:r>
      <w:r w:rsidR="00EE4F3D" w:rsidRPr="00663CF2">
        <w:rPr>
          <w:rFonts w:cstheme="minorHAnsi"/>
        </w:rPr>
        <w:t>HALVERING</w:t>
      </w:r>
      <w:r w:rsidR="00EE4F3D" w:rsidRPr="00663CF2">
        <w:rPr>
          <w:rFonts w:cstheme="minorHAnsi"/>
          <w:color w:val="auto"/>
        </w:rPr>
        <w:t xml:space="preserve"> </w:t>
      </w:r>
      <w:r w:rsidR="00EE4F3D" w:rsidRPr="00663CF2">
        <w:rPr>
          <w:rFonts w:cstheme="minorHAnsi"/>
        </w:rPr>
        <w:t>NACHTDIENSTEN</w:t>
      </w:r>
    </w:p>
    <w:p w14:paraId="35C47D47" w14:textId="471FC3E4" w:rsidR="00001897" w:rsidRPr="00663CF2" w:rsidRDefault="00BB03F5" w:rsidP="00001897">
      <w:pPr>
        <w:spacing w:before="0" w:after="0"/>
        <w:rPr>
          <w:rFonts w:eastAsia="Lucida Sans" w:cstheme="minorHAnsi"/>
          <w:iCs/>
        </w:rPr>
      </w:pPr>
      <w:r w:rsidRPr="00663CF2">
        <w:rPr>
          <w:rFonts w:cstheme="minorHAnsi"/>
        </w:rPr>
        <w:t xml:space="preserve">1. </w:t>
      </w:r>
      <w:r w:rsidRPr="00663CF2">
        <w:rPr>
          <w:rFonts w:eastAsia="Lucida Sans" w:cstheme="minorHAnsi"/>
          <w:iCs/>
        </w:rPr>
        <w:t xml:space="preserve">De werknemer kan vanaf de leeftijd van 62 jaar verzoeken het aantal nachtdiensten per </w:t>
      </w:r>
      <w:r w:rsidR="00457EF3" w:rsidRPr="00663CF2">
        <w:rPr>
          <w:rFonts w:eastAsia="Lucida Sans" w:cstheme="minorHAnsi"/>
          <w:iCs/>
        </w:rPr>
        <w:t>kalender</w:t>
      </w:r>
      <w:r w:rsidRPr="00663CF2">
        <w:rPr>
          <w:rFonts w:eastAsia="Lucida Sans" w:cstheme="minorHAnsi"/>
          <w:iCs/>
        </w:rPr>
        <w:t>jaar, waarbij gewerkt dient te worden tussen 00:00 en 06:00</w:t>
      </w:r>
      <w:r w:rsidR="00DE0AF9" w:rsidRPr="00663CF2">
        <w:rPr>
          <w:rFonts w:eastAsia="Lucida Sans" w:cstheme="minorHAnsi"/>
          <w:iCs/>
        </w:rPr>
        <w:t xml:space="preserve"> uur</w:t>
      </w:r>
      <w:r w:rsidRPr="00663CF2">
        <w:rPr>
          <w:rFonts w:eastAsia="Lucida Sans" w:cstheme="minorHAnsi"/>
          <w:iCs/>
        </w:rPr>
        <w:t>, te halveren. De betreffende werknemer draait dan in dat jaar maximaal de helft van dat aantal nachtdiensten dat voor de betreffende werknemer is vastgesteld voor dat betreffende kalenderjaar.</w:t>
      </w:r>
    </w:p>
    <w:p w14:paraId="6812E3FE" w14:textId="5FDF6CBD" w:rsidR="252862ED" w:rsidRPr="00663CF2" w:rsidRDefault="252862ED" w:rsidP="3BFF99E5">
      <w:pPr>
        <w:spacing w:before="0" w:after="0"/>
        <w:rPr>
          <w:rFonts w:eastAsia="Lucida Sans"/>
        </w:rPr>
      </w:pPr>
      <w:r w:rsidRPr="00663CF2">
        <w:rPr>
          <w:rFonts w:eastAsia="Lucida Sans"/>
        </w:rPr>
        <w:t>2</w:t>
      </w:r>
      <w:r w:rsidR="495F8DB2" w:rsidRPr="00663CF2">
        <w:rPr>
          <w:rFonts w:eastAsia="Lucida Sans"/>
        </w:rPr>
        <w:t>.</w:t>
      </w:r>
      <w:r w:rsidRPr="00663CF2">
        <w:rPr>
          <w:rFonts w:eastAsia="Lucida Sans"/>
        </w:rPr>
        <w:t xml:space="preserve"> Indien het aantal nachtdiensten tussen 00:00 en 06:00 </w:t>
      </w:r>
      <w:r w:rsidR="57E589B0" w:rsidRPr="00663CF2">
        <w:rPr>
          <w:rFonts w:eastAsia="Lucida Sans"/>
        </w:rPr>
        <w:t xml:space="preserve">uur </w:t>
      </w:r>
      <w:r w:rsidRPr="00663CF2">
        <w:rPr>
          <w:rFonts w:eastAsia="Lucida Sans"/>
        </w:rPr>
        <w:t>in een kalenderjaar niet op voorhand vastgesteld kan worden, maakt de werkgever een inschatting van het aantal nachtdiensten d</w:t>
      </w:r>
      <w:r w:rsidR="001C54DE" w:rsidRPr="00663CF2">
        <w:rPr>
          <w:rFonts w:eastAsia="Lucida Sans"/>
        </w:rPr>
        <w:t>at</w:t>
      </w:r>
      <w:r w:rsidRPr="00663CF2">
        <w:rPr>
          <w:rFonts w:eastAsia="Lucida Sans"/>
        </w:rPr>
        <w:t xml:space="preserve"> de betreffende werknemer in dat kal</w:t>
      </w:r>
      <w:r w:rsidR="37969FFB" w:rsidRPr="00663CF2">
        <w:rPr>
          <w:rFonts w:eastAsia="Lucida Sans"/>
        </w:rPr>
        <w:t>e</w:t>
      </w:r>
      <w:r w:rsidRPr="00663CF2">
        <w:rPr>
          <w:rFonts w:eastAsia="Lucida Sans"/>
        </w:rPr>
        <w:t xml:space="preserve">nderjaar tussen 00:00 en 06:00 </w:t>
      </w:r>
      <w:r w:rsidR="57E589B0" w:rsidRPr="00663CF2">
        <w:rPr>
          <w:rFonts w:eastAsia="Lucida Sans"/>
        </w:rPr>
        <w:t xml:space="preserve">uur </w:t>
      </w:r>
      <w:r w:rsidRPr="00663CF2">
        <w:rPr>
          <w:rFonts w:eastAsia="Lucida Sans"/>
        </w:rPr>
        <w:t>zou moeten draaien. De werknemer die vervolgens het verzoek doet conform lid 1, draait dan maximaal de helft van dat geschatte aantal nachtdiensten.</w:t>
      </w:r>
      <w:r w:rsidR="2105B803" w:rsidRPr="00663CF2">
        <w:rPr>
          <w:rFonts w:eastAsia="Lucida Sans"/>
        </w:rPr>
        <w:t xml:space="preserve"> </w:t>
      </w:r>
    </w:p>
    <w:p w14:paraId="09328044" w14:textId="195B7697" w:rsidR="399ADED3" w:rsidRPr="00663CF2" w:rsidRDefault="399ADED3" w:rsidP="3BFF99E5">
      <w:pPr>
        <w:spacing w:before="0" w:after="0"/>
        <w:rPr>
          <w:rFonts w:ascii="Aptos" w:eastAsia="Aptos" w:hAnsi="Aptos" w:cs="Aptos"/>
        </w:rPr>
      </w:pPr>
      <w:r w:rsidRPr="00663CF2">
        <w:rPr>
          <w:rFonts w:eastAsia="Lucida Sans"/>
        </w:rPr>
        <w:t>3.</w:t>
      </w:r>
      <w:r w:rsidRPr="00663CF2">
        <w:rPr>
          <w:rFonts w:ascii="Aptos" w:eastAsia="Aptos" w:hAnsi="Aptos" w:cs="Aptos"/>
        </w:rPr>
        <w:t xml:space="preserve"> De werknemer moet het verzoek tot halvering van het aantal nachtdiensten, zoals bedoeld in lid 1 en 2</w:t>
      </w:r>
      <w:r w:rsidR="5D5DF574" w:rsidRPr="00663CF2">
        <w:rPr>
          <w:rFonts w:ascii="Aptos" w:eastAsia="Aptos" w:hAnsi="Aptos" w:cs="Aptos"/>
        </w:rPr>
        <w:t>,</w:t>
      </w:r>
      <w:r w:rsidRPr="00663CF2">
        <w:rPr>
          <w:rFonts w:ascii="Aptos" w:eastAsia="Aptos" w:hAnsi="Aptos" w:cs="Aptos"/>
        </w:rPr>
        <w:t xml:space="preserve"> minimaal 6 weken vóór de ingangsdatum schriftelijk indienen bij de werkgever. In het geval de werknemer het verzoek gedurende het kalenderjaar indient, wordt voor de bepaling van het totaal aantal nachtdiensten in dat betreffende kalenderjaar, uitgegaan van het op de ingangsdatum nog te draaien nachtdiensten. </w:t>
      </w:r>
    </w:p>
    <w:p w14:paraId="2CA306CD" w14:textId="61222C8D" w:rsidR="399ADED3" w:rsidRPr="00663CF2" w:rsidRDefault="399ADED3" w:rsidP="00137EC8">
      <w:pPr>
        <w:spacing w:before="0" w:after="0"/>
        <w:rPr>
          <w:rFonts w:ascii="Aptos" w:eastAsia="Aptos" w:hAnsi="Aptos" w:cs="Aptos"/>
        </w:rPr>
      </w:pPr>
      <w:r w:rsidRPr="00663CF2">
        <w:rPr>
          <w:rFonts w:ascii="Aptos" w:eastAsia="Aptos" w:hAnsi="Aptos" w:cs="Aptos"/>
        </w:rPr>
        <w:t>4. Dit artikel treedt in werking vanaf 1 januari 2026.</w:t>
      </w:r>
    </w:p>
    <w:p w14:paraId="0B93F0C6" w14:textId="29D2D5EB" w:rsidR="007F0A23" w:rsidRPr="00663CF2" w:rsidRDefault="007F0A23" w:rsidP="00663CF2">
      <w:pPr>
        <w:pStyle w:val="Kop3"/>
        <w:rPr>
          <w:rFonts w:cstheme="minorHAnsi"/>
          <w:color w:val="auto"/>
        </w:rPr>
      </w:pPr>
      <w:r w:rsidRPr="00663CF2">
        <w:rPr>
          <w:rFonts w:cstheme="minorHAnsi"/>
        </w:rPr>
        <w:t>ARTIKEL</w:t>
      </w:r>
      <w:r w:rsidRPr="00663CF2">
        <w:rPr>
          <w:rFonts w:cstheme="minorHAnsi"/>
          <w:color w:val="auto"/>
        </w:rPr>
        <w:t xml:space="preserve"> </w:t>
      </w:r>
      <w:r w:rsidRPr="00BB0219">
        <w:rPr>
          <w:rFonts w:cstheme="minorHAnsi"/>
          <w:color w:val="2F5496" w:themeColor="accent5" w:themeShade="BF"/>
        </w:rPr>
        <w:t>4.3.</w:t>
      </w:r>
      <w:r w:rsidR="00BB03F5" w:rsidRPr="00BB0219">
        <w:rPr>
          <w:rFonts w:cstheme="minorHAnsi"/>
          <w:color w:val="2F5496" w:themeColor="accent5" w:themeShade="BF"/>
        </w:rPr>
        <w:t>9</w:t>
      </w:r>
      <w:r w:rsidRPr="00BB0219">
        <w:rPr>
          <w:rFonts w:cstheme="minorHAnsi"/>
          <w:color w:val="2F5496" w:themeColor="accent5" w:themeShade="BF"/>
        </w:rPr>
        <w:t xml:space="preserve"> </w:t>
      </w:r>
      <w:r w:rsidRPr="00663CF2">
        <w:rPr>
          <w:rFonts w:cstheme="minorHAnsi"/>
        </w:rPr>
        <w:t>AFBOUWTOELAGE</w:t>
      </w:r>
    </w:p>
    <w:p w14:paraId="253CC013" w14:textId="74123CCA" w:rsidR="007F0A23" w:rsidRPr="00952D9D" w:rsidRDefault="007F0A23">
      <w:pPr>
        <w:pStyle w:val="Lijstalinea"/>
        <w:numPr>
          <w:ilvl w:val="1"/>
          <w:numId w:val="138"/>
        </w:numPr>
        <w:spacing w:before="0" w:after="0" w:line="250" w:lineRule="atLeast"/>
        <w:ind w:left="426"/>
        <w:rPr>
          <w:rFonts w:cstheme="minorHAnsi"/>
        </w:rPr>
      </w:pPr>
      <w:r w:rsidRPr="00952D9D">
        <w:rPr>
          <w:rFonts w:cstheme="minorHAnsi"/>
        </w:rPr>
        <w:t>De werknemer die minstens twee jaar zonder onderbreking van twee maanden of langer een toelage op grond van deze paragraaf heeft ontvangen heeft recht op een afbouwtoelage als de som van het loon blijvend minstens 3% lager wordt, door:</w:t>
      </w:r>
    </w:p>
    <w:p w14:paraId="26A14F3A" w14:textId="3E765B21" w:rsidR="007F0A23" w:rsidRPr="00EB1EFF" w:rsidRDefault="007F0A23">
      <w:pPr>
        <w:pStyle w:val="Lijstalinea"/>
        <w:numPr>
          <w:ilvl w:val="0"/>
          <w:numId w:val="140"/>
        </w:numPr>
        <w:spacing w:before="0" w:after="0" w:line="250" w:lineRule="atLeast"/>
        <w:ind w:left="851"/>
        <w:rPr>
          <w:rFonts w:cstheme="minorHAnsi"/>
        </w:rPr>
      </w:pPr>
      <w:r w:rsidRPr="00EB1EFF">
        <w:rPr>
          <w:rFonts w:cstheme="minorHAnsi"/>
        </w:rPr>
        <w:t>het beëindigen of verminderen van de toelage anders dan op eigen verzoek;</w:t>
      </w:r>
    </w:p>
    <w:p w14:paraId="15693200" w14:textId="31CAC6B4" w:rsidR="007F0A23" w:rsidRPr="00EB1EFF" w:rsidRDefault="007F0A23">
      <w:pPr>
        <w:pStyle w:val="Lijstalinea"/>
        <w:numPr>
          <w:ilvl w:val="0"/>
          <w:numId w:val="140"/>
        </w:numPr>
        <w:spacing w:before="0" w:after="0" w:line="250" w:lineRule="atLeast"/>
        <w:ind w:left="851"/>
        <w:rPr>
          <w:rFonts w:cstheme="minorHAnsi"/>
        </w:rPr>
      </w:pPr>
      <w:r w:rsidRPr="00EB1EFF">
        <w:rPr>
          <w:rFonts w:cstheme="minorHAnsi"/>
        </w:rPr>
        <w:t>medisch advies/toetsing van de bedrijfsarts;</w:t>
      </w:r>
    </w:p>
    <w:p w14:paraId="18466934" w14:textId="01C1439F" w:rsidR="007F0A23" w:rsidRPr="00EB1EFF" w:rsidRDefault="007F0A23">
      <w:pPr>
        <w:pStyle w:val="Lijstalinea"/>
        <w:numPr>
          <w:ilvl w:val="0"/>
          <w:numId w:val="140"/>
        </w:numPr>
        <w:spacing w:before="0" w:after="0" w:line="250" w:lineRule="atLeast"/>
        <w:ind w:left="851"/>
        <w:rPr>
          <w:rFonts w:cstheme="minorHAnsi"/>
        </w:rPr>
      </w:pPr>
      <w:r w:rsidRPr="00EB1EFF">
        <w:rPr>
          <w:rFonts w:cstheme="minorHAnsi"/>
        </w:rPr>
        <w:t>structureel gaan verrichten van andere werkzaamheden waardoor de toekenningsgrond voor toelagen wegvalt;</w:t>
      </w:r>
    </w:p>
    <w:p w14:paraId="603EA90F" w14:textId="36DE6E22" w:rsidR="007F0A23" w:rsidRPr="00EB1EFF" w:rsidRDefault="007F0A23">
      <w:pPr>
        <w:pStyle w:val="Lijstalinea"/>
        <w:numPr>
          <w:ilvl w:val="0"/>
          <w:numId w:val="140"/>
        </w:numPr>
        <w:spacing w:before="0" w:after="0" w:line="250" w:lineRule="atLeast"/>
        <w:ind w:left="851"/>
        <w:rPr>
          <w:rFonts w:cstheme="minorHAnsi"/>
        </w:rPr>
      </w:pPr>
      <w:r w:rsidRPr="00EB1EFF">
        <w:rPr>
          <w:rFonts w:cstheme="minorHAnsi"/>
        </w:rPr>
        <w:t>ontheffing van continudiensten.</w:t>
      </w:r>
    </w:p>
    <w:p w14:paraId="3029ABD9" w14:textId="7A359C8E" w:rsidR="007F0A23" w:rsidRPr="00952D9D" w:rsidRDefault="007F0A23">
      <w:pPr>
        <w:pStyle w:val="Lijstalinea"/>
        <w:numPr>
          <w:ilvl w:val="1"/>
          <w:numId w:val="138"/>
        </w:numPr>
        <w:spacing w:before="0" w:after="0" w:line="250" w:lineRule="atLeast"/>
        <w:ind w:left="426"/>
        <w:rPr>
          <w:rFonts w:cstheme="minorHAnsi"/>
        </w:rPr>
      </w:pPr>
      <w:r w:rsidRPr="00952D9D">
        <w:rPr>
          <w:rFonts w:cstheme="minorHAnsi"/>
        </w:rPr>
        <w:t xml:space="preserve">De werkgever kent de afbouwtoelage toe voor een periode afgerond op hele maanden gelijk aan een kwart van de periode waarin de </w:t>
      </w:r>
      <w:r w:rsidR="00A418F4">
        <w:rPr>
          <w:rFonts w:cstheme="minorHAnsi"/>
        </w:rPr>
        <w:t>werknemer</w:t>
      </w:r>
      <w:r w:rsidRPr="00952D9D">
        <w:rPr>
          <w:rFonts w:cstheme="minorHAnsi"/>
        </w:rPr>
        <w:t>, direct voorafgaande aan beëindiging of vermindering, zonder onderbreking van twee maanden of langer de toelage, heeft genoten tot een maximum van 36 maanden.</w:t>
      </w:r>
    </w:p>
    <w:p w14:paraId="48AC682A" w14:textId="0EAF702E" w:rsidR="007F0A23" w:rsidRPr="00952D9D" w:rsidRDefault="007F0A23">
      <w:pPr>
        <w:pStyle w:val="Lijstalinea"/>
        <w:numPr>
          <w:ilvl w:val="1"/>
          <w:numId w:val="138"/>
        </w:numPr>
        <w:spacing w:before="0" w:after="0" w:line="250" w:lineRule="atLeast"/>
        <w:ind w:left="426"/>
        <w:rPr>
          <w:rFonts w:cstheme="minorHAnsi"/>
        </w:rPr>
      </w:pPr>
      <w:r w:rsidRPr="00952D9D">
        <w:rPr>
          <w:rFonts w:cstheme="minorHAnsi"/>
        </w:rPr>
        <w:t>De berekeningsgrondslag van de afbouwtoelage is de gemiddelde toelage per maand in de twaalf maanden voor de beëindiging of vermindering verminderd met het bedrag dat de werknemer na de vermindering per maand ontvangt aan extra loon.</w:t>
      </w:r>
    </w:p>
    <w:p w14:paraId="1924EC46" w14:textId="21F4CDF8" w:rsidR="007F0A23" w:rsidRPr="00952D9D" w:rsidRDefault="007F0A23">
      <w:pPr>
        <w:pStyle w:val="Lijstalinea"/>
        <w:numPr>
          <w:ilvl w:val="1"/>
          <w:numId w:val="138"/>
        </w:numPr>
        <w:spacing w:before="0" w:after="0" w:line="250" w:lineRule="atLeast"/>
        <w:ind w:left="426"/>
        <w:rPr>
          <w:rFonts w:cstheme="minorHAnsi"/>
        </w:rPr>
      </w:pPr>
      <w:r w:rsidRPr="00952D9D">
        <w:rPr>
          <w:rFonts w:cstheme="minorHAnsi"/>
        </w:rPr>
        <w:t>De afbouwtoelage is een percentage van de berekeningsgrondslag afbouwtoelage op basis van onderstaande tabel:</w:t>
      </w:r>
    </w:p>
    <w:p w14:paraId="1D871FE0" w14:textId="77777777" w:rsidR="004B2001" w:rsidRPr="00EB1EFF" w:rsidRDefault="004B2001" w:rsidP="007F0A23">
      <w:pPr>
        <w:spacing w:before="0" w:after="0" w:line="250" w:lineRule="atLeast"/>
        <w:rPr>
          <w:rFonts w:cstheme="minorHAnsi"/>
        </w:rPr>
      </w:pPr>
    </w:p>
    <w:p w14:paraId="6CA9955F" w14:textId="713DF5E8" w:rsidR="004B2001" w:rsidRPr="00EB1EFF" w:rsidRDefault="00464163" w:rsidP="007F0A23">
      <w:pPr>
        <w:spacing w:before="0" w:after="0" w:line="250" w:lineRule="atLeast"/>
        <w:rPr>
          <w:rFonts w:cstheme="minorHAnsi"/>
        </w:rPr>
      </w:pPr>
      <w:r w:rsidRPr="00EB1EFF">
        <w:rPr>
          <w:rFonts w:cstheme="minorHAnsi"/>
          <w:noProof/>
        </w:rPr>
        <w:drawing>
          <wp:inline distT="0" distB="0" distL="0" distR="0" wp14:anchorId="710FADA7" wp14:editId="0CD95437">
            <wp:extent cx="4668395" cy="659958"/>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pic:cNvPicPr>
                  </pic:nvPicPr>
                  <pic:blipFill>
                    <a:blip r:embed="rId13"/>
                    <a:stretch>
                      <a:fillRect/>
                    </a:stretch>
                  </pic:blipFill>
                  <pic:spPr>
                    <a:xfrm>
                      <a:off x="0" y="0"/>
                      <a:ext cx="4735644" cy="669465"/>
                    </a:xfrm>
                    <a:prstGeom prst="rect">
                      <a:avLst/>
                    </a:prstGeom>
                  </pic:spPr>
                </pic:pic>
              </a:graphicData>
            </a:graphic>
          </wp:inline>
        </w:drawing>
      </w:r>
    </w:p>
    <w:p w14:paraId="38890B2D" w14:textId="77777777" w:rsidR="007F0A23" w:rsidRPr="00EB1EFF" w:rsidRDefault="007F0A23" w:rsidP="007F0A23">
      <w:pPr>
        <w:spacing w:before="0" w:after="0" w:line="250" w:lineRule="atLeast"/>
        <w:rPr>
          <w:rFonts w:cstheme="minorHAnsi"/>
        </w:rPr>
      </w:pPr>
      <w:r w:rsidRPr="00EB1EFF">
        <w:rPr>
          <w:rFonts w:cstheme="minorHAnsi"/>
        </w:rPr>
        <w:t xml:space="preserve"> </w:t>
      </w:r>
    </w:p>
    <w:p w14:paraId="7C7E9DB4" w14:textId="186559C9" w:rsidR="007F0A23" w:rsidRPr="00952D9D" w:rsidRDefault="007F0A23">
      <w:pPr>
        <w:pStyle w:val="Lijstalinea"/>
        <w:numPr>
          <w:ilvl w:val="1"/>
          <w:numId w:val="138"/>
        </w:numPr>
        <w:spacing w:before="0" w:after="0" w:line="250" w:lineRule="atLeast"/>
        <w:ind w:left="426"/>
        <w:rPr>
          <w:rFonts w:cstheme="minorHAnsi"/>
        </w:rPr>
      </w:pPr>
      <w:r w:rsidRPr="00952D9D">
        <w:rPr>
          <w:rFonts w:cstheme="minorHAnsi"/>
        </w:rPr>
        <w:t xml:space="preserve">Bij een </w:t>
      </w:r>
      <w:r w:rsidR="00367EE9">
        <w:rPr>
          <w:rFonts w:cstheme="minorHAnsi"/>
        </w:rPr>
        <w:t>cao-salarisverhoging</w:t>
      </w:r>
      <w:r w:rsidRPr="00952D9D">
        <w:rPr>
          <w:rFonts w:cstheme="minorHAnsi"/>
        </w:rPr>
        <w:t xml:space="preserve"> wordt de berekeningsgrondslag opnieuw berekend.</w:t>
      </w:r>
    </w:p>
    <w:p w14:paraId="4195AE20" w14:textId="67F0658A" w:rsidR="007F0A23" w:rsidRPr="00952D9D" w:rsidRDefault="007F0A23">
      <w:pPr>
        <w:pStyle w:val="Lijstalinea"/>
        <w:numPr>
          <w:ilvl w:val="1"/>
          <w:numId w:val="138"/>
        </w:numPr>
        <w:spacing w:before="0" w:after="0" w:line="250" w:lineRule="atLeast"/>
        <w:ind w:left="426"/>
        <w:rPr>
          <w:rFonts w:cstheme="minorHAnsi"/>
        </w:rPr>
      </w:pPr>
      <w:r w:rsidRPr="00952D9D">
        <w:rPr>
          <w:rFonts w:cstheme="minorHAnsi"/>
        </w:rPr>
        <w:t>De werkgever kan de afbouwtoelage met instemming van de werknemer afkopen door een uitkering ineens.</w:t>
      </w:r>
    </w:p>
    <w:p w14:paraId="5F71A7E1" w14:textId="69A6F186" w:rsidR="007F0A23" w:rsidRPr="00952D9D" w:rsidRDefault="007F0A23">
      <w:pPr>
        <w:pStyle w:val="Lijstalinea"/>
        <w:numPr>
          <w:ilvl w:val="1"/>
          <w:numId w:val="138"/>
        </w:numPr>
        <w:spacing w:before="0" w:after="0" w:line="250" w:lineRule="atLeast"/>
        <w:ind w:left="426"/>
        <w:rPr>
          <w:rFonts w:cstheme="minorHAnsi"/>
        </w:rPr>
      </w:pPr>
      <w:r w:rsidRPr="00952D9D">
        <w:rPr>
          <w:rFonts w:cstheme="minorHAnsi"/>
        </w:rPr>
        <w:t>De werknemer van 61 jaar of ouder die recht krijgt op een afbouwtoelage, ontvangt een blijvende toelage van 100% van de berekeningsgrondslag.</w:t>
      </w:r>
    </w:p>
    <w:p w14:paraId="55A4F0BD" w14:textId="3AD33C38" w:rsidR="007F0A23" w:rsidRDefault="007F0A23">
      <w:pPr>
        <w:pStyle w:val="Lijstalinea"/>
        <w:numPr>
          <w:ilvl w:val="1"/>
          <w:numId w:val="138"/>
        </w:numPr>
        <w:spacing w:before="0" w:after="0" w:line="250" w:lineRule="atLeast"/>
        <w:ind w:left="426"/>
        <w:rPr>
          <w:rFonts w:cstheme="minorHAnsi"/>
        </w:rPr>
      </w:pPr>
      <w:r w:rsidRPr="00952D9D">
        <w:rPr>
          <w:rFonts w:cstheme="minorHAnsi"/>
        </w:rPr>
        <w:t>De afbouwtoelage wordt bij het bereiken van de leeftijd van 61 jaar omgezet in een blijvende afbouwtoelage ter hoogte van de afbouwtoelage op dat moment.</w:t>
      </w:r>
    </w:p>
    <w:p w14:paraId="4CEF9CC0" w14:textId="77777777" w:rsidR="00CB7706" w:rsidRDefault="00CB7706" w:rsidP="00CB7706">
      <w:pPr>
        <w:pStyle w:val="Lijstalinea"/>
        <w:spacing w:before="0" w:after="0" w:line="250" w:lineRule="atLeast"/>
        <w:ind w:left="426"/>
        <w:rPr>
          <w:rFonts w:cstheme="minorHAnsi"/>
        </w:rPr>
      </w:pPr>
    </w:p>
    <w:p w14:paraId="2B8F322E" w14:textId="7D02E6E1" w:rsidR="007F0A23" w:rsidRPr="00591BA9" w:rsidRDefault="007F0A23" w:rsidP="00AB3800">
      <w:pPr>
        <w:pStyle w:val="Kop2"/>
      </w:pPr>
      <w:r w:rsidRPr="00591BA9">
        <w:t>PARAGRAAF 4.4 OVERIGE UITKERINGEN</w:t>
      </w:r>
    </w:p>
    <w:p w14:paraId="156202DC" w14:textId="77777777" w:rsidR="007F0A23" w:rsidRPr="00EB1EFF" w:rsidRDefault="007F0A23" w:rsidP="00752812">
      <w:pPr>
        <w:pStyle w:val="Kop3"/>
        <w:rPr>
          <w:rFonts w:cstheme="minorHAnsi"/>
        </w:rPr>
      </w:pPr>
      <w:r w:rsidRPr="00EB1EFF">
        <w:rPr>
          <w:rFonts w:cstheme="minorHAnsi"/>
        </w:rPr>
        <w:t>ARTIKEL 4.4.1 JUBILEUMGRATIFICATIE</w:t>
      </w:r>
    </w:p>
    <w:p w14:paraId="7562EFDD" w14:textId="04D764A1" w:rsidR="007F0A23" w:rsidRPr="00952D9D" w:rsidRDefault="007F0A23">
      <w:pPr>
        <w:pStyle w:val="Lijstalinea"/>
        <w:numPr>
          <w:ilvl w:val="0"/>
          <w:numId w:val="141"/>
        </w:numPr>
        <w:spacing w:before="0" w:after="0" w:line="250" w:lineRule="atLeast"/>
        <w:ind w:left="426"/>
        <w:rPr>
          <w:rFonts w:cstheme="minorHAnsi"/>
        </w:rPr>
      </w:pPr>
      <w:r w:rsidRPr="00952D9D">
        <w:rPr>
          <w:rFonts w:cstheme="minorHAnsi"/>
        </w:rPr>
        <w:t>Een werknemer ontvangt éénmalig een jubileumgratificatie bij 25, 40 en 50 jaar overheidsdienst. Onder overheidsdienst wordt verstaan de tijd die de werknemer in dienst is geweest bij een bij het ABP aangesloten werkgever.</w:t>
      </w:r>
    </w:p>
    <w:p w14:paraId="6F98E951" w14:textId="1965A596" w:rsidR="007F0A23" w:rsidRPr="00952D9D" w:rsidRDefault="007F0A23">
      <w:pPr>
        <w:pStyle w:val="Lijstalinea"/>
        <w:numPr>
          <w:ilvl w:val="0"/>
          <w:numId w:val="141"/>
        </w:numPr>
        <w:spacing w:before="0" w:after="0" w:line="250" w:lineRule="atLeast"/>
        <w:ind w:left="426"/>
        <w:rPr>
          <w:rFonts w:cstheme="minorHAnsi"/>
        </w:rPr>
      </w:pPr>
      <w:r w:rsidRPr="00952D9D">
        <w:rPr>
          <w:rFonts w:cstheme="minorHAnsi"/>
        </w:rPr>
        <w:t>Bij 25 jaar overheidsdienst bedraagt de jubileumgratificatie de helft van het maandsalaris en de toegekende salaristoelage(n) over de maand van jubileren, tezamen vermeerderd met het IKB.</w:t>
      </w:r>
    </w:p>
    <w:p w14:paraId="08811AC2" w14:textId="5DA517FB" w:rsidR="007F0A23" w:rsidRPr="00952D9D" w:rsidRDefault="007F0A23">
      <w:pPr>
        <w:pStyle w:val="Lijstalinea"/>
        <w:numPr>
          <w:ilvl w:val="0"/>
          <w:numId w:val="141"/>
        </w:numPr>
        <w:spacing w:before="0" w:after="0" w:line="250" w:lineRule="atLeast"/>
        <w:ind w:left="426"/>
        <w:rPr>
          <w:rFonts w:cstheme="minorHAnsi"/>
        </w:rPr>
      </w:pPr>
      <w:r w:rsidRPr="00952D9D">
        <w:rPr>
          <w:rFonts w:cstheme="minorHAnsi"/>
        </w:rPr>
        <w:t>Bij 40 en 50 jaar overheidsdienst bedraagt de jubileumgratificatie het maandsalaris en de toegekende salaristoelage(n) over de maand van jubileren, tezamen vermeerderd met het IKB.</w:t>
      </w:r>
    </w:p>
    <w:p w14:paraId="0DDE17D4" w14:textId="74CBE2DA" w:rsidR="007F0A23" w:rsidRPr="00952D9D" w:rsidRDefault="007F0A23">
      <w:pPr>
        <w:pStyle w:val="Lijstalinea"/>
        <w:numPr>
          <w:ilvl w:val="0"/>
          <w:numId w:val="141"/>
        </w:numPr>
        <w:spacing w:before="0" w:after="0" w:line="250" w:lineRule="atLeast"/>
        <w:ind w:left="426"/>
        <w:rPr>
          <w:rFonts w:cstheme="minorHAnsi"/>
        </w:rPr>
      </w:pPr>
      <w:r w:rsidRPr="00952D9D">
        <w:rPr>
          <w:rFonts w:cstheme="minorHAnsi"/>
        </w:rPr>
        <w:t>Als de werknemer bij ontslag op grond van artikel 7:669 lid 3 sub a BW en binnen vijf jaar na de datum van ontslag, maar voor het bereiken van de AOW-gerechtigde leeftijd recht heeft op een jubileumgratificatie voor 25 of 40 jaar overheidsdienst ontvangt de werknemer deze gratificatie naar verhouding. In dat geval wordt de laatste maand vóór de datum van beëindiging van de arbeidsovereenkomst als de maatgevende maand aangemerkt.</w:t>
      </w:r>
    </w:p>
    <w:p w14:paraId="1C44D3DE" w14:textId="67FAA8E4" w:rsidR="007F0A23" w:rsidRPr="00952D9D" w:rsidRDefault="007F0A23">
      <w:pPr>
        <w:pStyle w:val="Lijstalinea"/>
        <w:numPr>
          <w:ilvl w:val="0"/>
          <w:numId w:val="141"/>
        </w:numPr>
        <w:spacing w:before="0" w:after="0" w:line="250" w:lineRule="atLeast"/>
        <w:ind w:left="426"/>
        <w:rPr>
          <w:rFonts w:cstheme="minorHAnsi"/>
        </w:rPr>
      </w:pPr>
      <w:r w:rsidRPr="00952D9D">
        <w:rPr>
          <w:rFonts w:cstheme="minorHAnsi"/>
        </w:rPr>
        <w:t>Belastingwetgeving bepaalt of de uit te keren jubileumgratificatie bruto of netto wordt uitgekeerd.</w:t>
      </w:r>
    </w:p>
    <w:p w14:paraId="4064B242" w14:textId="77777777" w:rsidR="007F0A23" w:rsidRPr="00EB1EFF" w:rsidRDefault="007F0A23" w:rsidP="00752812">
      <w:pPr>
        <w:pStyle w:val="Kop3"/>
        <w:rPr>
          <w:rFonts w:cstheme="minorHAnsi"/>
        </w:rPr>
      </w:pPr>
      <w:r w:rsidRPr="00EB1EFF">
        <w:rPr>
          <w:rFonts w:cstheme="minorHAnsi"/>
        </w:rPr>
        <w:t>ARTIKEL 4.4.2 VERGOEDING VOOR OVERWERK</w:t>
      </w:r>
    </w:p>
    <w:p w14:paraId="72175E12" w14:textId="45C7A752" w:rsidR="007F0A23" w:rsidRPr="00871636" w:rsidRDefault="007F0A23">
      <w:pPr>
        <w:pStyle w:val="Lijstalinea"/>
        <w:numPr>
          <w:ilvl w:val="0"/>
          <w:numId w:val="143"/>
        </w:numPr>
        <w:spacing w:before="0" w:after="0" w:line="250" w:lineRule="atLeast"/>
        <w:ind w:left="426"/>
        <w:rPr>
          <w:rFonts w:cstheme="minorHAnsi"/>
        </w:rPr>
      </w:pPr>
      <w:r w:rsidRPr="00871636">
        <w:rPr>
          <w:rFonts w:cstheme="minorHAnsi"/>
        </w:rPr>
        <w:t>Overwerk is arbeid op verzoek van de werkgever buiten de voor de werknemer geldende werktijden, waardoor het voor de werknemer vastgestelde aantal arbeidsuren wordt overschreden, tenzij er sprake is van andere werkzaamheden in bijzondere omstandigheden.</w:t>
      </w:r>
    </w:p>
    <w:p w14:paraId="0580DF6A" w14:textId="3EFFE4E6" w:rsidR="007F0A23" w:rsidRPr="00871636" w:rsidRDefault="007F0A23">
      <w:pPr>
        <w:pStyle w:val="Lijstalinea"/>
        <w:numPr>
          <w:ilvl w:val="0"/>
          <w:numId w:val="143"/>
        </w:numPr>
        <w:spacing w:before="0" w:after="0" w:line="250" w:lineRule="atLeast"/>
        <w:ind w:left="426"/>
        <w:rPr>
          <w:rFonts w:cstheme="minorHAnsi"/>
        </w:rPr>
      </w:pPr>
      <w:r w:rsidRPr="00871636">
        <w:rPr>
          <w:rFonts w:cstheme="minorHAnsi"/>
        </w:rPr>
        <w:t xml:space="preserve">De werknemer in salarisschaal 10 of lager die overwerkt heeft recht op een </w:t>
      </w:r>
      <w:r w:rsidR="00BD3844">
        <w:rPr>
          <w:rFonts w:cstheme="minorHAnsi"/>
        </w:rPr>
        <w:t>o</w:t>
      </w:r>
      <w:r w:rsidRPr="00871636">
        <w:rPr>
          <w:rFonts w:cstheme="minorHAnsi"/>
        </w:rPr>
        <w:t>verwerkvergoeding als het overwerk eerder begint dan een half uur onmiddellijk voor het begin of langer duurt dan een half uur onmiddellijk na het einde van de voor de werknemer vastgestelde werktijd.</w:t>
      </w:r>
    </w:p>
    <w:p w14:paraId="3C079730" w14:textId="749BA97E" w:rsidR="007F0A23" w:rsidRPr="00871636" w:rsidRDefault="007F0A23">
      <w:pPr>
        <w:pStyle w:val="Lijstalinea"/>
        <w:numPr>
          <w:ilvl w:val="0"/>
          <w:numId w:val="143"/>
        </w:numPr>
        <w:spacing w:before="0" w:after="0" w:line="250" w:lineRule="atLeast"/>
        <w:ind w:left="426"/>
        <w:rPr>
          <w:rFonts w:cstheme="minorHAnsi"/>
        </w:rPr>
      </w:pPr>
      <w:r w:rsidRPr="00871636">
        <w:rPr>
          <w:rFonts w:cstheme="minorHAnsi"/>
        </w:rPr>
        <w:t>De vergoeding voor overwerk bestaat uit:</w:t>
      </w:r>
    </w:p>
    <w:p w14:paraId="0A3FD053" w14:textId="3692DCC0" w:rsidR="007F0A23" w:rsidRPr="00EB1EFF" w:rsidRDefault="007F0A23">
      <w:pPr>
        <w:pStyle w:val="Lijstalinea"/>
        <w:numPr>
          <w:ilvl w:val="0"/>
          <w:numId w:val="144"/>
        </w:numPr>
        <w:spacing w:before="0" w:after="0" w:line="250" w:lineRule="atLeast"/>
        <w:ind w:left="851"/>
        <w:rPr>
          <w:rFonts w:cstheme="minorHAnsi"/>
        </w:rPr>
      </w:pPr>
      <w:r w:rsidRPr="00EB1EFF">
        <w:rPr>
          <w:rFonts w:cstheme="minorHAnsi"/>
        </w:rPr>
        <w:t>verlof gelijk aan het aantal uren van het overwerk; en</w:t>
      </w:r>
    </w:p>
    <w:p w14:paraId="458DF6E3" w14:textId="77777777" w:rsidR="007F0A23" w:rsidRPr="00EB1EFF" w:rsidRDefault="007F0A23">
      <w:pPr>
        <w:pStyle w:val="Lijstalinea"/>
        <w:numPr>
          <w:ilvl w:val="0"/>
          <w:numId w:val="144"/>
        </w:numPr>
        <w:spacing w:before="0" w:after="0" w:line="250" w:lineRule="atLeast"/>
        <w:ind w:left="851"/>
        <w:rPr>
          <w:rFonts w:cstheme="minorHAnsi"/>
        </w:rPr>
      </w:pPr>
      <w:r w:rsidRPr="00EB1EFF">
        <w:rPr>
          <w:rFonts w:cstheme="minorHAnsi"/>
        </w:rPr>
        <w:t>een bedrag voor elk uur dat een percentage is van het salaris per uur volgens onderstaande tabel:</w:t>
      </w:r>
    </w:p>
    <w:p w14:paraId="7C28416F" w14:textId="77777777" w:rsidR="00464163" w:rsidRPr="00EB1EFF" w:rsidRDefault="00464163" w:rsidP="00871636">
      <w:pPr>
        <w:spacing w:before="0" w:after="0" w:line="250" w:lineRule="atLeast"/>
        <w:ind w:left="426"/>
        <w:rPr>
          <w:rFonts w:cstheme="minorHAnsi"/>
        </w:rPr>
      </w:pPr>
    </w:p>
    <w:p w14:paraId="0E18A954" w14:textId="63ABA9C2" w:rsidR="00464163" w:rsidRPr="00871636" w:rsidRDefault="00EB598C" w:rsidP="00871636">
      <w:pPr>
        <w:pStyle w:val="Lijstalinea"/>
        <w:spacing w:before="0" w:after="0" w:line="250" w:lineRule="atLeast"/>
        <w:ind w:left="426"/>
        <w:rPr>
          <w:rFonts w:cstheme="minorHAnsi"/>
        </w:rPr>
      </w:pPr>
      <w:r w:rsidRPr="00EB1EFF">
        <w:rPr>
          <w:rFonts w:cstheme="minorHAnsi"/>
          <w:noProof/>
        </w:rPr>
        <w:drawing>
          <wp:inline distT="0" distB="0" distL="0" distR="0" wp14:anchorId="4B9C67B8" wp14:editId="438F1F8F">
            <wp:extent cx="4305300" cy="1122744"/>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pic:cNvPicPr>
                  </pic:nvPicPr>
                  <pic:blipFill>
                    <a:blip r:embed="rId14"/>
                    <a:stretch>
                      <a:fillRect/>
                    </a:stretch>
                  </pic:blipFill>
                  <pic:spPr>
                    <a:xfrm>
                      <a:off x="0" y="0"/>
                      <a:ext cx="4319332" cy="1126403"/>
                    </a:xfrm>
                    <a:prstGeom prst="rect">
                      <a:avLst/>
                    </a:prstGeom>
                  </pic:spPr>
                </pic:pic>
              </a:graphicData>
            </a:graphic>
          </wp:inline>
        </w:drawing>
      </w:r>
    </w:p>
    <w:p w14:paraId="326F608C" w14:textId="08B6848F" w:rsidR="007F0A23" w:rsidRPr="007172B8" w:rsidRDefault="00E850A8" w:rsidP="007172B8">
      <w:pPr>
        <w:spacing w:before="0" w:after="0" w:line="250" w:lineRule="atLeast"/>
        <w:ind w:left="426"/>
        <w:rPr>
          <w:rFonts w:cstheme="minorHAnsi"/>
          <w:sz w:val="18"/>
          <w:szCs w:val="18"/>
        </w:rPr>
      </w:pPr>
      <w:r>
        <w:rPr>
          <w:rFonts w:cstheme="minorHAnsi"/>
          <w:sz w:val="18"/>
          <w:szCs w:val="18"/>
        </w:rPr>
        <w:t xml:space="preserve"> </w:t>
      </w:r>
      <w:r w:rsidR="002E5BA2" w:rsidRPr="007172B8">
        <w:rPr>
          <w:rFonts w:cstheme="minorHAnsi"/>
          <w:sz w:val="18"/>
          <w:szCs w:val="18"/>
        </w:rPr>
        <w:t xml:space="preserve">* </w:t>
      </w:r>
      <w:r w:rsidRPr="00F951BB">
        <w:rPr>
          <w:rFonts w:cstheme="minorHAnsi"/>
          <w:sz w:val="18"/>
          <w:szCs w:val="18"/>
        </w:rPr>
        <w:t xml:space="preserve"> </w:t>
      </w:r>
      <w:r w:rsidR="007F0A23" w:rsidRPr="007172B8">
        <w:rPr>
          <w:rFonts w:cstheme="minorHAnsi"/>
          <w:sz w:val="18"/>
          <w:szCs w:val="18"/>
        </w:rPr>
        <w:t>Voor de uren overwerk die gelegen zijn tussen 6.00 uur en het tijdstip 2 uur voor het begin van de voor de werknemer geldende werktijd en de uren overwerk die gelegen zijn tussen het tijdstip 2 uur na het einde van de voor de werknemer geldende werktijd en 20.00 uur geldt een percentage van 50%.</w:t>
      </w:r>
    </w:p>
    <w:p w14:paraId="75D7B525" w14:textId="36DF8FE2" w:rsidR="007F0A23" w:rsidRPr="00343DAF" w:rsidRDefault="007F0A23">
      <w:pPr>
        <w:pStyle w:val="Lijstalinea"/>
        <w:numPr>
          <w:ilvl w:val="0"/>
          <w:numId w:val="143"/>
        </w:numPr>
        <w:spacing w:before="0" w:after="0" w:line="250" w:lineRule="atLeast"/>
        <w:ind w:left="426"/>
        <w:rPr>
          <w:rFonts w:cstheme="minorHAnsi"/>
        </w:rPr>
      </w:pPr>
      <w:r w:rsidRPr="00343DAF">
        <w:rPr>
          <w:rFonts w:cstheme="minorHAnsi"/>
        </w:rPr>
        <w:t>Als de leidinggevende vindt dat het organisatiebelang zich verzet tegen het toekennen van verlof wordt in plaats van verlof voor ieder uur een bedrag gelijk aan het salaris per uur toegekend.</w:t>
      </w:r>
    </w:p>
    <w:p w14:paraId="6F4D47EC" w14:textId="29C96672" w:rsidR="007F0A23" w:rsidRPr="00343DAF" w:rsidRDefault="007F0A23">
      <w:pPr>
        <w:pStyle w:val="Lijstalinea"/>
        <w:numPr>
          <w:ilvl w:val="0"/>
          <w:numId w:val="143"/>
        </w:numPr>
        <w:spacing w:before="0" w:after="0" w:line="250" w:lineRule="atLeast"/>
        <w:ind w:left="426"/>
        <w:rPr>
          <w:rFonts w:cstheme="minorHAnsi"/>
        </w:rPr>
      </w:pPr>
      <w:r w:rsidRPr="00343DAF">
        <w:rPr>
          <w:rFonts w:cstheme="minorHAnsi"/>
        </w:rPr>
        <w:t>Voor de vaststelling van de duur van het overwerk gelden de uren waarop verlof is genoten als uren waarop is gewerkt.</w:t>
      </w:r>
    </w:p>
    <w:p w14:paraId="02CD0FC4" w14:textId="1F86DDB9" w:rsidR="007F0A23" w:rsidRPr="00343DAF" w:rsidRDefault="007F0A23">
      <w:pPr>
        <w:pStyle w:val="Lijstalinea"/>
        <w:numPr>
          <w:ilvl w:val="0"/>
          <w:numId w:val="143"/>
        </w:numPr>
        <w:spacing w:before="0" w:after="0" w:line="250" w:lineRule="atLeast"/>
        <w:ind w:left="426"/>
        <w:rPr>
          <w:rFonts w:cstheme="minorHAnsi"/>
        </w:rPr>
      </w:pPr>
      <w:r w:rsidRPr="00343DAF">
        <w:rPr>
          <w:rFonts w:cstheme="minorHAnsi"/>
        </w:rPr>
        <w:t>De overwerkvergoeding in geld is pensioengevend inkomen in de zin van het pensioenreglement.</w:t>
      </w:r>
    </w:p>
    <w:p w14:paraId="7ECAC5EB" w14:textId="77777777" w:rsidR="007F0A23" w:rsidRPr="00EB1EFF" w:rsidRDefault="007F0A23" w:rsidP="00752812">
      <w:pPr>
        <w:pStyle w:val="Kop3"/>
        <w:rPr>
          <w:rFonts w:cstheme="minorHAnsi"/>
        </w:rPr>
      </w:pPr>
      <w:r w:rsidRPr="00EB1EFF">
        <w:rPr>
          <w:rFonts w:cstheme="minorHAnsi"/>
        </w:rPr>
        <w:t>ARTIKEL 4.4.3 TEGEMOETKOMING IN DE ZIEKTEKOSTEN</w:t>
      </w:r>
    </w:p>
    <w:p w14:paraId="4417C50D" w14:textId="558E7596" w:rsidR="007F0A23" w:rsidRPr="00343DAF" w:rsidRDefault="007F0A23">
      <w:pPr>
        <w:pStyle w:val="Lijstalinea"/>
        <w:numPr>
          <w:ilvl w:val="2"/>
          <w:numId w:val="144"/>
        </w:numPr>
        <w:spacing w:before="0" w:after="0" w:line="250" w:lineRule="atLeast"/>
        <w:ind w:left="426"/>
        <w:rPr>
          <w:rFonts w:cstheme="minorHAnsi"/>
        </w:rPr>
      </w:pPr>
      <w:r w:rsidRPr="00343DAF">
        <w:rPr>
          <w:rFonts w:cstheme="minorHAnsi"/>
        </w:rPr>
        <w:t>De werknemer heeft aanspraak op een maandelijkse tegemoetkoming in de ziektekosten.</w:t>
      </w:r>
    </w:p>
    <w:p w14:paraId="5EEF6727" w14:textId="544D63B1" w:rsidR="007F0A23" w:rsidRPr="00343DAF" w:rsidRDefault="007F0A23">
      <w:pPr>
        <w:pStyle w:val="Lijstalinea"/>
        <w:numPr>
          <w:ilvl w:val="2"/>
          <w:numId w:val="144"/>
        </w:numPr>
        <w:spacing w:before="0" w:after="0" w:line="250" w:lineRule="atLeast"/>
        <w:ind w:left="426"/>
        <w:rPr>
          <w:rFonts w:cstheme="minorHAnsi"/>
        </w:rPr>
      </w:pPr>
      <w:r w:rsidRPr="00343DAF">
        <w:rPr>
          <w:rFonts w:cstheme="minorHAnsi"/>
        </w:rPr>
        <w:t xml:space="preserve">De tegemoetkoming bedraagt voor </w:t>
      </w:r>
      <w:r w:rsidR="00A418F4">
        <w:rPr>
          <w:rFonts w:cstheme="minorHAnsi"/>
        </w:rPr>
        <w:t>de werkneme</w:t>
      </w:r>
      <w:r w:rsidRPr="00343DAF">
        <w:rPr>
          <w:rFonts w:cstheme="minorHAnsi"/>
        </w:rPr>
        <w:t>r</w:t>
      </w:r>
      <w:r w:rsidR="00A418F4">
        <w:rPr>
          <w:rFonts w:cstheme="minorHAnsi"/>
        </w:rPr>
        <w:t>:</w:t>
      </w:r>
    </w:p>
    <w:p w14:paraId="5CD4C47C" w14:textId="480F2F27" w:rsidR="008F22C5" w:rsidRDefault="007F0A23" w:rsidP="008F22C5">
      <w:pPr>
        <w:pStyle w:val="Lijstalinea"/>
        <w:numPr>
          <w:ilvl w:val="2"/>
          <w:numId w:val="145"/>
        </w:numPr>
        <w:spacing w:before="0" w:after="0" w:line="250" w:lineRule="atLeast"/>
        <w:ind w:left="851"/>
      </w:pPr>
      <w:r>
        <w:t xml:space="preserve">in salarisschaal 6 of lager: € </w:t>
      </w:r>
      <w:r w:rsidR="232A90DA">
        <w:t xml:space="preserve">34,29 </w:t>
      </w:r>
      <w:r>
        <w:t xml:space="preserve"> per maand</w:t>
      </w:r>
      <w:r w:rsidR="00533255">
        <w:t xml:space="preserve"> vanaf</w:t>
      </w:r>
      <w:r w:rsidR="0C55A0F0">
        <w:t xml:space="preserve"> 1 juli 2025</w:t>
      </w:r>
      <w:r w:rsidR="00533255">
        <w:t xml:space="preserve"> </w:t>
      </w:r>
      <w:r w:rsidR="124EE1D3">
        <w:t xml:space="preserve">, </w:t>
      </w:r>
      <w:r w:rsidR="2B3A334A">
        <w:t xml:space="preserve"> € 34,80 </w:t>
      </w:r>
      <w:r w:rsidR="134601A2">
        <w:t xml:space="preserve"> per maand </w:t>
      </w:r>
      <w:r w:rsidR="2B3A334A">
        <w:t>vanaf 1 januari 2026</w:t>
      </w:r>
      <w:r>
        <w:t>;</w:t>
      </w:r>
    </w:p>
    <w:p w14:paraId="664B9D52" w14:textId="730E95AC" w:rsidR="008F22C5" w:rsidRDefault="007F0A23" w:rsidP="008F22C5">
      <w:pPr>
        <w:pStyle w:val="Lijstalinea"/>
        <w:numPr>
          <w:ilvl w:val="2"/>
          <w:numId w:val="145"/>
        </w:numPr>
        <w:spacing w:before="0" w:after="0" w:line="250" w:lineRule="atLeast"/>
        <w:ind w:left="851"/>
      </w:pPr>
      <w:r>
        <w:t xml:space="preserve">in salarisschaal 7 of hoger: € </w:t>
      </w:r>
      <w:r w:rsidR="33EB8778">
        <w:t xml:space="preserve">22,04 </w:t>
      </w:r>
      <w:r>
        <w:t xml:space="preserve"> per maand</w:t>
      </w:r>
      <w:r w:rsidR="006664B5">
        <w:t xml:space="preserve"> </w:t>
      </w:r>
      <w:r w:rsidR="0C7C28AA">
        <w:t xml:space="preserve">vanaf </w:t>
      </w:r>
      <w:r w:rsidR="5BE5B43F">
        <w:t>1 juli 2025 ,</w:t>
      </w:r>
      <w:r w:rsidR="734F2C1C">
        <w:t xml:space="preserve"> € 22,37 per maand vanaf 1 januari 2026.</w:t>
      </w:r>
    </w:p>
    <w:p w14:paraId="35CAA95E" w14:textId="1190DAF4" w:rsidR="007F0A23" w:rsidRPr="008F22C5" w:rsidRDefault="007F0A23" w:rsidP="008F22C5">
      <w:pPr>
        <w:pStyle w:val="Lijstalinea"/>
        <w:numPr>
          <w:ilvl w:val="2"/>
          <w:numId w:val="144"/>
        </w:numPr>
        <w:spacing w:before="0" w:after="0" w:line="250" w:lineRule="atLeast"/>
        <w:ind w:left="426" w:hanging="426"/>
      </w:pPr>
      <w:r w:rsidRPr="008F22C5">
        <w:rPr>
          <w:rFonts w:cstheme="minorHAnsi"/>
        </w:rPr>
        <w:t xml:space="preserve">Als het salaris een </w:t>
      </w:r>
      <w:r w:rsidR="00303F1C">
        <w:rPr>
          <w:rFonts w:cstheme="minorHAnsi"/>
        </w:rPr>
        <w:t xml:space="preserve">cao-salarisverhoging </w:t>
      </w:r>
      <w:r w:rsidRPr="008F22C5">
        <w:rPr>
          <w:rFonts w:cstheme="minorHAnsi"/>
        </w:rPr>
        <w:t xml:space="preserve"> ondergaat worden de bedragen van de tegemoetkoming overeenkomstig gewijzigd.</w:t>
      </w:r>
    </w:p>
    <w:p w14:paraId="64ACC757" w14:textId="692822F0" w:rsidR="007F0A23" w:rsidRPr="00EB1EFF" w:rsidRDefault="007F0A23" w:rsidP="00752812">
      <w:pPr>
        <w:pStyle w:val="Kop3"/>
        <w:rPr>
          <w:rFonts w:cstheme="minorHAnsi"/>
        </w:rPr>
      </w:pPr>
      <w:r w:rsidRPr="00EB1EFF">
        <w:rPr>
          <w:rFonts w:cstheme="minorHAnsi"/>
        </w:rPr>
        <w:t xml:space="preserve">Artikel 4.4.4 Vergoeding voor thuiswerken </w:t>
      </w:r>
    </w:p>
    <w:p w14:paraId="53683F14" w14:textId="2D747477" w:rsidR="007F0A23" w:rsidRDefault="007F0A23">
      <w:pPr>
        <w:pStyle w:val="Lijstalinea"/>
        <w:numPr>
          <w:ilvl w:val="0"/>
          <w:numId w:val="146"/>
        </w:numPr>
        <w:spacing w:before="0" w:after="0" w:line="250" w:lineRule="atLeast"/>
        <w:ind w:left="426"/>
        <w:rPr>
          <w:rFonts w:cstheme="minorHAnsi"/>
        </w:rPr>
      </w:pPr>
      <w:r w:rsidRPr="009E0CA0">
        <w:rPr>
          <w:rFonts w:cstheme="minorHAnsi"/>
        </w:rPr>
        <w:t>Op werkdagen waarop de werknemer thuiswerkt en geen vergoeding voor woon-werkverkeer ontvangt, kan de werknemer een thuiswerkvergoeding declareren van € 2,- netto per werkdag en een internetvergoeding van € 1,- netto per werkdag.</w:t>
      </w:r>
    </w:p>
    <w:p w14:paraId="7F9A8A66" w14:textId="77777777" w:rsidR="009E0CA0" w:rsidRDefault="007F0A23">
      <w:pPr>
        <w:pStyle w:val="Lijstalinea"/>
        <w:numPr>
          <w:ilvl w:val="0"/>
          <w:numId w:val="146"/>
        </w:numPr>
        <w:spacing w:before="0" w:after="0" w:line="250" w:lineRule="atLeast"/>
        <w:ind w:left="426"/>
        <w:rPr>
          <w:rFonts w:cstheme="minorHAnsi"/>
        </w:rPr>
      </w:pPr>
      <w:r w:rsidRPr="009E0CA0">
        <w:rPr>
          <w:rFonts w:cstheme="minorHAnsi"/>
        </w:rPr>
        <w:t xml:space="preserve">De declaratie wordt uiterlijk bij het salaris in de maand volgend op de ontvangst van de declaratie bij het salaris uitbetaald. </w:t>
      </w:r>
    </w:p>
    <w:p w14:paraId="3F09021C" w14:textId="23FEC364" w:rsidR="007F0A23" w:rsidRPr="009E0CA0" w:rsidRDefault="007F0A23">
      <w:pPr>
        <w:pStyle w:val="Lijstalinea"/>
        <w:numPr>
          <w:ilvl w:val="0"/>
          <w:numId w:val="146"/>
        </w:numPr>
        <w:spacing w:before="0" w:after="0" w:line="250" w:lineRule="atLeast"/>
        <w:ind w:left="426"/>
        <w:rPr>
          <w:rFonts w:cstheme="minorHAnsi"/>
        </w:rPr>
      </w:pPr>
      <w:r w:rsidRPr="009E0CA0">
        <w:rPr>
          <w:rFonts w:cstheme="minorHAnsi"/>
        </w:rPr>
        <w:t>Deze vergoeding wordt bij een deeltijd dienstverband niet naar rato berekend.</w:t>
      </w:r>
    </w:p>
    <w:p w14:paraId="398CBED5" w14:textId="77777777" w:rsidR="00E47AE9" w:rsidRPr="00EB1EFF" w:rsidRDefault="00E47AE9" w:rsidP="00E47AE9">
      <w:pPr>
        <w:pStyle w:val="Kop3"/>
        <w:rPr>
          <w:rFonts w:cstheme="minorHAnsi"/>
        </w:rPr>
      </w:pPr>
      <w:r w:rsidRPr="00EB1EFF">
        <w:rPr>
          <w:rFonts w:cstheme="minorHAnsi"/>
        </w:rPr>
        <w:t>ARTIKEL 4.4.5  BHV-TOELAGE</w:t>
      </w:r>
    </w:p>
    <w:p w14:paraId="6781B7CF" w14:textId="023335B6" w:rsidR="00E47AE9" w:rsidRPr="009E0CA0" w:rsidRDefault="00E47AE9">
      <w:pPr>
        <w:pStyle w:val="Lijstalinea"/>
        <w:numPr>
          <w:ilvl w:val="0"/>
          <w:numId w:val="147"/>
        </w:numPr>
        <w:spacing w:before="0" w:after="0" w:line="250" w:lineRule="atLeast"/>
        <w:ind w:left="426"/>
        <w:rPr>
          <w:rFonts w:cstheme="minorHAnsi"/>
        </w:rPr>
      </w:pPr>
      <w:r w:rsidRPr="009E0CA0">
        <w:rPr>
          <w:rFonts w:cstheme="minorHAnsi"/>
        </w:rPr>
        <w:t xml:space="preserve">De </w:t>
      </w:r>
      <w:r w:rsidR="000E720A" w:rsidRPr="009E0CA0">
        <w:rPr>
          <w:rFonts w:cstheme="minorHAnsi"/>
        </w:rPr>
        <w:t xml:space="preserve">werknemer </w:t>
      </w:r>
      <w:r w:rsidRPr="009E0CA0">
        <w:rPr>
          <w:rFonts w:cstheme="minorHAnsi"/>
        </w:rPr>
        <w:t xml:space="preserve">die door de werkgever is aangewezen om ook werkzaam te zijn als </w:t>
      </w:r>
    </w:p>
    <w:p w14:paraId="76757682" w14:textId="2B78940A" w:rsidR="00E47AE9" w:rsidRPr="009E0CA0" w:rsidRDefault="00E47AE9" w:rsidP="5D3D7778">
      <w:pPr>
        <w:pStyle w:val="Lijstalinea"/>
        <w:spacing w:before="0" w:after="0" w:line="250" w:lineRule="atLeast"/>
        <w:ind w:left="426"/>
      </w:pPr>
      <w:r w:rsidRPr="5D3D7778">
        <w:t>bedrijfshulpverlener (BHV’er) als bedoeld in artikel 15 van de</w:t>
      </w:r>
      <w:r w:rsidR="000E720A" w:rsidRPr="5D3D7778">
        <w:t xml:space="preserve"> </w:t>
      </w:r>
      <w:r w:rsidRPr="5D3D7778">
        <w:t>Arbeidsomstandighedenwet ontvangt een toelage.</w:t>
      </w:r>
    </w:p>
    <w:p w14:paraId="1350522A" w14:textId="699D272A" w:rsidR="00E47AE9" w:rsidRPr="009E0CA0" w:rsidRDefault="00E47AE9">
      <w:pPr>
        <w:pStyle w:val="Lijstalinea"/>
        <w:numPr>
          <w:ilvl w:val="0"/>
          <w:numId w:val="147"/>
        </w:numPr>
        <w:spacing w:before="0" w:after="0" w:line="250" w:lineRule="atLeast"/>
        <w:ind w:left="426"/>
        <w:rPr>
          <w:rFonts w:cstheme="minorHAnsi"/>
        </w:rPr>
      </w:pPr>
      <w:r w:rsidRPr="009E0CA0">
        <w:rPr>
          <w:rFonts w:cstheme="minorHAnsi"/>
        </w:rPr>
        <w:t>De toelage, bedoeld in lid 1, bedraagt per jaar</w:t>
      </w:r>
      <w:r w:rsidR="006F108B" w:rsidRPr="009E0CA0">
        <w:rPr>
          <w:rFonts w:cstheme="minorHAnsi"/>
        </w:rPr>
        <w:t xml:space="preserve"> bruto</w:t>
      </w:r>
      <w:r w:rsidRPr="009E0CA0">
        <w:rPr>
          <w:rFonts w:cstheme="minorHAnsi"/>
        </w:rPr>
        <w:t xml:space="preserve">: </w:t>
      </w:r>
    </w:p>
    <w:p w14:paraId="685A9A96" w14:textId="27001C38" w:rsidR="00E47AE9" w:rsidRPr="009E0CA0" w:rsidRDefault="00E47AE9" w:rsidP="2D5C51E5">
      <w:pPr>
        <w:pStyle w:val="Lijstalinea"/>
        <w:numPr>
          <w:ilvl w:val="2"/>
          <w:numId w:val="148"/>
        </w:numPr>
        <w:spacing w:before="0" w:after="0" w:line="250" w:lineRule="atLeast"/>
        <w:ind w:left="851" w:hanging="425"/>
      </w:pPr>
      <w:r>
        <w:t>voor de allround BHV’er: €</w:t>
      </w:r>
      <w:r w:rsidR="34B05513">
        <w:t xml:space="preserve"> 301,02 per 1 juli 2025</w:t>
      </w:r>
      <w:r>
        <w:t xml:space="preserve"> </w:t>
      </w:r>
      <w:r w:rsidR="0B33EED8">
        <w:t>;</w:t>
      </w:r>
      <w:r>
        <w:t xml:space="preserve"> € </w:t>
      </w:r>
      <w:r w:rsidR="61C2BAF6">
        <w:t xml:space="preserve">305,54 per 1 januari 2026. </w:t>
      </w:r>
      <w:r w:rsidR="530BA798">
        <w:t>V</w:t>
      </w:r>
      <w:r>
        <w:t xml:space="preserve">oor de BHV’er met specialistische taken: € </w:t>
      </w:r>
      <w:r w:rsidR="4888581A">
        <w:t>602,54 per 1 juli 202</w:t>
      </w:r>
      <w:r w:rsidR="18F57942">
        <w:t>5;</w:t>
      </w:r>
      <w:r w:rsidR="49F66165">
        <w:t xml:space="preserve"> €</w:t>
      </w:r>
      <w:r w:rsidR="4888581A">
        <w:t xml:space="preserve"> 611,58 per 1 januari 2026. </w:t>
      </w:r>
      <w:r w:rsidR="003E0C03">
        <w:t>;</w:t>
      </w:r>
    </w:p>
    <w:p w14:paraId="76E95ADC" w14:textId="6B852AC5" w:rsidR="00E47AE9" w:rsidRPr="009E0CA0" w:rsidRDefault="00E47AE9" w:rsidP="2D5C51E5">
      <w:pPr>
        <w:pStyle w:val="Lijstalinea"/>
        <w:numPr>
          <w:ilvl w:val="2"/>
          <w:numId w:val="148"/>
        </w:numPr>
        <w:spacing w:before="0" w:after="0" w:line="250" w:lineRule="atLeast"/>
        <w:ind w:left="851" w:hanging="425"/>
      </w:pPr>
      <w:r>
        <w:t xml:space="preserve">voor de BHV’er die door de werkgever is aangewezen om leidinggevende taken met betrekking tot bedrijfshulpverlening uit te oefenen: </w:t>
      </w:r>
      <w:r w:rsidR="305D1514">
        <w:t xml:space="preserve"> </w:t>
      </w:r>
      <w:r>
        <w:t xml:space="preserve">€ </w:t>
      </w:r>
      <w:r w:rsidR="25B73314">
        <w:t>903,83 per 1 juli 2025; € 917,39 per 1 januari 2026.</w:t>
      </w:r>
    </w:p>
    <w:p w14:paraId="15B1DCA8" w14:textId="6EC6BCAD" w:rsidR="00E47AE9" w:rsidRPr="009E0CA0" w:rsidRDefault="00E47AE9">
      <w:pPr>
        <w:pStyle w:val="Lijstalinea"/>
        <w:numPr>
          <w:ilvl w:val="0"/>
          <w:numId w:val="147"/>
        </w:numPr>
        <w:spacing w:before="0" w:after="0" w:line="250" w:lineRule="atLeast"/>
        <w:ind w:left="426"/>
        <w:rPr>
          <w:rFonts w:cstheme="minorHAnsi"/>
        </w:rPr>
      </w:pPr>
      <w:r w:rsidRPr="009E0CA0">
        <w:rPr>
          <w:rFonts w:cstheme="minorHAnsi"/>
        </w:rPr>
        <w:t xml:space="preserve">Als het salaris </w:t>
      </w:r>
      <w:r w:rsidR="00617ED9">
        <w:rPr>
          <w:rFonts w:cstheme="minorHAnsi"/>
        </w:rPr>
        <w:t xml:space="preserve">een </w:t>
      </w:r>
      <w:r w:rsidR="00927651">
        <w:rPr>
          <w:rFonts w:cstheme="minorHAnsi"/>
        </w:rPr>
        <w:t>cao-salarisverhoging</w:t>
      </w:r>
      <w:r w:rsidRPr="009E0CA0">
        <w:rPr>
          <w:rFonts w:cstheme="minorHAnsi"/>
        </w:rPr>
        <w:t xml:space="preserve"> ondergaat worden de bedragen van deze toelage overeenkomstig gewijzigd en opnieuw vastgesteld.</w:t>
      </w:r>
    </w:p>
    <w:p w14:paraId="636ADAE4" w14:textId="417D4820" w:rsidR="00E47AE9" w:rsidRPr="009E0CA0" w:rsidRDefault="00E47AE9">
      <w:pPr>
        <w:pStyle w:val="Lijstalinea"/>
        <w:numPr>
          <w:ilvl w:val="0"/>
          <w:numId w:val="147"/>
        </w:numPr>
        <w:spacing w:before="0" w:after="0" w:line="250" w:lineRule="atLeast"/>
        <w:ind w:left="426"/>
        <w:rPr>
          <w:rFonts w:cstheme="minorHAnsi"/>
        </w:rPr>
      </w:pPr>
      <w:r w:rsidRPr="009E0CA0">
        <w:rPr>
          <w:rFonts w:cstheme="minorHAnsi"/>
        </w:rPr>
        <w:t>De BHV’er ontvangt voor het verrichten van BHV-taken buiten de voor hem geldende werktijd een vergoeding gelijk aan de overwerkvergoeding conform artikel 4.4.2.</w:t>
      </w:r>
    </w:p>
    <w:p w14:paraId="5F5623DC" w14:textId="32B411CD" w:rsidR="007F33AF" w:rsidRPr="009E0CA0" w:rsidRDefault="00E47AE9">
      <w:pPr>
        <w:pStyle w:val="Lijstalinea"/>
        <w:numPr>
          <w:ilvl w:val="0"/>
          <w:numId w:val="147"/>
        </w:numPr>
        <w:spacing w:before="0" w:after="0" w:line="250" w:lineRule="atLeast"/>
        <w:ind w:left="426"/>
        <w:rPr>
          <w:rFonts w:cstheme="minorHAnsi"/>
        </w:rPr>
      </w:pPr>
      <w:r w:rsidRPr="009E0CA0">
        <w:rPr>
          <w:rFonts w:cstheme="minorHAnsi"/>
        </w:rPr>
        <w:t xml:space="preserve">Indien de BHV’er niet voldoet aan de voor hem geldende scholings- en trainingsverplichtingen wordt </w:t>
      </w:r>
      <w:r w:rsidR="00827AE3" w:rsidRPr="009E0CA0">
        <w:rPr>
          <w:rFonts w:cstheme="minorHAnsi"/>
        </w:rPr>
        <w:t>de</w:t>
      </w:r>
      <w:r w:rsidRPr="009E0CA0">
        <w:rPr>
          <w:rFonts w:cstheme="minorHAnsi"/>
        </w:rPr>
        <w:t xml:space="preserve"> aanwijzing ingetrokken.</w:t>
      </w:r>
    </w:p>
    <w:p w14:paraId="6314B1C6" w14:textId="77777777" w:rsidR="007F0A23" w:rsidRPr="00EB1EFF" w:rsidRDefault="007F0A23" w:rsidP="00AB3800">
      <w:pPr>
        <w:pStyle w:val="Kop2"/>
        <w:rPr>
          <w:rFonts w:cstheme="minorHAnsi"/>
        </w:rPr>
      </w:pPr>
      <w:r w:rsidRPr="00EB1EFF">
        <w:rPr>
          <w:rFonts w:cstheme="minorHAnsi"/>
        </w:rPr>
        <w:t>PARAGRAAF 4.5 INDIVIDUEEL KEUZEBUDGET (IKB)</w:t>
      </w:r>
    </w:p>
    <w:p w14:paraId="2BF4D3AB" w14:textId="77777777" w:rsidR="007F0A23" w:rsidRPr="00EB1EFF" w:rsidRDefault="007F0A23" w:rsidP="007F0A23">
      <w:pPr>
        <w:spacing w:before="0" w:after="0" w:line="250" w:lineRule="atLeast"/>
        <w:rPr>
          <w:rFonts w:cstheme="minorHAnsi"/>
        </w:rPr>
      </w:pPr>
      <w:r w:rsidRPr="00EB1EFF">
        <w:rPr>
          <w:rFonts w:cstheme="minorHAnsi"/>
        </w:rPr>
        <w:t>Bij de invoering is het IKB opgebouwd uit de volgende bronnen: vakantiegeld, eindejaarsuitkering, bijdrage levensloopregeling en bovenwettelijke vakantiedagen. Deze bronnen vormen nu één budget dat de werknemer binnen de bepalingen van deze cao kan inzetten. De regeling zoals in deze paragraaf beschreven, voldoet aan de bepalingen uit de Wet minimumloon en minimum vakantiebijslag.</w:t>
      </w:r>
    </w:p>
    <w:p w14:paraId="5DF1713C" w14:textId="77777777" w:rsidR="007F0A23" w:rsidRPr="00EB1EFF" w:rsidRDefault="007F0A23" w:rsidP="00752812">
      <w:pPr>
        <w:pStyle w:val="Kop3"/>
        <w:rPr>
          <w:rFonts w:cstheme="minorHAnsi"/>
        </w:rPr>
      </w:pPr>
      <w:r w:rsidRPr="00EB1EFF">
        <w:rPr>
          <w:rFonts w:cstheme="minorHAnsi"/>
        </w:rPr>
        <w:t>ARTIKEL 4.5.1 IKB ALGEMEEN</w:t>
      </w:r>
    </w:p>
    <w:p w14:paraId="129203E2" w14:textId="505084CB" w:rsidR="007F0A23" w:rsidRPr="009E0CA0" w:rsidRDefault="007F0A23" w:rsidP="008F22C5">
      <w:pPr>
        <w:pStyle w:val="Lijstalinea"/>
        <w:numPr>
          <w:ilvl w:val="3"/>
          <w:numId w:val="144"/>
        </w:numPr>
        <w:spacing w:before="0" w:after="0" w:line="250" w:lineRule="atLeast"/>
        <w:ind w:left="426"/>
        <w:rPr>
          <w:rFonts w:cstheme="minorHAnsi"/>
        </w:rPr>
      </w:pPr>
      <w:r w:rsidRPr="009E0CA0">
        <w:rPr>
          <w:rFonts w:cstheme="minorHAnsi"/>
        </w:rPr>
        <w:t>De werknemer heeft recht op een IKB.</w:t>
      </w:r>
    </w:p>
    <w:p w14:paraId="06ABBCF6" w14:textId="10E2978F" w:rsidR="007F0A23" w:rsidRPr="009E0CA0" w:rsidRDefault="007F0A23" w:rsidP="008F22C5">
      <w:pPr>
        <w:pStyle w:val="Lijstalinea"/>
        <w:numPr>
          <w:ilvl w:val="3"/>
          <w:numId w:val="144"/>
        </w:numPr>
        <w:spacing w:before="0" w:after="0" w:line="250" w:lineRule="atLeast"/>
        <w:ind w:left="426"/>
        <w:rPr>
          <w:rFonts w:cstheme="minorHAnsi"/>
        </w:rPr>
      </w:pPr>
      <w:r w:rsidRPr="009E0CA0">
        <w:rPr>
          <w:rFonts w:cstheme="minorHAnsi"/>
        </w:rPr>
        <w:t>Het IKB is een budget dat de werknemer naar keuze kan inzetten voor de IKB-doelen</w:t>
      </w:r>
      <w:r w:rsidR="001651C3">
        <w:rPr>
          <w:rFonts w:cstheme="minorHAnsi"/>
        </w:rPr>
        <w:t>,</w:t>
      </w:r>
      <w:r w:rsidRPr="009E0CA0">
        <w:rPr>
          <w:rFonts w:cstheme="minorHAnsi"/>
        </w:rPr>
        <w:t xml:space="preserve"> als bedoeld in artikel 4.5.3</w:t>
      </w:r>
      <w:r>
        <w:rPr>
          <w:rFonts w:cstheme="minorHAnsi"/>
        </w:rPr>
        <w:t xml:space="preserve">, </w:t>
      </w:r>
      <w:r w:rsidRPr="009E0CA0">
        <w:rPr>
          <w:rFonts w:cstheme="minorHAnsi"/>
        </w:rPr>
        <w:t>op de beschreven manier en onder de aangegeven voorwaarden, als bedoeld in artikel 4.5.5.</w:t>
      </w:r>
    </w:p>
    <w:p w14:paraId="234DAF57" w14:textId="77777777" w:rsidR="007F0A23" w:rsidRPr="00EB1EFF" w:rsidRDefault="007F0A23" w:rsidP="00752812">
      <w:pPr>
        <w:pStyle w:val="Kop3"/>
        <w:rPr>
          <w:rFonts w:cstheme="minorHAnsi"/>
        </w:rPr>
      </w:pPr>
      <w:r w:rsidRPr="00EB1EFF">
        <w:rPr>
          <w:rFonts w:cstheme="minorHAnsi"/>
        </w:rPr>
        <w:t>ARTIKEL 4.5.2 OPBOUW IKB</w:t>
      </w:r>
    </w:p>
    <w:p w14:paraId="764C5DA4" w14:textId="55D16DC5" w:rsidR="007F0A23" w:rsidRPr="009E0CA0" w:rsidRDefault="007F0A23">
      <w:pPr>
        <w:pStyle w:val="Lijstalinea"/>
        <w:numPr>
          <w:ilvl w:val="0"/>
          <w:numId w:val="149"/>
        </w:numPr>
        <w:spacing w:before="0" w:after="0" w:line="250" w:lineRule="atLeast"/>
        <w:ind w:left="426"/>
        <w:rPr>
          <w:rFonts w:cstheme="minorHAnsi"/>
        </w:rPr>
      </w:pPr>
      <w:r w:rsidRPr="009E0CA0">
        <w:rPr>
          <w:rFonts w:cstheme="minorHAnsi"/>
        </w:rPr>
        <w:t>Het IKB bestaat uit een pensioengevend deel en een niet-pensioengevend deel.</w:t>
      </w:r>
    </w:p>
    <w:p w14:paraId="6AB14FE4" w14:textId="67A4BA7E" w:rsidR="007F0A23" w:rsidRDefault="007F0A23">
      <w:pPr>
        <w:pStyle w:val="Lijstalinea"/>
        <w:numPr>
          <w:ilvl w:val="0"/>
          <w:numId w:val="149"/>
        </w:numPr>
        <w:spacing w:before="0" w:after="0" w:line="250" w:lineRule="atLeast"/>
        <w:ind w:left="426"/>
        <w:rPr>
          <w:rFonts w:cstheme="minorHAnsi"/>
        </w:rPr>
      </w:pPr>
      <w:r w:rsidRPr="009E0CA0">
        <w:rPr>
          <w:rFonts w:cstheme="minorHAnsi"/>
        </w:rPr>
        <w:t>Het pensioengevend deel van het IKB wordt per kalendermaand als volgt opgebouwd met:</w:t>
      </w:r>
    </w:p>
    <w:p w14:paraId="0BF8D286" w14:textId="3A61F3F8" w:rsidR="007F0A23" w:rsidRDefault="007F0A23" w:rsidP="2D5C51E5">
      <w:pPr>
        <w:pStyle w:val="Lijstalinea"/>
        <w:numPr>
          <w:ilvl w:val="1"/>
          <w:numId w:val="149"/>
        </w:numPr>
        <w:spacing w:before="0" w:after="0" w:line="250" w:lineRule="atLeast"/>
        <w:ind w:left="851"/>
      </w:pPr>
      <w:r>
        <w:t xml:space="preserve">8% van het in die maand genoten salaris en salaristoelagen, met een minimum van € </w:t>
      </w:r>
      <w:r w:rsidR="6D6B7212">
        <w:t xml:space="preserve">209,79 </w:t>
      </w:r>
      <w:r w:rsidR="09CD236B">
        <w:t xml:space="preserve"> </w:t>
      </w:r>
      <w:r>
        <w:t xml:space="preserve">per </w:t>
      </w:r>
      <w:r w:rsidR="1F860573">
        <w:t xml:space="preserve">1 juli 2025 </w:t>
      </w:r>
      <w:r w:rsidR="00E41D31">
        <w:t xml:space="preserve">en </w:t>
      </w:r>
      <w:r w:rsidR="1684E6BB">
        <w:t>€</w:t>
      </w:r>
      <w:r w:rsidR="226BB456">
        <w:t xml:space="preserve"> 212,94 </w:t>
      </w:r>
      <w:r w:rsidR="1684E6BB">
        <w:t xml:space="preserve"> </w:t>
      </w:r>
      <w:r w:rsidR="00E41D31">
        <w:t xml:space="preserve">per </w:t>
      </w:r>
      <w:r w:rsidR="036E5539">
        <w:t xml:space="preserve">1 januari 2026 </w:t>
      </w:r>
      <w:r>
        <w:t xml:space="preserve">, waarbij dit minimum niet geldt voor </w:t>
      </w:r>
      <w:r w:rsidR="00972D79">
        <w:t xml:space="preserve">werknemers </w:t>
      </w:r>
      <w:r>
        <w:t>met een aanstelling in schaal A of met loondispensatie;</w:t>
      </w:r>
    </w:p>
    <w:p w14:paraId="63B122B6" w14:textId="3E4DFE5D" w:rsidR="007F0A23" w:rsidRDefault="007F0A23">
      <w:pPr>
        <w:pStyle w:val="Lijstalinea"/>
        <w:numPr>
          <w:ilvl w:val="1"/>
          <w:numId w:val="149"/>
        </w:numPr>
        <w:spacing w:before="0" w:after="0" w:line="250" w:lineRule="atLeast"/>
        <w:ind w:left="851"/>
        <w:rPr>
          <w:rFonts w:cstheme="minorHAnsi"/>
        </w:rPr>
      </w:pPr>
      <w:r w:rsidRPr="009E0CA0">
        <w:rPr>
          <w:rFonts w:cstheme="minorHAnsi"/>
        </w:rPr>
        <w:t>8,3% van het door de werknemer in die maand genoten salaris;</w:t>
      </w:r>
    </w:p>
    <w:p w14:paraId="1D8D9DA0" w14:textId="47389234" w:rsidR="007F0A23" w:rsidRDefault="007F0A23">
      <w:pPr>
        <w:pStyle w:val="Lijstalinea"/>
        <w:numPr>
          <w:ilvl w:val="1"/>
          <w:numId w:val="149"/>
        </w:numPr>
        <w:spacing w:before="0" w:after="0" w:line="250" w:lineRule="atLeast"/>
        <w:ind w:left="851"/>
        <w:rPr>
          <w:rFonts w:cstheme="minorHAnsi"/>
        </w:rPr>
      </w:pPr>
      <w:r w:rsidRPr="009E0CA0">
        <w:rPr>
          <w:rFonts w:cstheme="minorHAnsi"/>
        </w:rPr>
        <w:t>3,4% van het in die maand genoten salaris voor de werknemer in schaal 13 of lager</w:t>
      </w:r>
      <w:r>
        <w:rPr>
          <w:rFonts w:cstheme="minorHAnsi"/>
        </w:rPr>
        <w:t>;</w:t>
      </w:r>
    </w:p>
    <w:p w14:paraId="5CE4C01D" w14:textId="132EC593" w:rsidR="007F0A23" w:rsidRPr="009E0CA0" w:rsidRDefault="007F0A23">
      <w:pPr>
        <w:pStyle w:val="Lijstalinea"/>
        <w:numPr>
          <w:ilvl w:val="1"/>
          <w:numId w:val="149"/>
        </w:numPr>
        <w:spacing w:before="0" w:after="0" w:line="250" w:lineRule="atLeast"/>
        <w:ind w:left="851"/>
        <w:rPr>
          <w:rFonts w:cstheme="minorHAnsi"/>
        </w:rPr>
      </w:pPr>
      <w:r w:rsidRPr="009E0CA0">
        <w:rPr>
          <w:rFonts w:cstheme="minorHAnsi"/>
        </w:rPr>
        <w:t>2,85% van het in die maand genoten salaris voor de werknemer in schaal 14 of hoger.</w:t>
      </w:r>
    </w:p>
    <w:p w14:paraId="4EAB1331" w14:textId="43B4E90A" w:rsidR="007F0A23" w:rsidRPr="009E0CA0" w:rsidRDefault="007F0A23">
      <w:pPr>
        <w:pStyle w:val="Lijstalinea"/>
        <w:numPr>
          <w:ilvl w:val="0"/>
          <w:numId w:val="149"/>
        </w:numPr>
        <w:spacing w:before="0" w:after="0" w:line="250" w:lineRule="atLeast"/>
        <w:ind w:left="426"/>
        <w:rPr>
          <w:rFonts w:cstheme="minorHAnsi"/>
        </w:rPr>
      </w:pPr>
      <w:r w:rsidRPr="009E0CA0">
        <w:rPr>
          <w:rFonts w:cstheme="minorHAnsi"/>
        </w:rPr>
        <w:t>Het niet-pensioengevend deel van het IKB wordt per kalendermaand opgebouwd met 2,67% van het door de werknemer in die maand genoten salaris.</w:t>
      </w:r>
    </w:p>
    <w:p w14:paraId="140C25E8" w14:textId="280D8FF7" w:rsidR="007F0A23" w:rsidRDefault="007F0A23">
      <w:pPr>
        <w:pStyle w:val="Lijstalinea"/>
        <w:numPr>
          <w:ilvl w:val="0"/>
          <w:numId w:val="149"/>
        </w:numPr>
        <w:spacing w:before="0" w:after="0" w:line="250" w:lineRule="atLeast"/>
        <w:ind w:left="426"/>
        <w:rPr>
          <w:rFonts w:cstheme="minorHAnsi"/>
        </w:rPr>
      </w:pPr>
      <w:r w:rsidRPr="009E0CA0">
        <w:rPr>
          <w:rFonts w:cstheme="minorHAnsi"/>
        </w:rPr>
        <w:t>Op aanvraag van de werknemer kan de werkgever vaste maandelijkse toelagen opnemen in het pensioengevend deel van het IKB.</w:t>
      </w:r>
    </w:p>
    <w:p w14:paraId="27202F69" w14:textId="77777777" w:rsidR="00323EE3" w:rsidRPr="009E0CA0" w:rsidRDefault="00323EE3" w:rsidP="00323EE3">
      <w:pPr>
        <w:pStyle w:val="Lijstalinea"/>
        <w:spacing w:before="0" w:after="0" w:line="250" w:lineRule="atLeast"/>
        <w:ind w:left="426"/>
        <w:rPr>
          <w:rFonts w:cstheme="minorHAnsi"/>
        </w:rPr>
      </w:pPr>
    </w:p>
    <w:p w14:paraId="56903049" w14:textId="2A940D42" w:rsidR="007F0A23" w:rsidRPr="00EB1EFF" w:rsidRDefault="007F0A23" w:rsidP="00752812">
      <w:pPr>
        <w:pStyle w:val="Kop3"/>
        <w:rPr>
          <w:rFonts w:cstheme="minorHAnsi"/>
        </w:rPr>
      </w:pPr>
      <w:r w:rsidRPr="00EB1EFF">
        <w:rPr>
          <w:rFonts w:cstheme="minorHAnsi"/>
        </w:rPr>
        <w:t>ARTIKEL 4.5.3 DOELEN IKB</w:t>
      </w:r>
    </w:p>
    <w:p w14:paraId="74994AB1" w14:textId="77777777" w:rsidR="007F0A23" w:rsidRPr="00EB1EFF" w:rsidRDefault="007F0A23" w:rsidP="007F0A23">
      <w:pPr>
        <w:spacing w:before="0" w:after="0" w:line="250" w:lineRule="atLeast"/>
        <w:rPr>
          <w:rFonts w:cstheme="minorHAnsi"/>
        </w:rPr>
      </w:pPr>
      <w:r w:rsidRPr="00EB1EFF">
        <w:rPr>
          <w:rFonts w:cstheme="minorHAnsi"/>
        </w:rPr>
        <w:t>De werknemer kan het opgebouwde IKB inzetten voor één of meer van de volgende doelen:</w:t>
      </w:r>
    </w:p>
    <w:p w14:paraId="37D350E7" w14:textId="5BBFB98E" w:rsidR="007F0A23" w:rsidRPr="00EB1EFF" w:rsidRDefault="007F0A23">
      <w:pPr>
        <w:pStyle w:val="Lijstalinea"/>
        <w:numPr>
          <w:ilvl w:val="0"/>
          <w:numId w:val="150"/>
        </w:numPr>
        <w:spacing w:before="0" w:after="0" w:line="250" w:lineRule="atLeast"/>
        <w:ind w:left="851"/>
        <w:rPr>
          <w:rFonts w:cstheme="minorHAnsi"/>
        </w:rPr>
      </w:pPr>
      <w:r w:rsidRPr="00EB1EFF">
        <w:rPr>
          <w:rFonts w:cstheme="minorHAnsi"/>
        </w:rPr>
        <w:t>voor brutoloon in de maand van opbouw of in de daarop volgende maand of maanden;</w:t>
      </w:r>
    </w:p>
    <w:p w14:paraId="40D37746" w14:textId="76023A23" w:rsidR="007F0A23" w:rsidRPr="00EB1EFF" w:rsidRDefault="007F0A23">
      <w:pPr>
        <w:pStyle w:val="Lijstalinea"/>
        <w:numPr>
          <w:ilvl w:val="0"/>
          <w:numId w:val="150"/>
        </w:numPr>
        <w:spacing w:before="0" w:after="0" w:line="250" w:lineRule="atLeast"/>
        <w:ind w:left="851"/>
        <w:rPr>
          <w:rFonts w:cstheme="minorHAnsi"/>
        </w:rPr>
      </w:pPr>
      <w:r w:rsidRPr="00EB1EFF">
        <w:rPr>
          <w:rFonts w:cstheme="minorHAnsi"/>
        </w:rPr>
        <w:t>voor IKB-verlof voor zover de totale aanspraken op verlof volgens artikel 11, eerste lid, onderdeel r, onder 1° van de Wet op de loonbelasting 1964 niet tot het loon gerekend worden en tot een maximum van 10% van de totale overeengekomen arbeidsduur in het kalenderjaar waarin het IKB-verlof wordt gekocht;</w:t>
      </w:r>
    </w:p>
    <w:p w14:paraId="365F5E40" w14:textId="4B703AE0" w:rsidR="007F0A23" w:rsidRPr="00EB1EFF" w:rsidRDefault="383FBE36" w:rsidP="3BFF99E5">
      <w:pPr>
        <w:pStyle w:val="Lijstalinea"/>
        <w:numPr>
          <w:ilvl w:val="0"/>
          <w:numId w:val="150"/>
        </w:numPr>
        <w:spacing w:before="0" w:after="0" w:line="250" w:lineRule="atLeast"/>
        <w:ind w:left="851"/>
      </w:pPr>
      <w:r w:rsidRPr="3BFF99E5">
        <w:t xml:space="preserve">één keer per </w:t>
      </w:r>
      <w:r w:rsidR="28AB8DB4" w:rsidRPr="3BFF99E5">
        <w:t>kalender</w:t>
      </w:r>
      <w:r w:rsidRPr="3BFF99E5">
        <w:t>jaar de contributie voor het lidmaatschap van een vakbond die is vertegenwoordigd in het cao-overleg dan wel in het overleg met de vakbonden op werkgeversniveau;</w:t>
      </w:r>
    </w:p>
    <w:p w14:paraId="03AF85C9" w14:textId="5BA52957" w:rsidR="007F0A23" w:rsidRPr="00EB1EFF" w:rsidRDefault="007F0A23">
      <w:pPr>
        <w:pStyle w:val="Lijstalinea"/>
        <w:numPr>
          <w:ilvl w:val="0"/>
          <w:numId w:val="150"/>
        </w:numPr>
        <w:spacing w:before="0" w:after="0" w:line="250" w:lineRule="atLeast"/>
        <w:ind w:left="851"/>
        <w:rPr>
          <w:rFonts w:cstheme="minorHAnsi"/>
        </w:rPr>
      </w:pPr>
      <w:r w:rsidRPr="00EB1EFF">
        <w:rPr>
          <w:rFonts w:cstheme="minorHAnsi"/>
        </w:rPr>
        <w:t>het werkgeversgedeelte van de pensioenpremie als die door de werknemer betaald wordt bij langdurend onbetaald verlof;</w:t>
      </w:r>
    </w:p>
    <w:p w14:paraId="08DD9C31" w14:textId="69978668" w:rsidR="007F0A23" w:rsidRPr="00712C74" w:rsidRDefault="007F0A23">
      <w:pPr>
        <w:pStyle w:val="Lijstalinea"/>
        <w:numPr>
          <w:ilvl w:val="0"/>
          <w:numId w:val="150"/>
        </w:numPr>
        <w:spacing w:before="0" w:after="0" w:line="250" w:lineRule="atLeast"/>
        <w:ind w:left="851"/>
        <w:rPr>
          <w:rFonts w:cstheme="minorHAnsi"/>
        </w:rPr>
      </w:pPr>
      <w:r w:rsidRPr="00EB1EFF">
        <w:rPr>
          <w:rFonts w:cstheme="minorHAnsi"/>
        </w:rPr>
        <w:t xml:space="preserve">opleiding en ontwikkeling die voldoet aan de voorwaarden zoals gesteld in artikel 31a, lid 2, </w:t>
      </w:r>
      <w:r w:rsidRPr="00712C74">
        <w:rPr>
          <w:rFonts w:cstheme="minorHAnsi"/>
        </w:rPr>
        <w:t>onderdeel c en d van de Wet op de loonbelasting 1964;</w:t>
      </w:r>
    </w:p>
    <w:p w14:paraId="38BDC85C" w14:textId="7E6CA0AF" w:rsidR="007F0A23" w:rsidRPr="00712C74" w:rsidRDefault="007F0A23">
      <w:pPr>
        <w:pStyle w:val="Lijstalinea"/>
        <w:numPr>
          <w:ilvl w:val="0"/>
          <w:numId w:val="150"/>
        </w:numPr>
        <w:spacing w:before="0" w:after="0" w:line="250" w:lineRule="atLeast"/>
        <w:ind w:left="851"/>
        <w:rPr>
          <w:rFonts w:cstheme="minorHAnsi"/>
        </w:rPr>
      </w:pPr>
      <w:r w:rsidRPr="00712C74">
        <w:rPr>
          <w:rFonts w:cstheme="minorHAnsi"/>
        </w:rPr>
        <w:t>voor uitruil van de door de werknemer niet benutte fiscale ruimte van de reiskosten woon-werkverkeer;</w:t>
      </w:r>
    </w:p>
    <w:p w14:paraId="69C8C7A5" w14:textId="490177D8" w:rsidR="441FD337" w:rsidRPr="00712C74" w:rsidRDefault="441FD337" w:rsidP="3BFF99E5">
      <w:pPr>
        <w:pStyle w:val="Lijstalinea"/>
        <w:numPr>
          <w:ilvl w:val="0"/>
          <w:numId w:val="150"/>
        </w:numPr>
        <w:spacing w:before="0" w:after="0" w:line="250" w:lineRule="atLeast"/>
        <w:ind w:left="851"/>
        <w:rPr>
          <w:rFonts w:eastAsia="Lucida Sans"/>
        </w:rPr>
      </w:pPr>
      <w:r w:rsidRPr="00712C74">
        <w:t>één</w:t>
      </w:r>
      <w:r w:rsidR="00712C74">
        <w:t xml:space="preserve"> </w:t>
      </w:r>
      <w:r w:rsidR="39BF3003" w:rsidRPr="00712C74">
        <w:rPr>
          <w:rFonts w:eastAsia="Lucida Sans"/>
        </w:rPr>
        <w:t>keer</w:t>
      </w:r>
      <w:r w:rsidR="091FD0EB" w:rsidRPr="00712C74">
        <w:rPr>
          <w:rFonts w:eastAsia="Lucida Sans"/>
        </w:rPr>
        <w:t xml:space="preserve"> per kalenderjaar voor het tijdens dienstverband aflossen van een eigen studieschuld bij DUO voor maximaal € 1.250,- per kalenderjaar, met een maximum van 6 jaar (totaal maximaal € 7.500,-);</w:t>
      </w:r>
    </w:p>
    <w:p w14:paraId="63BC52FA" w14:textId="36087F31" w:rsidR="007F0A23" w:rsidRPr="00EB1EFF" w:rsidRDefault="007F0A23">
      <w:pPr>
        <w:pStyle w:val="Lijstalinea"/>
        <w:numPr>
          <w:ilvl w:val="0"/>
          <w:numId w:val="150"/>
        </w:numPr>
        <w:spacing w:before="0" w:after="0" w:line="250" w:lineRule="atLeast"/>
        <w:ind w:left="851"/>
      </w:pPr>
      <w:r w:rsidRPr="3E02ED4D">
        <w:t>door de werkgever aangewezen doelen.</w:t>
      </w:r>
    </w:p>
    <w:p w14:paraId="7C8DB637" w14:textId="77777777" w:rsidR="007F0A23" w:rsidRPr="00EB1EFF" w:rsidRDefault="007F0A23" w:rsidP="00752812">
      <w:pPr>
        <w:pStyle w:val="Kop3"/>
        <w:rPr>
          <w:rFonts w:cstheme="minorHAnsi"/>
        </w:rPr>
      </w:pPr>
      <w:r w:rsidRPr="00EB1EFF">
        <w:rPr>
          <w:rFonts w:cstheme="minorHAnsi"/>
        </w:rPr>
        <w:t>ARTIKEL 4.5.4 REGELS KEUZES IKB</w:t>
      </w:r>
    </w:p>
    <w:p w14:paraId="639450CB" w14:textId="0487BDAE" w:rsidR="007F0A23" w:rsidRPr="00B041CA" w:rsidRDefault="007F0A23">
      <w:pPr>
        <w:pStyle w:val="Lijstalinea"/>
        <w:numPr>
          <w:ilvl w:val="0"/>
          <w:numId w:val="151"/>
        </w:numPr>
        <w:spacing w:before="0" w:after="0" w:line="250" w:lineRule="atLeast"/>
        <w:ind w:left="426"/>
        <w:rPr>
          <w:rFonts w:cstheme="minorHAnsi"/>
        </w:rPr>
      </w:pPr>
      <w:r w:rsidRPr="00B041CA">
        <w:rPr>
          <w:rFonts w:cstheme="minorHAnsi"/>
        </w:rPr>
        <w:t xml:space="preserve">De gevolgen van gemaakte keuzes zijn voor rekening van de </w:t>
      </w:r>
      <w:r w:rsidR="00883677" w:rsidRPr="00B041CA">
        <w:rPr>
          <w:rFonts w:cstheme="minorHAnsi"/>
        </w:rPr>
        <w:t>werkneme</w:t>
      </w:r>
      <w:r w:rsidRPr="00B041CA">
        <w:rPr>
          <w:rFonts w:cstheme="minorHAnsi"/>
        </w:rPr>
        <w:t>r.</w:t>
      </w:r>
    </w:p>
    <w:p w14:paraId="4BEC5C7A" w14:textId="1CF2CE79" w:rsidR="007F0A23" w:rsidRPr="00B041CA" w:rsidRDefault="007F0A23">
      <w:pPr>
        <w:pStyle w:val="Lijstalinea"/>
        <w:numPr>
          <w:ilvl w:val="0"/>
          <w:numId w:val="151"/>
        </w:numPr>
        <w:spacing w:before="0" w:after="0" w:line="250" w:lineRule="atLeast"/>
        <w:ind w:left="426"/>
        <w:rPr>
          <w:rFonts w:cstheme="minorHAnsi"/>
        </w:rPr>
      </w:pPr>
      <w:r w:rsidRPr="00B041CA">
        <w:rPr>
          <w:rFonts w:cstheme="minorHAnsi"/>
        </w:rPr>
        <w:t>De werknemer kan tot de maandelijkse sluitingsdatum van de salarisverwerking keuzes maken voor de besteding van het opgebouwde IKB.</w:t>
      </w:r>
    </w:p>
    <w:p w14:paraId="57CB8B96" w14:textId="07092285" w:rsidR="007F0A23" w:rsidRPr="00B041CA" w:rsidRDefault="007F0A23">
      <w:pPr>
        <w:pStyle w:val="Lijstalinea"/>
        <w:numPr>
          <w:ilvl w:val="0"/>
          <w:numId w:val="151"/>
        </w:numPr>
        <w:spacing w:before="0" w:after="0" w:line="250" w:lineRule="atLeast"/>
        <w:ind w:left="426"/>
        <w:rPr>
          <w:rFonts w:cstheme="minorHAnsi"/>
        </w:rPr>
      </w:pPr>
      <w:r w:rsidRPr="00B041CA">
        <w:rPr>
          <w:rFonts w:cstheme="minorHAnsi"/>
        </w:rPr>
        <w:t>Na de maandelijkse sluitingsdatum van de salarisverwerking zijn de gemaakte keuzes onherroepelijk.</w:t>
      </w:r>
    </w:p>
    <w:p w14:paraId="36B6EA2F" w14:textId="7E433E09" w:rsidR="007F0A23" w:rsidRPr="00B041CA" w:rsidRDefault="007F0A23">
      <w:pPr>
        <w:pStyle w:val="Lijstalinea"/>
        <w:numPr>
          <w:ilvl w:val="0"/>
          <w:numId w:val="151"/>
        </w:numPr>
        <w:spacing w:before="0" w:after="0" w:line="250" w:lineRule="atLeast"/>
        <w:ind w:left="426"/>
        <w:rPr>
          <w:rFonts w:cstheme="minorHAnsi"/>
        </w:rPr>
      </w:pPr>
      <w:r w:rsidRPr="00B041CA">
        <w:rPr>
          <w:rFonts w:cstheme="minorHAnsi"/>
        </w:rPr>
        <w:t>Als de werknemer vóór de sluitingsdatum van de salarisverwerking voor (een deel van) het IKB van die maand geen doel heeft aangewezen, dan wordt dit deel van het IKB dezelfde kalendermaand automatisch uitbetaald.</w:t>
      </w:r>
    </w:p>
    <w:p w14:paraId="2242EE1C" w14:textId="56EA81BA" w:rsidR="007F0A23" w:rsidRPr="00B041CA" w:rsidRDefault="007F0A23">
      <w:pPr>
        <w:pStyle w:val="Lijstalinea"/>
        <w:numPr>
          <w:ilvl w:val="0"/>
          <w:numId w:val="151"/>
        </w:numPr>
        <w:spacing w:before="0" w:after="0" w:line="250" w:lineRule="atLeast"/>
        <w:ind w:left="426"/>
        <w:rPr>
          <w:rFonts w:cstheme="minorHAnsi"/>
        </w:rPr>
      </w:pPr>
      <w:r w:rsidRPr="00B041CA">
        <w:rPr>
          <w:rFonts w:cstheme="minorHAnsi"/>
        </w:rPr>
        <w:t>Keuzes mogen uitsluitend betrekking hebben op hetzelfde kalenderjaar.</w:t>
      </w:r>
    </w:p>
    <w:p w14:paraId="7CB56443" w14:textId="74F3FB8A" w:rsidR="007F0A23" w:rsidRPr="00B041CA" w:rsidRDefault="007F0A23">
      <w:pPr>
        <w:pStyle w:val="Lijstalinea"/>
        <w:numPr>
          <w:ilvl w:val="0"/>
          <w:numId w:val="151"/>
        </w:numPr>
        <w:spacing w:before="0" w:after="0" w:line="250" w:lineRule="atLeast"/>
        <w:ind w:left="426"/>
        <w:rPr>
          <w:rFonts w:cstheme="minorHAnsi"/>
        </w:rPr>
      </w:pPr>
      <w:r w:rsidRPr="00B041CA">
        <w:rPr>
          <w:rFonts w:cstheme="minorHAnsi"/>
        </w:rPr>
        <w:t>Er mag geen budget uit het IKB worden overgeheveld naar een volgend kalenderjaar.</w:t>
      </w:r>
    </w:p>
    <w:p w14:paraId="55D4521A" w14:textId="13003CD3" w:rsidR="007F0A23" w:rsidRPr="00B041CA" w:rsidRDefault="007F0A23">
      <w:pPr>
        <w:pStyle w:val="Lijstalinea"/>
        <w:numPr>
          <w:ilvl w:val="0"/>
          <w:numId w:val="151"/>
        </w:numPr>
        <w:spacing w:before="0" w:after="0" w:line="250" w:lineRule="atLeast"/>
        <w:ind w:left="426"/>
        <w:rPr>
          <w:rFonts w:cstheme="minorHAnsi"/>
        </w:rPr>
      </w:pPr>
      <w:r w:rsidRPr="00B041CA">
        <w:rPr>
          <w:rFonts w:cstheme="minorHAnsi"/>
        </w:rPr>
        <w:t>Het bedrag dat na de sluitingsdatum van de salarisverwerking van de maand december van enig kalenderjaar nog in het IKB zit, wordt in december onherroepelijk uitbetaald.</w:t>
      </w:r>
    </w:p>
    <w:p w14:paraId="4D5EA1B6" w14:textId="0A2772C6" w:rsidR="007F0A23" w:rsidRPr="00B041CA" w:rsidRDefault="007F0A23">
      <w:pPr>
        <w:pStyle w:val="Lijstalinea"/>
        <w:numPr>
          <w:ilvl w:val="0"/>
          <w:numId w:val="151"/>
        </w:numPr>
        <w:spacing w:before="0" w:after="0" w:line="250" w:lineRule="atLeast"/>
        <w:ind w:left="426"/>
        <w:rPr>
          <w:rFonts w:cstheme="minorHAnsi"/>
        </w:rPr>
      </w:pPr>
      <w:r w:rsidRPr="00B041CA">
        <w:rPr>
          <w:rFonts w:cstheme="minorHAnsi"/>
        </w:rPr>
        <w:t>De werknemer heeft voor de besteding van het IKB geen toestemming nodig.</w:t>
      </w:r>
    </w:p>
    <w:p w14:paraId="288B148C" w14:textId="77777777" w:rsidR="007F0A23" w:rsidRPr="00EB1EFF" w:rsidRDefault="007F0A23" w:rsidP="00752812">
      <w:pPr>
        <w:pStyle w:val="Kop3"/>
        <w:rPr>
          <w:rFonts w:cstheme="minorHAnsi"/>
        </w:rPr>
      </w:pPr>
      <w:r w:rsidRPr="00EB1EFF">
        <w:rPr>
          <w:rFonts w:cstheme="minorHAnsi"/>
        </w:rPr>
        <w:t>ARTIKEL 4.5.5 VOORWAARDEN KEUZES IKB</w:t>
      </w:r>
    </w:p>
    <w:p w14:paraId="7AA01420" w14:textId="4D8701BF" w:rsidR="007F0A23" w:rsidRPr="00BC1B54" w:rsidRDefault="007F0A23" w:rsidP="15E3A260">
      <w:pPr>
        <w:pStyle w:val="Lijstalinea"/>
        <w:numPr>
          <w:ilvl w:val="0"/>
          <w:numId w:val="152"/>
        </w:numPr>
        <w:spacing w:before="0" w:after="0" w:line="250" w:lineRule="atLeast"/>
        <w:ind w:left="426"/>
      </w:pPr>
      <w:r w:rsidRPr="15E3A260">
        <w:t xml:space="preserve">De werknemer moet bewijsstukken overleggen waaruit blijkt dat de kosten waarvoor de vergoeding is verstrekt daadwerkelijk zijn gemaakt als het IKB in een kalendermaand wordt besteed aan de doelen van het IKB zoals bedoeld in artikel 4.5.3 onder d, f </w:t>
      </w:r>
      <w:r w:rsidR="004920A1">
        <w:t>en g</w:t>
      </w:r>
      <w:r w:rsidRPr="15E3A260">
        <w:t xml:space="preserve"> uiterlijk een maand na de salarisbetaling.</w:t>
      </w:r>
    </w:p>
    <w:p w14:paraId="6A310496" w14:textId="6E3EC409" w:rsidR="007F0A23" w:rsidRPr="00BC1B54" w:rsidRDefault="007F0A23">
      <w:pPr>
        <w:pStyle w:val="Lijstalinea"/>
        <w:numPr>
          <w:ilvl w:val="0"/>
          <w:numId w:val="152"/>
        </w:numPr>
        <w:spacing w:before="0" w:after="0" w:line="250" w:lineRule="atLeast"/>
        <w:ind w:left="426"/>
        <w:rPr>
          <w:rFonts w:cstheme="minorHAnsi"/>
        </w:rPr>
      </w:pPr>
      <w:r w:rsidRPr="00BC1B54">
        <w:rPr>
          <w:rFonts w:cstheme="minorHAnsi"/>
        </w:rPr>
        <w:t>Levert de werknemer de bewijsstukken niet op tijd aan, dan worden de verschuldigde loonheffingen alsnog ingehouden.</w:t>
      </w:r>
    </w:p>
    <w:p w14:paraId="7589DD29" w14:textId="59F7F7C2" w:rsidR="007F0A23" w:rsidRPr="00BC1B54" w:rsidRDefault="007F0A23">
      <w:pPr>
        <w:pStyle w:val="Lijstalinea"/>
        <w:numPr>
          <w:ilvl w:val="0"/>
          <w:numId w:val="152"/>
        </w:numPr>
        <w:spacing w:before="0" w:after="0" w:line="250" w:lineRule="atLeast"/>
        <w:ind w:left="426"/>
        <w:rPr>
          <w:rFonts w:cstheme="minorHAnsi"/>
        </w:rPr>
      </w:pPr>
      <w:r w:rsidRPr="00BC1B54">
        <w:rPr>
          <w:rFonts w:cstheme="minorHAnsi"/>
        </w:rPr>
        <w:t>Voor de toepassing van de loonheffing gelden voor de IKB-doelen de fiscale voorwaarden op grond van de Wet op de loonbelasting 1964.</w:t>
      </w:r>
    </w:p>
    <w:p w14:paraId="2847DE45" w14:textId="60189461" w:rsidR="007F0A23" w:rsidRPr="004C6D41" w:rsidRDefault="007F0A23">
      <w:pPr>
        <w:pStyle w:val="Lijstalinea"/>
        <w:numPr>
          <w:ilvl w:val="0"/>
          <w:numId w:val="152"/>
        </w:numPr>
        <w:spacing w:before="0" w:after="0" w:line="250" w:lineRule="atLeast"/>
        <w:ind w:left="426"/>
        <w:rPr>
          <w:rFonts w:cstheme="minorHAnsi"/>
        </w:rPr>
      </w:pPr>
      <w:r w:rsidRPr="004C6D41">
        <w:rPr>
          <w:rFonts w:cstheme="minorHAnsi"/>
        </w:rPr>
        <w:t>De werknemer is verplicht alle informatie die van belang is voor de gemaakte keuzes meteen te melden</w:t>
      </w:r>
      <w:r w:rsidR="008A7B11" w:rsidRPr="004C6D41">
        <w:rPr>
          <w:rFonts w:cstheme="minorHAnsi"/>
        </w:rPr>
        <w:t>.</w:t>
      </w:r>
    </w:p>
    <w:p w14:paraId="6AF00F50" w14:textId="24F5755F" w:rsidR="007F0A23" w:rsidRPr="00EB1EFF" w:rsidRDefault="007F0A23" w:rsidP="64BD92B6">
      <w:pPr>
        <w:pStyle w:val="Kop3"/>
      </w:pPr>
      <w:r w:rsidRPr="64BD92B6">
        <w:t xml:space="preserve">AARTIKEL 4.5.6 WAARDE IKB-VERLOF </w:t>
      </w:r>
    </w:p>
    <w:p w14:paraId="168854FE" w14:textId="77A480B8" w:rsidR="007F0A23" w:rsidRPr="00FC49C2" w:rsidRDefault="007F0A23" w:rsidP="64BD92B6">
      <w:pPr>
        <w:pStyle w:val="Lijstalinea"/>
        <w:numPr>
          <w:ilvl w:val="0"/>
          <w:numId w:val="154"/>
        </w:numPr>
        <w:spacing w:before="0" w:after="0" w:line="250" w:lineRule="atLeast"/>
        <w:ind w:left="426"/>
      </w:pPr>
      <w:r w:rsidRPr="64BD92B6">
        <w:t xml:space="preserve"> De waarde van een uur IKB-verlof wordt gebaseerd op salaris, salaristoelagen en IKB. Bij aankoop gedurende het kalenderjaar wordt gerekend met het salaris, salaristoelagen en IKB zoals dat geldt op 1 januari van het betreffende kalenderjaar. </w:t>
      </w:r>
    </w:p>
    <w:p w14:paraId="07316187" w14:textId="4C722867" w:rsidR="007F0A23" w:rsidRDefault="007F0A23">
      <w:pPr>
        <w:pStyle w:val="Lijstalinea"/>
        <w:numPr>
          <w:ilvl w:val="0"/>
          <w:numId w:val="154"/>
        </w:numPr>
        <w:spacing w:before="0" w:after="0" w:line="250" w:lineRule="atLeast"/>
        <w:ind w:left="426"/>
        <w:rPr>
          <w:rFonts w:cstheme="minorHAnsi"/>
        </w:rPr>
      </w:pPr>
      <w:r w:rsidRPr="00FC49C2">
        <w:rPr>
          <w:rFonts w:cstheme="minorHAnsi"/>
        </w:rPr>
        <w:t>Salarisverhogingen met terugwerkende kracht hebben geen invloed op de aankoopwaarde van een uur IKB-verlof.</w:t>
      </w:r>
    </w:p>
    <w:p w14:paraId="20F910CE" w14:textId="77777777" w:rsidR="003F65C3" w:rsidRDefault="003F65C3" w:rsidP="003F65C3">
      <w:pPr>
        <w:pStyle w:val="Lijstalinea"/>
        <w:spacing w:before="0" w:after="0" w:line="250" w:lineRule="atLeast"/>
        <w:ind w:left="426"/>
        <w:rPr>
          <w:rFonts w:cstheme="minorHAnsi"/>
        </w:rPr>
      </w:pPr>
    </w:p>
    <w:p w14:paraId="45E39238" w14:textId="77777777" w:rsidR="007172B8" w:rsidRDefault="007172B8" w:rsidP="003F65C3">
      <w:pPr>
        <w:pStyle w:val="Lijstalinea"/>
        <w:spacing w:before="0" w:after="0" w:line="250" w:lineRule="atLeast"/>
        <w:ind w:left="426"/>
        <w:rPr>
          <w:rFonts w:cstheme="minorHAnsi"/>
        </w:rPr>
      </w:pPr>
    </w:p>
    <w:p w14:paraId="52B3D4DD" w14:textId="77777777" w:rsidR="00D57D17" w:rsidRDefault="00D57D17" w:rsidP="003F65C3">
      <w:pPr>
        <w:pStyle w:val="Lijstalinea"/>
        <w:spacing w:before="0" w:after="0" w:line="250" w:lineRule="atLeast"/>
        <w:ind w:left="426"/>
        <w:rPr>
          <w:rFonts w:cstheme="minorHAnsi"/>
        </w:rPr>
      </w:pPr>
    </w:p>
    <w:p w14:paraId="2B4A54CF" w14:textId="77777777" w:rsidR="00D57D17" w:rsidRDefault="00D57D17" w:rsidP="003F65C3">
      <w:pPr>
        <w:pStyle w:val="Lijstalinea"/>
        <w:spacing w:before="0" w:after="0" w:line="250" w:lineRule="atLeast"/>
        <w:ind w:left="426"/>
        <w:rPr>
          <w:rFonts w:cstheme="minorHAnsi"/>
        </w:rPr>
      </w:pPr>
    </w:p>
    <w:p w14:paraId="03E0462F" w14:textId="77777777" w:rsidR="00D57D17" w:rsidRDefault="00D57D17" w:rsidP="003F65C3">
      <w:pPr>
        <w:pStyle w:val="Lijstalinea"/>
        <w:spacing w:before="0" w:after="0" w:line="250" w:lineRule="atLeast"/>
        <w:ind w:left="426"/>
        <w:rPr>
          <w:rFonts w:cstheme="minorHAnsi"/>
        </w:rPr>
      </w:pPr>
    </w:p>
    <w:p w14:paraId="37249BF5" w14:textId="77777777" w:rsidR="00D57D17" w:rsidRDefault="00D57D17" w:rsidP="003F65C3">
      <w:pPr>
        <w:pStyle w:val="Lijstalinea"/>
        <w:spacing w:before="0" w:after="0" w:line="250" w:lineRule="atLeast"/>
        <w:ind w:left="426"/>
        <w:rPr>
          <w:rFonts w:cstheme="minorHAnsi"/>
        </w:rPr>
      </w:pPr>
    </w:p>
    <w:p w14:paraId="4DCC9DE0" w14:textId="77777777" w:rsidR="00D57D17" w:rsidRDefault="00D57D17" w:rsidP="003F65C3">
      <w:pPr>
        <w:pStyle w:val="Lijstalinea"/>
        <w:spacing w:before="0" w:after="0" w:line="250" w:lineRule="atLeast"/>
        <w:ind w:left="426"/>
        <w:rPr>
          <w:rFonts w:cstheme="minorHAnsi"/>
        </w:rPr>
      </w:pPr>
    </w:p>
    <w:p w14:paraId="26D759FE" w14:textId="77777777" w:rsidR="00D57D17" w:rsidRDefault="00D57D17" w:rsidP="003F65C3">
      <w:pPr>
        <w:pStyle w:val="Lijstalinea"/>
        <w:spacing w:before="0" w:after="0" w:line="250" w:lineRule="atLeast"/>
        <w:ind w:left="426"/>
        <w:rPr>
          <w:rFonts w:cstheme="minorHAnsi"/>
        </w:rPr>
      </w:pPr>
    </w:p>
    <w:p w14:paraId="69C91EBD" w14:textId="77777777" w:rsidR="00D57D17" w:rsidRDefault="00D57D17" w:rsidP="003F65C3">
      <w:pPr>
        <w:pStyle w:val="Lijstalinea"/>
        <w:spacing w:before="0" w:after="0" w:line="250" w:lineRule="atLeast"/>
        <w:ind w:left="426"/>
        <w:rPr>
          <w:rFonts w:cstheme="minorHAnsi"/>
        </w:rPr>
      </w:pPr>
    </w:p>
    <w:p w14:paraId="026C2183" w14:textId="77777777" w:rsidR="00D57D17" w:rsidRDefault="00D57D17" w:rsidP="003F65C3">
      <w:pPr>
        <w:pStyle w:val="Lijstalinea"/>
        <w:spacing w:before="0" w:after="0" w:line="250" w:lineRule="atLeast"/>
        <w:ind w:left="426"/>
        <w:rPr>
          <w:rFonts w:cstheme="minorHAnsi"/>
        </w:rPr>
      </w:pPr>
    </w:p>
    <w:p w14:paraId="1B7B95B1" w14:textId="77777777" w:rsidR="00D57D17" w:rsidRDefault="00D57D17" w:rsidP="003F65C3">
      <w:pPr>
        <w:pStyle w:val="Lijstalinea"/>
        <w:spacing w:before="0" w:after="0" w:line="250" w:lineRule="atLeast"/>
        <w:ind w:left="426"/>
        <w:rPr>
          <w:rFonts w:cstheme="minorHAnsi"/>
        </w:rPr>
      </w:pPr>
    </w:p>
    <w:p w14:paraId="4761B48F" w14:textId="77777777" w:rsidR="00D57D17" w:rsidRDefault="00D57D17" w:rsidP="003F65C3">
      <w:pPr>
        <w:pStyle w:val="Lijstalinea"/>
        <w:spacing w:before="0" w:after="0" w:line="250" w:lineRule="atLeast"/>
        <w:ind w:left="426"/>
        <w:rPr>
          <w:rFonts w:cstheme="minorHAnsi"/>
        </w:rPr>
      </w:pPr>
    </w:p>
    <w:p w14:paraId="06DA3506" w14:textId="77777777" w:rsidR="00D57D17" w:rsidRDefault="00D57D17" w:rsidP="003F65C3">
      <w:pPr>
        <w:pStyle w:val="Lijstalinea"/>
        <w:spacing w:before="0" w:after="0" w:line="250" w:lineRule="atLeast"/>
        <w:ind w:left="426"/>
        <w:rPr>
          <w:rFonts w:cstheme="minorHAnsi"/>
        </w:rPr>
      </w:pPr>
    </w:p>
    <w:p w14:paraId="1896D610" w14:textId="77777777" w:rsidR="007172B8" w:rsidRDefault="007172B8" w:rsidP="003F65C3">
      <w:pPr>
        <w:pStyle w:val="Lijstalinea"/>
        <w:spacing w:before="0" w:after="0" w:line="250" w:lineRule="atLeast"/>
        <w:ind w:left="426"/>
        <w:rPr>
          <w:rFonts w:cstheme="minorHAnsi"/>
        </w:rPr>
      </w:pPr>
    </w:p>
    <w:p w14:paraId="3F627FA5" w14:textId="77777777" w:rsidR="007172B8" w:rsidRDefault="007172B8" w:rsidP="003F65C3">
      <w:pPr>
        <w:pStyle w:val="Lijstalinea"/>
        <w:spacing w:before="0" w:after="0" w:line="250" w:lineRule="atLeast"/>
        <w:ind w:left="426"/>
        <w:rPr>
          <w:rFonts w:cstheme="minorHAnsi"/>
        </w:rPr>
      </w:pPr>
    </w:p>
    <w:p w14:paraId="23E87C5A" w14:textId="77777777" w:rsidR="007172B8" w:rsidRDefault="007172B8" w:rsidP="003F65C3">
      <w:pPr>
        <w:pStyle w:val="Lijstalinea"/>
        <w:spacing w:before="0" w:after="0" w:line="250" w:lineRule="atLeast"/>
        <w:ind w:left="426"/>
        <w:rPr>
          <w:rFonts w:cstheme="minorHAnsi"/>
        </w:rPr>
      </w:pPr>
    </w:p>
    <w:p w14:paraId="48129D17" w14:textId="77777777" w:rsidR="007172B8" w:rsidRPr="00FC49C2" w:rsidRDefault="007172B8" w:rsidP="003F65C3">
      <w:pPr>
        <w:pStyle w:val="Lijstalinea"/>
        <w:spacing w:before="0" w:after="0" w:line="250" w:lineRule="atLeast"/>
        <w:ind w:left="426"/>
        <w:rPr>
          <w:rFonts w:cstheme="minorHAnsi"/>
        </w:rPr>
      </w:pPr>
    </w:p>
    <w:p w14:paraId="1DF2973B" w14:textId="212C2620" w:rsidR="000A6684" w:rsidRPr="00EB1EFF" w:rsidRDefault="000A6684" w:rsidP="000A6684">
      <w:pPr>
        <w:pStyle w:val="Kop10"/>
        <w:rPr>
          <w:rFonts w:cstheme="minorHAnsi"/>
          <w:sz w:val="20"/>
          <w:szCs w:val="20"/>
        </w:rPr>
      </w:pPr>
      <w:r w:rsidRPr="00EB1EFF">
        <w:rPr>
          <w:rFonts w:cstheme="minorHAnsi"/>
          <w:sz w:val="20"/>
          <w:szCs w:val="20"/>
        </w:rPr>
        <w:t xml:space="preserve">HOOFDSTUK </w:t>
      </w:r>
      <w:r>
        <w:rPr>
          <w:rFonts w:cstheme="minorHAnsi"/>
          <w:sz w:val="20"/>
          <w:szCs w:val="20"/>
        </w:rPr>
        <w:t>5</w:t>
      </w:r>
      <w:r w:rsidRPr="00EB1EFF">
        <w:rPr>
          <w:rFonts w:cstheme="minorHAnsi"/>
          <w:sz w:val="20"/>
          <w:szCs w:val="20"/>
        </w:rPr>
        <w:t xml:space="preserve"> </w:t>
      </w:r>
      <w:r>
        <w:rPr>
          <w:rFonts w:cstheme="minorHAnsi"/>
          <w:sz w:val="20"/>
          <w:szCs w:val="20"/>
        </w:rPr>
        <w:t>tIJD</w:t>
      </w:r>
      <w:r w:rsidR="001E0EB3">
        <w:rPr>
          <w:rFonts w:cstheme="minorHAnsi"/>
          <w:sz w:val="20"/>
          <w:szCs w:val="20"/>
        </w:rPr>
        <w:t>: ARBEIDSDUUR EN WERKTIJDEN</w:t>
      </w:r>
    </w:p>
    <w:p w14:paraId="628910C6" w14:textId="791CB610" w:rsidR="00FE2739" w:rsidRPr="00D57D17" w:rsidRDefault="00FE2739" w:rsidP="00FE2739">
      <w:pPr>
        <w:rPr>
          <w:iCs/>
        </w:rPr>
      </w:pPr>
      <w:r w:rsidRPr="00D57D17">
        <w:rPr>
          <w:iCs/>
        </w:rPr>
        <w:t xml:space="preserve">Door onder andere de mogelijkheid van het hybride werken heeft het begrip ‘arbeid/werk’ een andere betekenis gekregen. Op dit moment zijn er meer mogelijkheden voor de medewerker voor het organiseren van het werk dan een aantal jaar geleden het geval was. </w:t>
      </w:r>
    </w:p>
    <w:p w14:paraId="57C70C76" w14:textId="75563739" w:rsidR="006B6F34" w:rsidRPr="00D57D17" w:rsidRDefault="00FE2739" w:rsidP="00FE2739">
      <w:pPr>
        <w:spacing w:before="0" w:after="0" w:line="250" w:lineRule="atLeast"/>
        <w:rPr>
          <w:rFonts w:cstheme="minorHAnsi"/>
          <w:iCs/>
        </w:rPr>
      </w:pPr>
      <w:r w:rsidRPr="00D57D17">
        <w:rPr>
          <w:rFonts w:cstheme="minorHAnsi"/>
          <w:iCs/>
        </w:rPr>
        <w:t>De manieren van werken (tijd en locatie) zijn de afgelopen jaren voor een groot deel van de werknemers veranderd. Tijd- en plaatsbewust werken houdt in de mogelijkheid (dus geen recht) om flexibel te werken qua werktijd en/of werklocatie. De werknemer maakt hierover afspraken met de leidinggevende, waarbij een bewuste afweging wordt gemaakt en waarbij rekening wordt gehouden met de aard van de werkzaamheden, het contact met collega’s en anderen, het behoud van verbinding met de collega’s en de organisatie en persoonlijke voorkeuren en omstandigheden van de werknemer. De werkgever heeft o.a. aandacht voor de organisatie van het werk, de balans tussen werk en privé van de werknemer en de sociale samenhang binnen de organisatie</w:t>
      </w:r>
    </w:p>
    <w:p w14:paraId="1A13C013" w14:textId="77777777" w:rsidR="006B6F34" w:rsidRDefault="006B6F34" w:rsidP="007F0A23">
      <w:pPr>
        <w:spacing w:before="0" w:after="0" w:line="250" w:lineRule="atLeast"/>
        <w:rPr>
          <w:rFonts w:cstheme="minorHAnsi"/>
        </w:rPr>
      </w:pPr>
    </w:p>
    <w:p w14:paraId="1DF492DA" w14:textId="1CDE5FF3" w:rsidR="007F0A23" w:rsidRPr="00EB1EFF" w:rsidRDefault="007F0A23" w:rsidP="007F0A23">
      <w:pPr>
        <w:spacing w:before="0" w:after="0" w:line="250" w:lineRule="atLeast"/>
        <w:rPr>
          <w:rFonts w:cstheme="minorHAnsi"/>
        </w:rPr>
      </w:pPr>
      <w:r w:rsidRPr="00EB1EFF">
        <w:rPr>
          <w:rFonts w:cstheme="minorHAnsi"/>
        </w:rPr>
        <w:t>In dit hoofdstuk zijn de regels over de arbeidsduur en de werktijden opgenomen. De Arbeidstijdenwet en de Wet Flexibel Werken zijn ook van toepassing. Deze cao biedt alleen in artikel 5.2 de mogelijkheid voor de werkgever om ter aanvulling op de cao nadere regels te stellen. Op dit artikel is de Wet op de ondernemingsraden van toepassing. In artikel 27 lid 1 sub b WOR is namelijk geregeld dat bij vaststelling, wijziging of intrekking van de arbeids- en rusttijdenregeling en vakantieregeling instemming van de ondernemingsraad nodig is. Deze regels mogen alleen gaan over de werktijden. Voor toelagen voor bepaalde diensten of werktijden geldt dat hoofdstuk 4 Salaris, salaristoelagen en IKB van toepassing is.</w:t>
      </w:r>
    </w:p>
    <w:p w14:paraId="3B8B6775" w14:textId="77777777" w:rsidR="007F0A23" w:rsidRPr="00EB1EFF" w:rsidRDefault="007F0A23" w:rsidP="00162752">
      <w:pPr>
        <w:pStyle w:val="Kop3"/>
        <w:rPr>
          <w:rFonts w:cstheme="minorHAnsi"/>
        </w:rPr>
      </w:pPr>
      <w:r w:rsidRPr="00EB1EFF">
        <w:rPr>
          <w:rFonts w:cstheme="minorHAnsi"/>
        </w:rPr>
        <w:t>ARTIKEL 5.1 ARBEIDSDUUR PER JAAR</w:t>
      </w:r>
    </w:p>
    <w:p w14:paraId="6E0CB909" w14:textId="77777777" w:rsidR="007F0A23" w:rsidRPr="00EB1EFF" w:rsidRDefault="007F0A23" w:rsidP="007F0A23">
      <w:pPr>
        <w:spacing w:before="0" w:after="0" w:line="250" w:lineRule="atLeast"/>
        <w:rPr>
          <w:rFonts w:cstheme="minorHAnsi"/>
        </w:rPr>
      </w:pPr>
      <w:r w:rsidRPr="00EB1EFF">
        <w:rPr>
          <w:rFonts w:cstheme="minorHAnsi"/>
        </w:rPr>
        <w:t>De arbeidsduur per jaar voor de werknemer met een voltijds arbeidsovereenkomst is gelijk aan het aantal kalenderdagen per jaar, verminderd met het aantal zaterdagen en zondagen en niet op zaterdag of zondag vallende feestdagen, vermenigvuldigd met 7,2 uur per dag.</w:t>
      </w:r>
    </w:p>
    <w:p w14:paraId="6199A6AC" w14:textId="77777777" w:rsidR="007F0A23" w:rsidRPr="00EB1EFF" w:rsidRDefault="007F0A23" w:rsidP="00162752">
      <w:pPr>
        <w:pStyle w:val="Kop3"/>
        <w:rPr>
          <w:rFonts w:cstheme="minorHAnsi"/>
        </w:rPr>
      </w:pPr>
      <w:r w:rsidRPr="00EB1EFF">
        <w:rPr>
          <w:rFonts w:cstheme="minorHAnsi"/>
        </w:rPr>
        <w:t>ARTIKEL 5.2 WERKTIJDENREGELING</w:t>
      </w:r>
    </w:p>
    <w:p w14:paraId="5EA5EC77" w14:textId="6CED3AC9" w:rsidR="004B41B9" w:rsidRPr="00536663" w:rsidRDefault="007F0A23">
      <w:pPr>
        <w:pStyle w:val="Lijstalinea"/>
        <w:numPr>
          <w:ilvl w:val="1"/>
          <w:numId w:val="150"/>
        </w:numPr>
        <w:spacing w:before="0" w:after="0" w:line="250" w:lineRule="atLeast"/>
        <w:ind w:left="426"/>
        <w:rPr>
          <w:rFonts w:cstheme="minorHAnsi"/>
        </w:rPr>
      </w:pPr>
      <w:r w:rsidRPr="00536663">
        <w:rPr>
          <w:rFonts w:cstheme="minorHAnsi"/>
        </w:rPr>
        <w:t>De werkgever stelt een werktijdenregeling vast.</w:t>
      </w:r>
    </w:p>
    <w:p w14:paraId="206BA84F" w14:textId="45862320" w:rsidR="007F0A23" w:rsidRPr="00536663" w:rsidRDefault="007F0A23">
      <w:pPr>
        <w:pStyle w:val="Lijstalinea"/>
        <w:numPr>
          <w:ilvl w:val="1"/>
          <w:numId w:val="150"/>
        </w:numPr>
        <w:spacing w:before="0" w:after="0" w:line="250" w:lineRule="atLeast"/>
        <w:ind w:left="426"/>
        <w:rPr>
          <w:rFonts w:cstheme="minorHAnsi"/>
        </w:rPr>
      </w:pPr>
      <w:r w:rsidRPr="00536663">
        <w:rPr>
          <w:rFonts w:cstheme="minorHAnsi"/>
        </w:rPr>
        <w:t>De werktijdenregeling kan voor delen van de organisatie of voor bepaalde functies verschillend zijn.</w:t>
      </w:r>
    </w:p>
    <w:p w14:paraId="309A1D72" w14:textId="77777777" w:rsidR="00EE7730" w:rsidRDefault="007F0A23" w:rsidP="00053B37">
      <w:pPr>
        <w:pStyle w:val="Lijstalinea"/>
        <w:numPr>
          <w:ilvl w:val="1"/>
          <w:numId w:val="150"/>
        </w:numPr>
        <w:spacing w:before="0" w:after="0" w:line="250" w:lineRule="atLeast"/>
        <w:ind w:left="426"/>
        <w:rPr>
          <w:rFonts w:cstheme="minorHAnsi"/>
        </w:rPr>
      </w:pPr>
      <w:r w:rsidRPr="00536663">
        <w:rPr>
          <w:rFonts w:cstheme="minorHAnsi"/>
        </w:rPr>
        <w:t>De werkgever kan met een werknemer een individuele werktijdenregeling afspreken, waarbij:</w:t>
      </w:r>
    </w:p>
    <w:p w14:paraId="22FD27E8" w14:textId="5A368109" w:rsidR="007F0A23" w:rsidRPr="00EE7730" w:rsidRDefault="00EE7730" w:rsidP="00E86710">
      <w:pPr>
        <w:pStyle w:val="Lijstalinea"/>
        <w:spacing w:before="0" w:after="0" w:line="250" w:lineRule="atLeast"/>
        <w:ind w:left="426"/>
        <w:rPr>
          <w:rFonts w:cstheme="minorHAnsi"/>
        </w:rPr>
      </w:pPr>
      <w:r>
        <w:rPr>
          <w:rFonts w:cstheme="minorHAnsi"/>
        </w:rPr>
        <w:t xml:space="preserve">a. </w:t>
      </w:r>
      <w:r w:rsidR="3F5D47FC" w:rsidRPr="68BE4A94">
        <w:t>deze werktijdenregeling langer dan één kalenderjaar kan gelden;</w:t>
      </w:r>
    </w:p>
    <w:p w14:paraId="71CA39BC" w14:textId="32FB72A2" w:rsidR="007F0A23" w:rsidRPr="00520240" w:rsidRDefault="00520240" w:rsidP="00520240">
      <w:pPr>
        <w:spacing w:before="0" w:after="0" w:line="250" w:lineRule="atLeast"/>
        <w:ind w:firstLine="426"/>
        <w:rPr>
          <w:rFonts w:cstheme="minorHAnsi"/>
        </w:rPr>
      </w:pPr>
      <w:r>
        <w:t xml:space="preserve">b. </w:t>
      </w:r>
      <w:r w:rsidR="00F40CD3">
        <w:t>d</w:t>
      </w:r>
      <w:r w:rsidR="3F5D47FC" w:rsidRPr="68BE4A94">
        <w:t>e arbeidsduur wordt berekend over de periode van de individuele werktijdenregeling;</w:t>
      </w:r>
    </w:p>
    <w:p w14:paraId="7615E89D" w14:textId="25ACD5F0" w:rsidR="007F0A23" w:rsidRPr="00F40CD3" w:rsidRDefault="00F40CD3" w:rsidP="00F40CD3">
      <w:pPr>
        <w:spacing w:before="0" w:after="0" w:line="250" w:lineRule="atLeast"/>
        <w:ind w:firstLine="426"/>
        <w:rPr>
          <w:rFonts w:cstheme="minorHAnsi"/>
        </w:rPr>
      </w:pPr>
      <w:r>
        <w:t xml:space="preserve">c. </w:t>
      </w:r>
      <w:r w:rsidR="3F5D47FC" w:rsidRPr="68BE4A94">
        <w:t>een individuele werktijdenregeling schriftelijk wordt vastgelegd.</w:t>
      </w:r>
    </w:p>
    <w:p w14:paraId="4189D109" w14:textId="291AF4C5" w:rsidR="007F0A23" w:rsidRPr="00536663" w:rsidRDefault="007F0A23">
      <w:pPr>
        <w:pStyle w:val="Lijstalinea"/>
        <w:numPr>
          <w:ilvl w:val="1"/>
          <w:numId w:val="150"/>
        </w:numPr>
        <w:spacing w:before="0" w:after="0" w:line="250" w:lineRule="atLeast"/>
        <w:ind w:left="426"/>
        <w:rPr>
          <w:rFonts w:cstheme="minorHAnsi"/>
        </w:rPr>
      </w:pPr>
      <w:r w:rsidRPr="00536663">
        <w:rPr>
          <w:rFonts w:cstheme="minorHAnsi"/>
        </w:rPr>
        <w:t xml:space="preserve">De werkgever waarborgt in de werktijdenregeling een goede bedrijfsvoering en houdt zo veel als mogelijk rekening met de individuele wensen en arbeidsomstandigheden van de </w:t>
      </w:r>
      <w:r w:rsidR="00A418F4">
        <w:rPr>
          <w:rFonts w:cstheme="minorHAnsi"/>
        </w:rPr>
        <w:t>werknemers</w:t>
      </w:r>
      <w:r w:rsidRPr="00536663">
        <w:rPr>
          <w:rFonts w:cstheme="minorHAnsi"/>
        </w:rPr>
        <w:t>.</w:t>
      </w:r>
    </w:p>
    <w:p w14:paraId="5F2525CD" w14:textId="390EBE5B" w:rsidR="007F0A23" w:rsidRPr="00536663" w:rsidRDefault="007F0A23">
      <w:pPr>
        <w:pStyle w:val="Lijstalinea"/>
        <w:numPr>
          <w:ilvl w:val="1"/>
          <w:numId w:val="150"/>
        </w:numPr>
        <w:spacing w:before="0" w:after="0" w:line="250" w:lineRule="atLeast"/>
        <w:ind w:left="426"/>
        <w:rPr>
          <w:rFonts w:cstheme="minorHAnsi"/>
        </w:rPr>
      </w:pPr>
      <w:r w:rsidRPr="00536663">
        <w:rPr>
          <w:rFonts w:cstheme="minorHAnsi"/>
        </w:rPr>
        <w:t>De werkgever kan de werknemer in het belang van de organisatie verplichten:</w:t>
      </w:r>
    </w:p>
    <w:p w14:paraId="2F281A04" w14:textId="0A219911" w:rsidR="007F0A23" w:rsidRPr="00536663" w:rsidRDefault="007F0A23">
      <w:pPr>
        <w:pStyle w:val="Lijstalinea"/>
        <w:numPr>
          <w:ilvl w:val="1"/>
          <w:numId w:val="153"/>
        </w:numPr>
        <w:spacing w:before="0" w:after="0" w:line="250" w:lineRule="atLeast"/>
        <w:ind w:left="851"/>
        <w:rPr>
          <w:rFonts w:cstheme="minorHAnsi"/>
        </w:rPr>
      </w:pPr>
      <w:r w:rsidRPr="00536663">
        <w:rPr>
          <w:rFonts w:cstheme="minorHAnsi"/>
        </w:rPr>
        <w:t>tijdelijk te werken buiten de voor de werknemer geldende werktijden;</w:t>
      </w:r>
    </w:p>
    <w:p w14:paraId="307ADE8D" w14:textId="4FF1E34F" w:rsidR="007F0A23" w:rsidRPr="00536663" w:rsidRDefault="007F0A23">
      <w:pPr>
        <w:pStyle w:val="Lijstalinea"/>
        <w:numPr>
          <w:ilvl w:val="1"/>
          <w:numId w:val="153"/>
        </w:numPr>
        <w:spacing w:before="0" w:after="0" w:line="250" w:lineRule="atLeast"/>
        <w:ind w:left="851"/>
        <w:rPr>
          <w:rFonts w:cstheme="minorHAnsi"/>
        </w:rPr>
      </w:pPr>
      <w:r w:rsidRPr="00536663">
        <w:rPr>
          <w:rFonts w:cstheme="minorHAnsi"/>
        </w:rPr>
        <w:t>zich buiten de voor de werknemer geldende werktijden ter beschikking te houden.</w:t>
      </w:r>
    </w:p>
    <w:p w14:paraId="66CEB999" w14:textId="77777777" w:rsidR="007F0A23" w:rsidRPr="00EB1EFF" w:rsidRDefault="007F0A23" w:rsidP="00162752">
      <w:pPr>
        <w:pStyle w:val="Kop3"/>
        <w:rPr>
          <w:rFonts w:cstheme="minorHAnsi"/>
        </w:rPr>
      </w:pPr>
      <w:r w:rsidRPr="00EB1EFF">
        <w:rPr>
          <w:rFonts w:cstheme="minorHAnsi"/>
        </w:rPr>
        <w:t>ARTIKEL 5.3 WERKEN OP WERKDAGEN DIRECT VÓÓR OF NA FEESTDAGEN (BRUGDAGEN)</w:t>
      </w:r>
    </w:p>
    <w:p w14:paraId="2941D697" w14:textId="42C728F6" w:rsidR="007F0A23" w:rsidRDefault="6FB1D24F" w:rsidP="2D4F91F8">
      <w:pPr>
        <w:spacing w:before="0" w:after="0" w:line="250" w:lineRule="atLeast"/>
      </w:pPr>
      <w:r w:rsidRPr="2D4F91F8">
        <w:t>De werknemer, die door de aard van de werkzaamheden niet tijd- en plaatsbewust kan werken, heeft op werkdagen direct vóór of na feestdagen, waarop de gebouwen en werkterreinen van de werkgever gesloten zijn, de keuze tussen het opnemen van vakantie, IKB-verlof, onbetaald verlof of het in overleg met de leidinggevende de gemiste werktijd te compenseren op een ander moment.</w:t>
      </w:r>
    </w:p>
    <w:p w14:paraId="64793B96" w14:textId="2342B38C" w:rsidR="2D4F91F8" w:rsidRDefault="2D4F91F8" w:rsidP="2D4F91F8">
      <w:pPr>
        <w:spacing w:before="0" w:after="0" w:line="250" w:lineRule="atLeast"/>
      </w:pPr>
    </w:p>
    <w:p w14:paraId="20DD2F89" w14:textId="3D148196" w:rsidR="2A88F1A8" w:rsidRDefault="2A88F1A8" w:rsidP="2D4F91F8">
      <w:pPr>
        <w:pStyle w:val="Kop3"/>
      </w:pPr>
      <w:r w:rsidRPr="2D4F91F8">
        <w:t>ARTIKEL 5.4 ruilen van feestdagen</w:t>
      </w:r>
    </w:p>
    <w:p w14:paraId="40716B6C" w14:textId="4F5AC9DD" w:rsidR="2A88F1A8" w:rsidRDefault="10773C09" w:rsidP="650018F3">
      <w:pPr>
        <w:spacing w:before="0" w:after="0" w:line="240" w:lineRule="auto"/>
        <w:rPr>
          <w:rFonts w:ascii="Calibri" w:eastAsia="Calibri" w:hAnsi="Calibri" w:cs="Calibri"/>
        </w:rPr>
      </w:pPr>
      <w:r w:rsidRPr="186DF8BA">
        <w:rPr>
          <w:rStyle w:val="normaltextrun"/>
          <w:rFonts w:ascii="Calibri" w:eastAsia="Calibri" w:hAnsi="Calibri" w:cs="Calibri"/>
          <w:color w:val="000000" w:themeColor="text1"/>
        </w:rPr>
        <w:t xml:space="preserve">1. </w:t>
      </w:r>
      <w:r w:rsidR="6BE5E26F" w:rsidRPr="186DF8BA">
        <w:rPr>
          <w:rStyle w:val="normaltextrun"/>
          <w:rFonts w:ascii="Calibri" w:eastAsia="Calibri" w:hAnsi="Calibri" w:cs="Calibri"/>
          <w:color w:val="000000" w:themeColor="text1"/>
        </w:rPr>
        <w:t xml:space="preserve">Met ingang van de inwerkingtreding van de cao 2024-2025 kan de </w:t>
      </w:r>
      <w:r w:rsidR="4A720307" w:rsidRPr="186DF8BA">
        <w:rPr>
          <w:rStyle w:val="normaltextrun"/>
          <w:rFonts w:ascii="Calibri" w:eastAsia="Calibri" w:hAnsi="Calibri" w:cs="Calibri"/>
          <w:color w:val="000000" w:themeColor="text1"/>
        </w:rPr>
        <w:t>w</w:t>
      </w:r>
      <w:r w:rsidRPr="186DF8BA">
        <w:rPr>
          <w:rStyle w:val="normaltextrun"/>
          <w:rFonts w:ascii="Calibri" w:eastAsia="Calibri" w:hAnsi="Calibri" w:cs="Calibri"/>
          <w:color w:val="000000" w:themeColor="text1"/>
        </w:rPr>
        <w:t>erknemer de in artikel 2.1. sub i bedoelde feestdagen</w:t>
      </w:r>
      <w:r w:rsidR="6CB2CE03" w:rsidRPr="186DF8BA">
        <w:rPr>
          <w:rStyle w:val="normaltextrun"/>
          <w:rFonts w:ascii="Calibri" w:eastAsia="Calibri" w:hAnsi="Calibri" w:cs="Calibri"/>
          <w:color w:val="000000" w:themeColor="text1"/>
        </w:rPr>
        <w:t>, mits die op een doordeweekse dag vallen</w:t>
      </w:r>
      <w:r w:rsidRPr="186DF8BA">
        <w:rPr>
          <w:rStyle w:val="normaltextrun"/>
          <w:rFonts w:ascii="Calibri" w:eastAsia="Calibri" w:hAnsi="Calibri" w:cs="Calibri"/>
          <w:color w:val="000000" w:themeColor="text1"/>
        </w:rPr>
        <w:t xml:space="preserve"> ieder kalenderjaar ruilen voor andere</w:t>
      </w:r>
      <w:r w:rsidR="3F3F8F18" w:rsidRPr="186DF8BA">
        <w:rPr>
          <w:rStyle w:val="normaltextrun"/>
          <w:rFonts w:ascii="Calibri" w:eastAsia="Calibri" w:hAnsi="Calibri" w:cs="Calibri"/>
          <w:color w:val="000000" w:themeColor="text1"/>
        </w:rPr>
        <w:t>, algemene,</w:t>
      </w:r>
      <w:r w:rsidRPr="186DF8BA">
        <w:rPr>
          <w:rStyle w:val="normaltextrun"/>
          <w:rFonts w:ascii="Calibri" w:eastAsia="Calibri" w:hAnsi="Calibri" w:cs="Calibri"/>
          <w:color w:val="000000" w:themeColor="text1"/>
        </w:rPr>
        <w:t xml:space="preserve"> religieuze dan wel culturele feestdagen. </w:t>
      </w:r>
    </w:p>
    <w:p w14:paraId="2611FD3F" w14:textId="53FE4039" w:rsidR="2D4F91F8" w:rsidRDefault="0F026BAF" w:rsidP="0059022A">
      <w:pPr>
        <w:spacing w:before="0" w:after="0" w:line="240" w:lineRule="auto"/>
      </w:pPr>
      <w:r>
        <w:t>2.</w:t>
      </w:r>
      <w:r w:rsidR="0997BC10">
        <w:t xml:space="preserve">De werknemer dient het verzoek in voor 1 april van het betreffende </w:t>
      </w:r>
      <w:r w:rsidR="671EB40C">
        <w:t>kalenderjaar</w:t>
      </w:r>
      <w:r w:rsidR="0997BC10">
        <w:t xml:space="preserve"> waarin de </w:t>
      </w:r>
      <w:r w:rsidR="44E877DC">
        <w:t>feestdagen worden</w:t>
      </w:r>
      <w:r w:rsidR="1838F956">
        <w:t xml:space="preserve"> geruild.</w:t>
      </w:r>
      <w:r>
        <w:br/>
      </w:r>
      <w:r w:rsidR="4738249A">
        <w:t>3</w:t>
      </w:r>
      <w:r w:rsidR="10773C09" w:rsidRPr="008C5B72">
        <w:rPr>
          <w:rStyle w:val="normaltextrun"/>
          <w:rFonts w:ascii="Calibri" w:eastAsia="Calibri" w:hAnsi="Calibri" w:cs="Calibri"/>
          <w:color w:val="000000" w:themeColor="text1"/>
        </w:rPr>
        <w:t xml:space="preserve">. </w:t>
      </w:r>
      <w:r w:rsidR="0BA33488" w:rsidRPr="6767E3BB">
        <w:rPr>
          <w:rStyle w:val="normaltextrun"/>
          <w:rFonts w:ascii="Calibri" w:eastAsia="Calibri" w:hAnsi="Calibri" w:cs="Calibri"/>
          <w:color w:val="000000" w:themeColor="text1"/>
        </w:rPr>
        <w:t xml:space="preserve">De </w:t>
      </w:r>
      <w:r w:rsidR="1EA4159A" w:rsidRPr="6767E3BB">
        <w:rPr>
          <w:rStyle w:val="normaltextrun"/>
          <w:rFonts w:ascii="Calibri" w:eastAsia="Calibri" w:hAnsi="Calibri" w:cs="Calibri"/>
          <w:color w:val="000000" w:themeColor="text1"/>
        </w:rPr>
        <w:t>w</w:t>
      </w:r>
      <w:r w:rsidR="10773C09" w:rsidRPr="008C5B72">
        <w:rPr>
          <w:rStyle w:val="normaltextrun"/>
          <w:rFonts w:ascii="Calibri" w:eastAsia="Calibri" w:hAnsi="Calibri" w:cs="Calibri"/>
          <w:color w:val="000000" w:themeColor="text1"/>
        </w:rPr>
        <w:t>erknemer heeft hierover vooraf overleg met diens leidinggevende.</w:t>
      </w:r>
      <w:r w:rsidR="10773C09" w:rsidRPr="008C5B72">
        <w:rPr>
          <w:rFonts w:ascii="Calibri" w:eastAsia="Calibri" w:hAnsi="Calibri" w:cs="Calibri"/>
          <w:color w:val="000000" w:themeColor="text1"/>
        </w:rPr>
        <w:t> </w:t>
      </w:r>
      <w:r>
        <w:br/>
      </w:r>
    </w:p>
    <w:p w14:paraId="4B991DD5" w14:textId="77777777" w:rsidR="00536663" w:rsidRDefault="00536663">
      <w:pPr>
        <w:rPr>
          <w:rFonts w:cstheme="minorHAnsi"/>
        </w:rPr>
      </w:pPr>
      <w:r>
        <w:rPr>
          <w:rFonts w:cstheme="minorHAnsi"/>
        </w:rPr>
        <w:br w:type="page"/>
      </w:r>
    </w:p>
    <w:p w14:paraId="64181EDF" w14:textId="77777777" w:rsidR="007F0A23" w:rsidRPr="00EB1EFF" w:rsidRDefault="007F0A23" w:rsidP="00A508B4">
      <w:pPr>
        <w:pStyle w:val="Kop10"/>
        <w:rPr>
          <w:rFonts w:cstheme="minorHAnsi"/>
          <w:sz w:val="20"/>
          <w:szCs w:val="20"/>
        </w:rPr>
      </w:pPr>
      <w:r w:rsidRPr="00EB1EFF">
        <w:rPr>
          <w:rFonts w:cstheme="minorHAnsi"/>
          <w:sz w:val="20"/>
          <w:szCs w:val="20"/>
        </w:rPr>
        <w:t>HOOFDSTUK 6 VAKANTIE EN VERLOF</w:t>
      </w:r>
    </w:p>
    <w:p w14:paraId="0C652DDA" w14:textId="77777777" w:rsidR="007F0A23" w:rsidRPr="00EB1EFF" w:rsidRDefault="007F0A23" w:rsidP="007F0A23">
      <w:pPr>
        <w:spacing w:before="0" w:after="0" w:line="250" w:lineRule="atLeast"/>
        <w:rPr>
          <w:rFonts w:cstheme="minorHAnsi"/>
        </w:rPr>
      </w:pPr>
      <w:r w:rsidRPr="00EB1EFF">
        <w:rPr>
          <w:rFonts w:cstheme="minorHAnsi"/>
        </w:rPr>
        <w:t xml:space="preserve">Dit hoofdstuk regelt de rechten en plichten met betrekking tot vakantie en verlof. De belangrijkste relevante artikelen uit het Burgerlijk Wetboek zijn de artikelen 7:634 tot en met 7:645 BW. De Wet arbeid en zorg is ook van toepassing. Zowel in dit hoofdstuk als in de Wet arbeid en zorg zijn vormen van verlof geregeld. </w:t>
      </w:r>
    </w:p>
    <w:p w14:paraId="73442659" w14:textId="77777777" w:rsidR="004F323B" w:rsidRDefault="004F323B" w:rsidP="007F0A23">
      <w:pPr>
        <w:spacing w:before="0" w:after="0" w:line="250" w:lineRule="atLeast"/>
        <w:rPr>
          <w:rFonts w:cstheme="minorHAnsi"/>
        </w:rPr>
      </w:pPr>
    </w:p>
    <w:p w14:paraId="209CB9B2" w14:textId="4A27C883" w:rsidR="007F0A23" w:rsidRPr="00EB1EFF" w:rsidRDefault="007F0A23" w:rsidP="007F0A23">
      <w:pPr>
        <w:spacing w:before="0" w:after="0" w:line="250" w:lineRule="atLeast"/>
        <w:rPr>
          <w:rFonts w:cstheme="minorHAnsi"/>
        </w:rPr>
      </w:pPr>
      <w:r w:rsidRPr="00EB1EFF">
        <w:rPr>
          <w:rFonts w:cstheme="minorHAnsi"/>
        </w:rPr>
        <w:t>In dit hoofdstuk onderscheiden we:</w:t>
      </w:r>
    </w:p>
    <w:p w14:paraId="378CAFAA" w14:textId="51259EB8" w:rsidR="007F0A23" w:rsidRPr="00536663" w:rsidRDefault="007F0A23">
      <w:pPr>
        <w:pStyle w:val="Lijstalinea"/>
        <w:numPr>
          <w:ilvl w:val="0"/>
          <w:numId w:val="155"/>
        </w:numPr>
        <w:spacing w:before="0" w:after="0" w:line="250" w:lineRule="atLeast"/>
        <w:rPr>
          <w:rFonts w:cstheme="minorHAnsi"/>
        </w:rPr>
      </w:pPr>
      <w:r w:rsidRPr="00536663">
        <w:rPr>
          <w:rFonts w:cstheme="minorHAnsi"/>
        </w:rPr>
        <w:t>vakantie;</w:t>
      </w:r>
    </w:p>
    <w:p w14:paraId="2B3BE9F8" w14:textId="12978505" w:rsidR="007F0A23" w:rsidRPr="00536663" w:rsidRDefault="007F0A23">
      <w:pPr>
        <w:pStyle w:val="Lijstalinea"/>
        <w:numPr>
          <w:ilvl w:val="0"/>
          <w:numId w:val="155"/>
        </w:numPr>
        <w:spacing w:before="0" w:after="0" w:line="250" w:lineRule="atLeast"/>
        <w:rPr>
          <w:rFonts w:cstheme="minorHAnsi"/>
        </w:rPr>
      </w:pPr>
      <w:r w:rsidRPr="00536663">
        <w:rPr>
          <w:rFonts w:cstheme="minorHAnsi"/>
        </w:rPr>
        <w:t>IKB-verlof (verlof dat met het IKB budget gekocht is);</w:t>
      </w:r>
    </w:p>
    <w:p w14:paraId="348BA76F" w14:textId="4CDD53A5" w:rsidR="007F0A23" w:rsidRPr="00536663" w:rsidRDefault="007F0A23">
      <w:pPr>
        <w:pStyle w:val="Lijstalinea"/>
        <w:numPr>
          <w:ilvl w:val="0"/>
          <w:numId w:val="155"/>
        </w:numPr>
        <w:spacing w:before="0" w:after="0" w:line="250" w:lineRule="atLeast"/>
        <w:rPr>
          <w:rFonts w:cstheme="minorHAnsi"/>
        </w:rPr>
      </w:pPr>
      <w:r w:rsidRPr="00536663">
        <w:rPr>
          <w:rFonts w:cstheme="minorHAnsi"/>
        </w:rPr>
        <w:t>verlof op grond van de Wet arbeid en zorg:</w:t>
      </w:r>
    </w:p>
    <w:p w14:paraId="6CA32D15" w14:textId="77536F03" w:rsidR="007F0A23" w:rsidRPr="00536663" w:rsidRDefault="007F0A23">
      <w:pPr>
        <w:pStyle w:val="Lijstalinea"/>
        <w:numPr>
          <w:ilvl w:val="1"/>
          <w:numId w:val="155"/>
        </w:numPr>
        <w:spacing w:before="0" w:after="0" w:line="250" w:lineRule="atLeast"/>
        <w:rPr>
          <w:rFonts w:cstheme="minorHAnsi"/>
        </w:rPr>
      </w:pPr>
      <w:r w:rsidRPr="00536663">
        <w:rPr>
          <w:rFonts w:cstheme="minorHAnsi"/>
        </w:rPr>
        <w:t>zwangerschaps- en bevallingsverlof;</w:t>
      </w:r>
    </w:p>
    <w:p w14:paraId="4B055DB6" w14:textId="422728D3" w:rsidR="007F0A23" w:rsidRPr="00536663" w:rsidRDefault="007F0A23">
      <w:pPr>
        <w:pStyle w:val="Lijstalinea"/>
        <w:numPr>
          <w:ilvl w:val="1"/>
          <w:numId w:val="155"/>
        </w:numPr>
        <w:spacing w:before="0" w:after="0" w:line="250" w:lineRule="atLeast"/>
        <w:rPr>
          <w:rFonts w:cstheme="minorHAnsi"/>
        </w:rPr>
      </w:pPr>
      <w:r w:rsidRPr="00536663">
        <w:rPr>
          <w:rFonts w:cstheme="minorHAnsi"/>
        </w:rPr>
        <w:t>adoptie- en pleegzorgverlof;</w:t>
      </w:r>
    </w:p>
    <w:p w14:paraId="27E8FC4A" w14:textId="4094625A" w:rsidR="007F0A23" w:rsidRPr="00536663" w:rsidRDefault="007F0A23">
      <w:pPr>
        <w:pStyle w:val="Lijstalinea"/>
        <w:numPr>
          <w:ilvl w:val="1"/>
          <w:numId w:val="155"/>
        </w:numPr>
        <w:spacing w:before="0" w:after="0" w:line="250" w:lineRule="atLeast"/>
        <w:rPr>
          <w:rFonts w:cstheme="minorHAnsi"/>
        </w:rPr>
      </w:pPr>
      <w:r w:rsidRPr="00536663">
        <w:rPr>
          <w:rFonts w:cstheme="minorHAnsi"/>
        </w:rPr>
        <w:t>calamiteitenverlof;</w:t>
      </w:r>
    </w:p>
    <w:p w14:paraId="30236F50" w14:textId="068905B6" w:rsidR="007F0A23" w:rsidRPr="00536663" w:rsidRDefault="007F0A23">
      <w:pPr>
        <w:pStyle w:val="Lijstalinea"/>
        <w:numPr>
          <w:ilvl w:val="1"/>
          <w:numId w:val="155"/>
        </w:numPr>
        <w:spacing w:before="0" w:after="0" w:line="250" w:lineRule="atLeast"/>
        <w:rPr>
          <w:rFonts w:cstheme="minorHAnsi"/>
        </w:rPr>
      </w:pPr>
      <w:r w:rsidRPr="00536663">
        <w:rPr>
          <w:rFonts w:cstheme="minorHAnsi"/>
        </w:rPr>
        <w:t>kortdurend zorgverlof;</w:t>
      </w:r>
    </w:p>
    <w:p w14:paraId="5A720E07" w14:textId="130941B3" w:rsidR="007F0A23" w:rsidRPr="00536663" w:rsidRDefault="007F0A23">
      <w:pPr>
        <w:pStyle w:val="Lijstalinea"/>
        <w:numPr>
          <w:ilvl w:val="1"/>
          <w:numId w:val="155"/>
        </w:numPr>
        <w:spacing w:before="0" w:after="0" w:line="250" w:lineRule="atLeast"/>
        <w:rPr>
          <w:rFonts w:cstheme="minorHAnsi"/>
        </w:rPr>
      </w:pPr>
      <w:r w:rsidRPr="00536663">
        <w:rPr>
          <w:rFonts w:cstheme="minorHAnsi"/>
        </w:rPr>
        <w:t>kort verzuimverlof, waaronder geboorteverlof;</w:t>
      </w:r>
    </w:p>
    <w:p w14:paraId="649104B2" w14:textId="160537BB" w:rsidR="007F0A23" w:rsidRPr="00536663" w:rsidRDefault="007F0A23">
      <w:pPr>
        <w:pStyle w:val="Lijstalinea"/>
        <w:numPr>
          <w:ilvl w:val="1"/>
          <w:numId w:val="155"/>
        </w:numPr>
        <w:spacing w:before="0" w:after="0" w:line="250" w:lineRule="atLeast"/>
        <w:rPr>
          <w:rFonts w:cstheme="minorHAnsi"/>
        </w:rPr>
      </w:pPr>
      <w:r w:rsidRPr="00536663">
        <w:rPr>
          <w:rFonts w:cstheme="minorHAnsi"/>
        </w:rPr>
        <w:t>buitengewoon verlof;</w:t>
      </w:r>
    </w:p>
    <w:p w14:paraId="2A6E1EEB" w14:textId="1A35126F" w:rsidR="007F0A23" w:rsidRPr="00536663" w:rsidRDefault="007F0A23">
      <w:pPr>
        <w:pStyle w:val="Lijstalinea"/>
        <w:numPr>
          <w:ilvl w:val="1"/>
          <w:numId w:val="155"/>
        </w:numPr>
        <w:spacing w:before="0" w:after="0" w:line="250" w:lineRule="atLeast"/>
        <w:rPr>
          <w:rFonts w:cstheme="minorHAnsi"/>
        </w:rPr>
      </w:pPr>
      <w:r w:rsidRPr="00536663">
        <w:rPr>
          <w:rFonts w:cstheme="minorHAnsi"/>
        </w:rPr>
        <w:t>vakbondsverlof (dit is een vorm van buitengewoon verlof);</w:t>
      </w:r>
    </w:p>
    <w:p w14:paraId="5DA4F9AE" w14:textId="6F2E58C3" w:rsidR="007F0A23" w:rsidRDefault="007F0A23">
      <w:pPr>
        <w:pStyle w:val="Lijstalinea"/>
        <w:numPr>
          <w:ilvl w:val="1"/>
          <w:numId w:val="155"/>
        </w:numPr>
        <w:spacing w:before="0" w:after="0" w:line="250" w:lineRule="atLeast"/>
        <w:rPr>
          <w:rFonts w:cstheme="minorHAnsi"/>
        </w:rPr>
      </w:pPr>
      <w:r w:rsidRPr="00536663">
        <w:rPr>
          <w:rFonts w:cstheme="minorHAnsi"/>
        </w:rPr>
        <w:t>onbetaald verlof.</w:t>
      </w:r>
    </w:p>
    <w:p w14:paraId="09980406" w14:textId="77777777" w:rsidR="004F323B" w:rsidRPr="00536663" w:rsidRDefault="004F323B" w:rsidP="004F323B">
      <w:pPr>
        <w:pStyle w:val="Lijstalinea"/>
        <w:spacing w:before="0" w:after="0" w:line="250" w:lineRule="atLeast"/>
        <w:ind w:left="1440"/>
        <w:rPr>
          <w:rFonts w:cstheme="minorHAnsi"/>
        </w:rPr>
      </w:pPr>
    </w:p>
    <w:p w14:paraId="1D0B8006" w14:textId="77777777" w:rsidR="007F0A23" w:rsidRPr="00EB1EFF" w:rsidRDefault="007F0A23" w:rsidP="007F0A23">
      <w:pPr>
        <w:spacing w:before="0" w:after="0" w:line="250" w:lineRule="atLeast"/>
        <w:rPr>
          <w:rFonts w:cstheme="minorHAnsi"/>
        </w:rPr>
      </w:pPr>
      <w:r w:rsidRPr="00EB1EFF">
        <w:rPr>
          <w:rFonts w:cstheme="minorHAnsi"/>
        </w:rPr>
        <w:t>Tenzij anders vermeld zijn de regels voor vakantie en/of verlof ook van toepassing op IKB-verlof.</w:t>
      </w:r>
    </w:p>
    <w:p w14:paraId="41E09659" w14:textId="77777777" w:rsidR="007F0A23" w:rsidRPr="00EB1EFF" w:rsidRDefault="007F0A23" w:rsidP="00162752">
      <w:pPr>
        <w:pStyle w:val="Kop3"/>
        <w:rPr>
          <w:rFonts w:cstheme="minorHAnsi"/>
        </w:rPr>
      </w:pPr>
      <w:r w:rsidRPr="00EB1EFF">
        <w:rPr>
          <w:rFonts w:cstheme="minorHAnsi"/>
        </w:rPr>
        <w:t>ARTIKEL 6.1 RECHT OP VAKANTIE</w:t>
      </w:r>
    </w:p>
    <w:p w14:paraId="5FF49EF6" w14:textId="3FB96015" w:rsidR="007F0A23" w:rsidRPr="009E654F" w:rsidRDefault="007F0A23" w:rsidP="007F0A23">
      <w:pPr>
        <w:spacing w:before="0" w:after="0" w:line="250" w:lineRule="atLeast"/>
        <w:rPr>
          <w:rFonts w:cstheme="minorHAnsi"/>
        </w:rPr>
      </w:pPr>
      <w:r w:rsidRPr="009E654F">
        <w:rPr>
          <w:rFonts w:cstheme="minorHAnsi"/>
        </w:rPr>
        <w:t>De werknemer heeft per kalenderjaar recht op 144 uur vakantie met behoud van het loon.</w:t>
      </w:r>
    </w:p>
    <w:p w14:paraId="5EC7694C" w14:textId="77777777" w:rsidR="007F0A23" w:rsidRPr="00EB1EFF" w:rsidRDefault="007F0A23" w:rsidP="00162752">
      <w:pPr>
        <w:pStyle w:val="Kop3"/>
        <w:rPr>
          <w:rFonts w:cstheme="minorHAnsi"/>
        </w:rPr>
      </w:pPr>
      <w:r w:rsidRPr="00EB1EFF">
        <w:rPr>
          <w:rFonts w:cstheme="minorHAnsi"/>
        </w:rPr>
        <w:t>ARTIKEL 6.2 VERMINDERING EN VERVAL VAN RECHT OP VAKANTIE</w:t>
      </w:r>
    </w:p>
    <w:p w14:paraId="079A75BC" w14:textId="754A23A3" w:rsidR="007F0A23" w:rsidRPr="00536663" w:rsidRDefault="007F0A23">
      <w:pPr>
        <w:pStyle w:val="Lijstalinea"/>
        <w:numPr>
          <w:ilvl w:val="0"/>
          <w:numId w:val="156"/>
        </w:numPr>
        <w:spacing w:before="0" w:after="0" w:line="250" w:lineRule="atLeast"/>
        <w:ind w:left="426"/>
        <w:rPr>
          <w:rFonts w:cstheme="minorHAnsi"/>
        </w:rPr>
      </w:pPr>
      <w:r w:rsidRPr="00536663">
        <w:rPr>
          <w:rFonts w:cstheme="minorHAnsi"/>
        </w:rPr>
        <w:t>Het recht op vakantie vervalt twaalf maanden na het kalenderjaar waarin het recht is ontstaan, tenzij de werknemer redelijkerwijs niet in staat is geweest om deze vakantie op te nemen.</w:t>
      </w:r>
    </w:p>
    <w:p w14:paraId="4BA36B30" w14:textId="196802D0" w:rsidR="007F0A23" w:rsidRPr="00536663" w:rsidRDefault="007F0A23">
      <w:pPr>
        <w:pStyle w:val="Lijstalinea"/>
        <w:numPr>
          <w:ilvl w:val="0"/>
          <w:numId w:val="156"/>
        </w:numPr>
        <w:spacing w:before="0" w:after="0" w:line="250" w:lineRule="atLeast"/>
        <w:ind w:left="426"/>
        <w:rPr>
          <w:rFonts w:cstheme="minorHAnsi"/>
        </w:rPr>
      </w:pPr>
      <w:r w:rsidRPr="00536663">
        <w:rPr>
          <w:rFonts w:cstheme="minorHAnsi"/>
        </w:rPr>
        <w:t>Het IKB-verlof dat door de werknemer is gekocht vervalt of verjaart niet ongeacht in welk jaar dit gekocht is.</w:t>
      </w:r>
    </w:p>
    <w:p w14:paraId="49833523" w14:textId="782925FB" w:rsidR="007F0A23" w:rsidRPr="00536663" w:rsidRDefault="007F0A23">
      <w:pPr>
        <w:pStyle w:val="Lijstalinea"/>
        <w:numPr>
          <w:ilvl w:val="0"/>
          <w:numId w:val="156"/>
        </w:numPr>
        <w:spacing w:before="0" w:after="0" w:line="250" w:lineRule="atLeast"/>
        <w:ind w:left="426"/>
        <w:rPr>
          <w:rFonts w:cstheme="minorHAnsi"/>
        </w:rPr>
      </w:pPr>
      <w:r w:rsidRPr="00536663">
        <w:rPr>
          <w:rFonts w:cstheme="minorHAnsi"/>
        </w:rPr>
        <w:t xml:space="preserve">De totale aanspraken aan vakantie en verlof moeten binnen de grenzen van artikel 11, lid 1, onderdeel r, onder 1° van de Wet op de loonbelasting 1964 blijven. </w:t>
      </w:r>
    </w:p>
    <w:p w14:paraId="41BAEAA3" w14:textId="77777777" w:rsidR="007F0A23" w:rsidRPr="00EB1EFF" w:rsidRDefault="007F0A23" w:rsidP="00074044">
      <w:pPr>
        <w:pStyle w:val="Kop3"/>
        <w:rPr>
          <w:rFonts w:cstheme="minorHAnsi"/>
        </w:rPr>
      </w:pPr>
      <w:r w:rsidRPr="00EB1EFF">
        <w:rPr>
          <w:rFonts w:cstheme="minorHAnsi"/>
        </w:rPr>
        <w:t>ARTIKEL 6.3 OPNEMEN VAN VAKANTIE BIJ BIJZONDERE GEBEURTENISSEN</w:t>
      </w:r>
    </w:p>
    <w:p w14:paraId="3AC8484E" w14:textId="77777777" w:rsidR="007F0A23" w:rsidRPr="00EB1EFF" w:rsidRDefault="007F0A23" w:rsidP="007F0A23">
      <w:pPr>
        <w:spacing w:before="0" w:after="0" w:line="250" w:lineRule="atLeast"/>
        <w:rPr>
          <w:rFonts w:cstheme="minorHAnsi"/>
        </w:rPr>
      </w:pPr>
      <w:r w:rsidRPr="00EB1EFF">
        <w:rPr>
          <w:rFonts w:cstheme="minorHAnsi"/>
        </w:rPr>
        <w:t>De werkgever stelt de werknemer in de gelegenheid vakantie op te nemen:</w:t>
      </w:r>
    </w:p>
    <w:p w14:paraId="308AB10D" w14:textId="32FA4400" w:rsidR="007F0A23" w:rsidRPr="00536663" w:rsidRDefault="007F0A23">
      <w:pPr>
        <w:pStyle w:val="Lijstalinea"/>
        <w:numPr>
          <w:ilvl w:val="0"/>
          <w:numId w:val="157"/>
        </w:numPr>
        <w:spacing w:before="0" w:after="0" w:line="250" w:lineRule="atLeast"/>
        <w:rPr>
          <w:rFonts w:cstheme="minorHAnsi"/>
        </w:rPr>
      </w:pPr>
      <w:r w:rsidRPr="00536663">
        <w:rPr>
          <w:rFonts w:cstheme="minorHAnsi"/>
        </w:rPr>
        <w:t>op officiële feestdagen die samenhangen met het eigen geloof of culturele achtergrond;</w:t>
      </w:r>
    </w:p>
    <w:p w14:paraId="53B71BF5" w14:textId="602E5F35" w:rsidR="007F0A23" w:rsidRPr="00536663" w:rsidRDefault="007F0A23">
      <w:pPr>
        <w:pStyle w:val="Lijstalinea"/>
        <w:numPr>
          <w:ilvl w:val="0"/>
          <w:numId w:val="157"/>
        </w:numPr>
        <w:spacing w:before="0" w:after="0" w:line="250" w:lineRule="atLeast"/>
        <w:rPr>
          <w:rFonts w:cstheme="minorHAnsi"/>
        </w:rPr>
      </w:pPr>
      <w:r w:rsidRPr="00536663">
        <w:rPr>
          <w:rFonts w:cstheme="minorHAnsi"/>
        </w:rPr>
        <w:t>bij het huwelijk en geregistreerd partnerschap van bloed- en aanverwanten in de eerste en tweede graad;</w:t>
      </w:r>
    </w:p>
    <w:p w14:paraId="32B876D9" w14:textId="23DC0CAC" w:rsidR="007F0A23" w:rsidRPr="00536663" w:rsidRDefault="007F0A23">
      <w:pPr>
        <w:pStyle w:val="Lijstalinea"/>
        <w:numPr>
          <w:ilvl w:val="0"/>
          <w:numId w:val="157"/>
        </w:numPr>
        <w:spacing w:before="0" w:after="0" w:line="250" w:lineRule="atLeast"/>
        <w:rPr>
          <w:rFonts w:cstheme="minorHAnsi"/>
        </w:rPr>
      </w:pPr>
      <w:r w:rsidRPr="00536663">
        <w:rPr>
          <w:rFonts w:cstheme="minorHAnsi"/>
        </w:rPr>
        <w:t>bij verhuizing; en</w:t>
      </w:r>
    </w:p>
    <w:p w14:paraId="69B42B6F" w14:textId="62BA24E9" w:rsidR="007F0A23" w:rsidRPr="00536663" w:rsidRDefault="007F0A23">
      <w:pPr>
        <w:pStyle w:val="Lijstalinea"/>
        <w:numPr>
          <w:ilvl w:val="0"/>
          <w:numId w:val="157"/>
        </w:numPr>
        <w:spacing w:before="0" w:after="0" w:line="250" w:lineRule="atLeast"/>
        <w:rPr>
          <w:rFonts w:cstheme="minorHAnsi"/>
        </w:rPr>
      </w:pPr>
      <w:r w:rsidRPr="00536663">
        <w:rPr>
          <w:rFonts w:cstheme="minorHAnsi"/>
        </w:rPr>
        <w:t>bij overlijden van bloed- en aanverwanten in de derde en vierde graad van de werknemer of diens partner.</w:t>
      </w:r>
    </w:p>
    <w:p w14:paraId="72340911" w14:textId="77777777" w:rsidR="007F0A23" w:rsidRPr="00EB1EFF" w:rsidRDefault="007F0A23" w:rsidP="00074044">
      <w:pPr>
        <w:pStyle w:val="Kop3"/>
        <w:rPr>
          <w:rFonts w:cstheme="minorHAnsi"/>
        </w:rPr>
      </w:pPr>
      <w:r w:rsidRPr="00EB1EFF">
        <w:rPr>
          <w:rFonts w:cstheme="minorHAnsi"/>
        </w:rPr>
        <w:t>ARTIKEL 6.4 VAKANTIE EN ZIEKTE</w:t>
      </w:r>
    </w:p>
    <w:p w14:paraId="514CBC53" w14:textId="662A688C" w:rsidR="007F0A23" w:rsidRPr="005C5219" w:rsidRDefault="007F0A23">
      <w:pPr>
        <w:pStyle w:val="Lijstalinea"/>
        <w:numPr>
          <w:ilvl w:val="1"/>
          <w:numId w:val="158"/>
        </w:numPr>
        <w:spacing w:before="0" w:after="0" w:line="250" w:lineRule="atLeast"/>
        <w:ind w:left="426"/>
        <w:rPr>
          <w:rFonts w:cstheme="minorHAnsi"/>
        </w:rPr>
      </w:pPr>
      <w:r w:rsidRPr="005C5219">
        <w:rPr>
          <w:rFonts w:cstheme="minorHAnsi"/>
        </w:rPr>
        <w:t>De werknemer kan ook tijdens ziekte vakantie en IKB-verlof opnemen.</w:t>
      </w:r>
    </w:p>
    <w:p w14:paraId="07E18C67" w14:textId="289A29B0" w:rsidR="007F0A23" w:rsidRPr="005C5219" w:rsidRDefault="007F0A23">
      <w:pPr>
        <w:pStyle w:val="Lijstalinea"/>
        <w:numPr>
          <w:ilvl w:val="1"/>
          <w:numId w:val="158"/>
        </w:numPr>
        <w:spacing w:before="0" w:after="0" w:line="250" w:lineRule="atLeast"/>
        <w:ind w:left="426"/>
        <w:rPr>
          <w:rFonts w:cstheme="minorHAnsi"/>
        </w:rPr>
      </w:pPr>
      <w:r w:rsidRPr="005C5219">
        <w:rPr>
          <w:rFonts w:cstheme="minorHAnsi"/>
        </w:rPr>
        <w:t>Als de werknemer op eigen verzoek vakantie opneemt op werkdagen waarop de werknemer geheel of gedeeltelijk ziek is, dan neemt de werknemer het aantal uren vakantie op dat op die dag normaal gewerkt zou zijn.</w:t>
      </w:r>
    </w:p>
    <w:p w14:paraId="72D4137F" w14:textId="4D301A6F" w:rsidR="007F0A23" w:rsidRPr="005C5219" w:rsidRDefault="007F0A23">
      <w:pPr>
        <w:pStyle w:val="Lijstalinea"/>
        <w:numPr>
          <w:ilvl w:val="1"/>
          <w:numId w:val="158"/>
        </w:numPr>
        <w:spacing w:before="0" w:after="0" w:line="250" w:lineRule="atLeast"/>
        <w:ind w:left="426"/>
        <w:rPr>
          <w:rFonts w:cstheme="minorHAnsi"/>
        </w:rPr>
      </w:pPr>
      <w:r w:rsidRPr="005C5219">
        <w:rPr>
          <w:rFonts w:cstheme="minorHAnsi"/>
        </w:rPr>
        <w:t>Tijdens opgenomen vakantie kan de werknemer ziek worden. De ziektedagen worden vanaf het moment van ziekmelding niet aangemerkt als vakantiedagen, tenzij de werknemer daar in voorkomend geval mee instemt.</w:t>
      </w:r>
    </w:p>
    <w:p w14:paraId="1CF57FAF" w14:textId="77777777" w:rsidR="007F0A23" w:rsidRPr="00EB1EFF" w:rsidRDefault="007F0A23" w:rsidP="00074044">
      <w:pPr>
        <w:pStyle w:val="Kop3"/>
        <w:rPr>
          <w:rFonts w:cstheme="minorHAnsi"/>
        </w:rPr>
      </w:pPr>
      <w:r w:rsidRPr="00EB1EFF">
        <w:rPr>
          <w:rFonts w:cstheme="minorHAnsi"/>
        </w:rPr>
        <w:t>ARTIKEL 6.5 VERREKENING VAKANTIE BIJ EINDE ARBEIDSOVEREENKOMST</w:t>
      </w:r>
    </w:p>
    <w:p w14:paraId="089B4A7C" w14:textId="7ADE06F6" w:rsidR="007F0A23" w:rsidRPr="005C5219" w:rsidRDefault="007F0A23">
      <w:pPr>
        <w:pStyle w:val="Lijstalinea"/>
        <w:numPr>
          <w:ilvl w:val="1"/>
          <w:numId w:val="157"/>
        </w:numPr>
        <w:spacing w:before="0" w:after="0" w:line="250" w:lineRule="atLeast"/>
        <w:ind w:left="426"/>
        <w:rPr>
          <w:rFonts w:cstheme="minorHAnsi"/>
        </w:rPr>
      </w:pPr>
      <w:r w:rsidRPr="005C5219">
        <w:rPr>
          <w:rFonts w:cstheme="minorHAnsi"/>
        </w:rPr>
        <w:t xml:space="preserve">Voor ieder uur vakantie dat de werknemer niet heeft kunnen opnemen op de dag dat de arbeidsovereenkomst eindigt, ontvangt de werknemer een bedrag gebaseerd op het uurloon volgens artikel 7:641 lid 1 BW. </w:t>
      </w:r>
    </w:p>
    <w:p w14:paraId="48853E9A" w14:textId="1C25DFDB" w:rsidR="007F0A23" w:rsidRPr="005C5219" w:rsidRDefault="007F0A23">
      <w:pPr>
        <w:pStyle w:val="Lijstalinea"/>
        <w:numPr>
          <w:ilvl w:val="1"/>
          <w:numId w:val="157"/>
        </w:numPr>
        <w:spacing w:before="0" w:after="0" w:line="250" w:lineRule="atLeast"/>
        <w:ind w:left="426"/>
        <w:rPr>
          <w:rFonts w:cstheme="minorHAnsi"/>
        </w:rPr>
      </w:pPr>
      <w:r w:rsidRPr="005C5219">
        <w:rPr>
          <w:rFonts w:cstheme="minorHAnsi"/>
        </w:rPr>
        <w:t xml:space="preserve">Als op de dag dat de arbeidsovereenkomst eindigt, blijkt dat de werknemer teveel vakantie heeft opgenomen, dan betaalt de werknemer voor ieder uur teveel opgenomen vakantie een bedrag gebaseerd op het uurloon volgens artikel 7:641 lid 1 BW. </w:t>
      </w:r>
    </w:p>
    <w:p w14:paraId="7D4966FC" w14:textId="4285462D" w:rsidR="007F0A23" w:rsidRPr="00EB1EFF" w:rsidRDefault="007F0A23" w:rsidP="00074044">
      <w:pPr>
        <w:pStyle w:val="Kop3"/>
        <w:rPr>
          <w:rFonts w:cstheme="minorHAnsi"/>
        </w:rPr>
      </w:pPr>
      <w:r w:rsidRPr="00EB1EFF">
        <w:rPr>
          <w:rStyle w:val="Kop3Char"/>
          <w:rFonts w:cstheme="minorHAnsi"/>
        </w:rPr>
        <w:t>ARTIKEL 6.6 ZWANGERSCHAPS- EN BEVALLINGSVERLOF OP GROND VAN DE WET ARBEID EN</w:t>
      </w:r>
      <w:r w:rsidRPr="00EB1EFF">
        <w:rPr>
          <w:rFonts w:cstheme="minorHAnsi"/>
        </w:rPr>
        <w:t xml:space="preserve"> ZORG</w:t>
      </w:r>
    </w:p>
    <w:p w14:paraId="0400C5FD" w14:textId="3F293363" w:rsidR="007F0A23" w:rsidRPr="005C5219" w:rsidRDefault="007F0A23">
      <w:pPr>
        <w:pStyle w:val="Lijstalinea"/>
        <w:numPr>
          <w:ilvl w:val="0"/>
          <w:numId w:val="159"/>
        </w:numPr>
        <w:spacing w:before="0" w:after="0" w:line="250" w:lineRule="atLeast"/>
        <w:ind w:left="426"/>
        <w:rPr>
          <w:rFonts w:cstheme="minorHAnsi"/>
        </w:rPr>
      </w:pPr>
      <w:r w:rsidRPr="005C5219">
        <w:rPr>
          <w:rFonts w:cstheme="minorHAnsi"/>
        </w:rPr>
        <w:t>Tijdens zwangerschaps- en bevallingsverlof heeft de vrouwelijke werknemer recht op loon</w:t>
      </w:r>
      <w:r w:rsidR="00E44B45" w:rsidRPr="005C5219">
        <w:rPr>
          <w:rFonts w:cstheme="minorHAnsi"/>
        </w:rPr>
        <w:t>.</w:t>
      </w:r>
    </w:p>
    <w:p w14:paraId="2CB838E1" w14:textId="54A1F0AC" w:rsidR="007F0A23" w:rsidRPr="005C5219" w:rsidRDefault="007F0A23">
      <w:pPr>
        <w:pStyle w:val="Lijstalinea"/>
        <w:numPr>
          <w:ilvl w:val="0"/>
          <w:numId w:val="159"/>
        </w:numPr>
        <w:spacing w:before="0" w:after="0" w:line="250" w:lineRule="atLeast"/>
        <w:ind w:left="426"/>
        <w:rPr>
          <w:rFonts w:cstheme="minorHAnsi"/>
        </w:rPr>
      </w:pPr>
      <w:r w:rsidRPr="005C5219">
        <w:rPr>
          <w:rFonts w:cstheme="minorHAnsi"/>
        </w:rPr>
        <w:t>De werknemer van wie de partner tijdens het bevallingsverlof overlijdt, heeft recht op het resterende bevallingsverlof met behoud van loon</w:t>
      </w:r>
      <w:r w:rsidR="00E44B45" w:rsidRPr="005C5219">
        <w:rPr>
          <w:rFonts w:cstheme="minorHAnsi"/>
        </w:rPr>
        <w:t>.</w:t>
      </w:r>
    </w:p>
    <w:p w14:paraId="475857EC" w14:textId="59E8B670" w:rsidR="007F0A23" w:rsidRDefault="007F0A23">
      <w:pPr>
        <w:pStyle w:val="Lijstalinea"/>
        <w:numPr>
          <w:ilvl w:val="0"/>
          <w:numId w:val="159"/>
        </w:numPr>
        <w:spacing w:before="0" w:after="0" w:line="250" w:lineRule="atLeast"/>
        <w:ind w:left="426"/>
        <w:rPr>
          <w:rFonts w:cstheme="minorHAnsi"/>
        </w:rPr>
      </w:pPr>
      <w:r w:rsidRPr="005C5219">
        <w:rPr>
          <w:rFonts w:cstheme="minorHAnsi"/>
        </w:rPr>
        <w:t>Tijdens zwangerschaps- en bevallingsverlof wordt op het loon de uitkering op grond van de Wet arbeid en zorg waarop de werknemer recht heeft in mindering gebracht.</w:t>
      </w:r>
    </w:p>
    <w:p w14:paraId="7C481589" w14:textId="40A28582" w:rsidR="007F0A23" w:rsidRPr="00EB1EFF" w:rsidRDefault="007F0A23" w:rsidP="00074044">
      <w:pPr>
        <w:pStyle w:val="Kop3"/>
        <w:rPr>
          <w:rFonts w:cstheme="minorHAnsi"/>
        </w:rPr>
      </w:pPr>
      <w:r w:rsidRPr="00EB1EFF">
        <w:rPr>
          <w:rFonts w:cstheme="minorHAnsi"/>
        </w:rPr>
        <w:t>ARTIKEL 6.7 LOONAANVULLING BIJ BIJZONDER VERLOF IN DE ZIN VAN DE WET (WAZO)</w:t>
      </w:r>
    </w:p>
    <w:p w14:paraId="746F19C2" w14:textId="00A36E79" w:rsidR="007F0A23" w:rsidRPr="00856498" w:rsidRDefault="007F0A23">
      <w:pPr>
        <w:pStyle w:val="Lijstalinea"/>
        <w:numPr>
          <w:ilvl w:val="0"/>
          <w:numId w:val="160"/>
        </w:numPr>
        <w:spacing w:before="0" w:after="0" w:line="250" w:lineRule="atLeast"/>
        <w:ind w:left="426"/>
        <w:rPr>
          <w:rFonts w:cstheme="minorHAnsi"/>
        </w:rPr>
      </w:pPr>
      <w:r w:rsidRPr="00856498">
        <w:rPr>
          <w:rFonts w:cstheme="minorHAnsi"/>
        </w:rPr>
        <w:t xml:space="preserve">De werknemer ontvangt 100% van het loon bij opname van: </w:t>
      </w:r>
    </w:p>
    <w:p w14:paraId="653C2461" w14:textId="40AEBC06" w:rsidR="007F0A23" w:rsidRPr="00856498" w:rsidRDefault="007F0A23">
      <w:pPr>
        <w:pStyle w:val="Lijstalinea"/>
        <w:numPr>
          <w:ilvl w:val="0"/>
          <w:numId w:val="161"/>
        </w:numPr>
        <w:spacing w:before="0" w:after="0" w:line="250" w:lineRule="atLeast"/>
        <w:ind w:left="851"/>
        <w:rPr>
          <w:rFonts w:cstheme="minorHAnsi"/>
        </w:rPr>
      </w:pPr>
      <w:r w:rsidRPr="00856498">
        <w:rPr>
          <w:rFonts w:cstheme="minorHAnsi"/>
        </w:rPr>
        <w:t>adoptieverlof;</w:t>
      </w:r>
    </w:p>
    <w:p w14:paraId="4F4C95A6" w14:textId="48591352" w:rsidR="007F0A23" w:rsidRPr="00856498" w:rsidRDefault="007F0A23">
      <w:pPr>
        <w:pStyle w:val="Lijstalinea"/>
        <w:numPr>
          <w:ilvl w:val="0"/>
          <w:numId w:val="161"/>
        </w:numPr>
        <w:spacing w:before="0" w:after="0" w:line="250" w:lineRule="atLeast"/>
        <w:ind w:left="851"/>
        <w:rPr>
          <w:rFonts w:cstheme="minorHAnsi"/>
        </w:rPr>
      </w:pPr>
      <w:r w:rsidRPr="00856498">
        <w:rPr>
          <w:rFonts w:cstheme="minorHAnsi"/>
        </w:rPr>
        <w:t>pleegverlof;</w:t>
      </w:r>
    </w:p>
    <w:p w14:paraId="4815D72C" w14:textId="62715031" w:rsidR="007F0A23" w:rsidRPr="00856498" w:rsidRDefault="007F0A23">
      <w:pPr>
        <w:pStyle w:val="Lijstalinea"/>
        <w:numPr>
          <w:ilvl w:val="0"/>
          <w:numId w:val="161"/>
        </w:numPr>
        <w:spacing w:before="0" w:after="0" w:line="250" w:lineRule="atLeast"/>
        <w:ind w:left="851"/>
        <w:rPr>
          <w:rFonts w:cstheme="minorHAnsi"/>
        </w:rPr>
      </w:pPr>
      <w:r w:rsidRPr="00856498">
        <w:rPr>
          <w:rFonts w:cstheme="minorHAnsi"/>
        </w:rPr>
        <w:t>de eerste 9 weken wettelijk betaald ouderschapsverlof (tot het kind 1 jaar is);</w:t>
      </w:r>
    </w:p>
    <w:p w14:paraId="08EC92F9" w14:textId="59D2D55F" w:rsidR="007F0A23" w:rsidRPr="00856498" w:rsidRDefault="007F0A23">
      <w:pPr>
        <w:pStyle w:val="Lijstalinea"/>
        <w:numPr>
          <w:ilvl w:val="0"/>
          <w:numId w:val="161"/>
        </w:numPr>
        <w:spacing w:before="0" w:after="0" w:line="250" w:lineRule="atLeast"/>
        <w:ind w:left="851"/>
        <w:rPr>
          <w:rFonts w:cstheme="minorHAnsi"/>
        </w:rPr>
      </w:pPr>
      <w:r w:rsidRPr="00856498">
        <w:rPr>
          <w:rFonts w:cstheme="minorHAnsi"/>
        </w:rPr>
        <w:t>calamiteitenverlof;</w:t>
      </w:r>
    </w:p>
    <w:p w14:paraId="76CF01B7" w14:textId="7F137FB2" w:rsidR="007F0A23" w:rsidRPr="00856498" w:rsidRDefault="007F0A23">
      <w:pPr>
        <w:pStyle w:val="Lijstalinea"/>
        <w:numPr>
          <w:ilvl w:val="0"/>
          <w:numId w:val="161"/>
        </w:numPr>
        <w:spacing w:before="0" w:after="0" w:line="250" w:lineRule="atLeast"/>
        <w:ind w:left="851"/>
        <w:rPr>
          <w:rFonts w:cstheme="minorHAnsi"/>
        </w:rPr>
      </w:pPr>
      <w:r w:rsidRPr="00856498">
        <w:rPr>
          <w:rFonts w:cstheme="minorHAnsi"/>
        </w:rPr>
        <w:t>kortdurend zorgverlof;</w:t>
      </w:r>
    </w:p>
    <w:p w14:paraId="7E81D093" w14:textId="1040B376" w:rsidR="007F0A23" w:rsidRPr="00856498" w:rsidRDefault="007F0A23">
      <w:pPr>
        <w:pStyle w:val="Lijstalinea"/>
        <w:numPr>
          <w:ilvl w:val="0"/>
          <w:numId w:val="161"/>
        </w:numPr>
        <w:spacing w:before="0" w:after="0" w:line="250" w:lineRule="atLeast"/>
        <w:ind w:left="851"/>
        <w:rPr>
          <w:rFonts w:cstheme="minorHAnsi"/>
        </w:rPr>
      </w:pPr>
      <w:r w:rsidRPr="00856498">
        <w:rPr>
          <w:rFonts w:cstheme="minorHAnsi"/>
        </w:rPr>
        <w:t>kortdurend verzuimverlof;</w:t>
      </w:r>
    </w:p>
    <w:p w14:paraId="552B846C" w14:textId="4F94698A" w:rsidR="007F0A23" w:rsidRPr="00856498" w:rsidRDefault="007F0A23">
      <w:pPr>
        <w:pStyle w:val="Lijstalinea"/>
        <w:numPr>
          <w:ilvl w:val="0"/>
          <w:numId w:val="161"/>
        </w:numPr>
        <w:spacing w:before="0" w:after="0" w:line="250" w:lineRule="atLeast"/>
        <w:ind w:left="851"/>
        <w:rPr>
          <w:rFonts w:cstheme="minorHAnsi"/>
        </w:rPr>
      </w:pPr>
      <w:r w:rsidRPr="00856498">
        <w:rPr>
          <w:rFonts w:cstheme="minorHAnsi"/>
        </w:rPr>
        <w:t>geboorteverlof; en/of</w:t>
      </w:r>
    </w:p>
    <w:p w14:paraId="0184082B" w14:textId="43B5B35E" w:rsidR="007F0A23" w:rsidRPr="00856498" w:rsidRDefault="007F0A23">
      <w:pPr>
        <w:pStyle w:val="Lijstalinea"/>
        <w:numPr>
          <w:ilvl w:val="0"/>
          <w:numId w:val="161"/>
        </w:numPr>
        <w:spacing w:before="0" w:after="0" w:line="250" w:lineRule="atLeast"/>
        <w:ind w:left="851"/>
        <w:rPr>
          <w:rFonts w:cstheme="minorHAnsi"/>
        </w:rPr>
      </w:pPr>
      <w:r w:rsidRPr="00856498">
        <w:rPr>
          <w:rFonts w:cstheme="minorHAnsi"/>
        </w:rPr>
        <w:t xml:space="preserve">aanvullend geboorteverlof. </w:t>
      </w:r>
    </w:p>
    <w:p w14:paraId="413A006F" w14:textId="2DBC3DB7" w:rsidR="007F0A23" w:rsidRPr="00856498" w:rsidRDefault="007F0A23">
      <w:pPr>
        <w:pStyle w:val="Lijstalinea"/>
        <w:numPr>
          <w:ilvl w:val="0"/>
          <w:numId w:val="160"/>
        </w:numPr>
        <w:spacing w:before="0" w:after="0" w:line="250" w:lineRule="atLeast"/>
        <w:ind w:left="426"/>
        <w:rPr>
          <w:rFonts w:cstheme="minorHAnsi"/>
        </w:rPr>
      </w:pPr>
      <w:r w:rsidRPr="00856498">
        <w:rPr>
          <w:rFonts w:cstheme="minorHAnsi"/>
        </w:rPr>
        <w:t>Bij het in lid 1 genoemde verlof wordt de uitkering, waar</w:t>
      </w:r>
      <w:r w:rsidR="001670BA">
        <w:rPr>
          <w:rFonts w:cstheme="minorHAnsi"/>
        </w:rPr>
        <w:t>op</w:t>
      </w:r>
      <w:r w:rsidRPr="00856498">
        <w:rPr>
          <w:rFonts w:cstheme="minorHAnsi"/>
        </w:rPr>
        <w:t xml:space="preserve"> de werknemer op grond van de Wet arbeid en zorg recht heeft, verrekend met het loon</w:t>
      </w:r>
      <w:r w:rsidR="00E44B45" w:rsidRPr="00856498">
        <w:rPr>
          <w:rFonts w:cstheme="minorHAnsi"/>
        </w:rPr>
        <w:t>.</w:t>
      </w:r>
      <w:r w:rsidRPr="00856498">
        <w:rPr>
          <w:rFonts w:cstheme="minorHAnsi"/>
        </w:rPr>
        <w:t xml:space="preserve"> </w:t>
      </w:r>
    </w:p>
    <w:p w14:paraId="692F7F9C" w14:textId="2D142265" w:rsidR="007F0A23" w:rsidRPr="00856498" w:rsidRDefault="007F0A23">
      <w:pPr>
        <w:pStyle w:val="Lijstalinea"/>
        <w:numPr>
          <w:ilvl w:val="0"/>
          <w:numId w:val="160"/>
        </w:numPr>
        <w:spacing w:before="0" w:after="0" w:line="250" w:lineRule="atLeast"/>
        <w:ind w:left="426"/>
        <w:rPr>
          <w:rFonts w:cstheme="minorHAnsi"/>
        </w:rPr>
      </w:pPr>
      <w:r w:rsidRPr="00856498">
        <w:rPr>
          <w:rFonts w:cstheme="minorHAnsi"/>
        </w:rPr>
        <w:t>De werknemer houdt recht op 75% van het loon tijdens de</w:t>
      </w:r>
      <w:r>
        <w:rPr>
          <w:rFonts w:cstheme="minorHAnsi"/>
        </w:rPr>
        <w:t>,</w:t>
      </w:r>
      <w:r w:rsidRPr="00856498">
        <w:rPr>
          <w:rFonts w:cstheme="minorHAnsi"/>
        </w:rPr>
        <w:t xml:space="preserve"> op de periode van het betaald ouderschap volgende, opname van de 10e tot en met de 13e week ouderschapsverlof.</w:t>
      </w:r>
    </w:p>
    <w:p w14:paraId="5E3F6E71" w14:textId="4EEE30BF" w:rsidR="007F0A23" w:rsidRPr="001670BA" w:rsidRDefault="007F0A23">
      <w:pPr>
        <w:pStyle w:val="Lijstalinea"/>
        <w:numPr>
          <w:ilvl w:val="0"/>
          <w:numId w:val="160"/>
        </w:numPr>
        <w:spacing w:before="0" w:after="0" w:line="250" w:lineRule="atLeast"/>
        <w:ind w:left="426"/>
        <w:rPr>
          <w:rFonts w:cstheme="minorHAnsi"/>
        </w:rPr>
      </w:pPr>
      <w:r w:rsidRPr="001670BA">
        <w:rPr>
          <w:rFonts w:cstheme="minorHAnsi"/>
        </w:rPr>
        <w:t>Het kort verzuimverlof duurt bij het overlijden van:</w:t>
      </w:r>
    </w:p>
    <w:p w14:paraId="427CDF09" w14:textId="62040B1A" w:rsidR="007F0A23" w:rsidRPr="00856498" w:rsidRDefault="007F0A23">
      <w:pPr>
        <w:pStyle w:val="Lijstalinea"/>
        <w:numPr>
          <w:ilvl w:val="1"/>
          <w:numId w:val="160"/>
        </w:numPr>
        <w:spacing w:before="0" w:after="0" w:line="250" w:lineRule="atLeast"/>
        <w:ind w:left="851"/>
        <w:rPr>
          <w:rFonts w:cstheme="minorHAnsi"/>
        </w:rPr>
      </w:pPr>
      <w:r w:rsidRPr="00856498">
        <w:rPr>
          <w:rFonts w:cstheme="minorHAnsi"/>
        </w:rPr>
        <w:t>de partner en bloed- en aanverwanten in de eerste graad: vier dagen;</w:t>
      </w:r>
    </w:p>
    <w:p w14:paraId="4B852B05" w14:textId="1B6671E0" w:rsidR="007F0A23" w:rsidRPr="00856498" w:rsidRDefault="007F0A23">
      <w:pPr>
        <w:pStyle w:val="Lijstalinea"/>
        <w:numPr>
          <w:ilvl w:val="1"/>
          <w:numId w:val="160"/>
        </w:numPr>
        <w:spacing w:before="0" w:after="0" w:line="250" w:lineRule="atLeast"/>
        <w:ind w:left="851"/>
        <w:rPr>
          <w:rFonts w:cstheme="minorHAnsi"/>
        </w:rPr>
      </w:pPr>
      <w:r w:rsidRPr="00856498">
        <w:rPr>
          <w:rFonts w:cstheme="minorHAnsi"/>
        </w:rPr>
        <w:t>overige bloed- en aanverwanten in de rechte lijn: maximaal twee dagen;</w:t>
      </w:r>
    </w:p>
    <w:p w14:paraId="248D7D0B" w14:textId="5DF32D0C" w:rsidR="007F0A23" w:rsidRPr="00856498" w:rsidRDefault="007F0A23">
      <w:pPr>
        <w:pStyle w:val="Lijstalinea"/>
        <w:numPr>
          <w:ilvl w:val="1"/>
          <w:numId w:val="160"/>
        </w:numPr>
        <w:spacing w:before="0" w:after="0" w:line="250" w:lineRule="atLeast"/>
        <w:ind w:left="851"/>
        <w:rPr>
          <w:rFonts w:cstheme="minorHAnsi"/>
        </w:rPr>
      </w:pPr>
      <w:r w:rsidRPr="00856498">
        <w:rPr>
          <w:rFonts w:cstheme="minorHAnsi"/>
        </w:rPr>
        <w:t>bloed- en aanverwanten in de tweede graad van de zijlijn en huisgenoten anders dan de</w:t>
      </w:r>
      <w:r w:rsidR="00E44B45" w:rsidRPr="00856498">
        <w:rPr>
          <w:rFonts w:cstheme="minorHAnsi"/>
        </w:rPr>
        <w:t xml:space="preserve"> </w:t>
      </w:r>
      <w:r w:rsidRPr="00856498">
        <w:rPr>
          <w:rFonts w:cstheme="minorHAnsi"/>
        </w:rPr>
        <w:t>partner of genoemde bloed- en aanverwanten: maximaal twee dagen.</w:t>
      </w:r>
    </w:p>
    <w:p w14:paraId="7D5E3CF1" w14:textId="2E8C50B9" w:rsidR="007F0A23" w:rsidRPr="001670BA" w:rsidRDefault="007F0A23">
      <w:pPr>
        <w:pStyle w:val="Lijstalinea"/>
        <w:numPr>
          <w:ilvl w:val="0"/>
          <w:numId w:val="160"/>
        </w:numPr>
        <w:spacing w:before="0" w:after="0" w:line="250" w:lineRule="atLeast"/>
        <w:ind w:left="426"/>
        <w:rPr>
          <w:rFonts w:cstheme="minorHAnsi"/>
        </w:rPr>
      </w:pPr>
      <w:r w:rsidRPr="001670BA">
        <w:rPr>
          <w:rFonts w:cstheme="minorHAnsi"/>
        </w:rPr>
        <w:t>Als de werknemer verantwoordelijk is voor de organisatie van de uitvaart van bloed- en</w:t>
      </w:r>
      <w:r w:rsidR="00E44B45" w:rsidRPr="001670BA">
        <w:rPr>
          <w:rFonts w:cstheme="minorHAnsi"/>
        </w:rPr>
        <w:t xml:space="preserve"> </w:t>
      </w:r>
      <w:r w:rsidRPr="001670BA">
        <w:rPr>
          <w:rFonts w:cstheme="minorHAnsi"/>
        </w:rPr>
        <w:t>aanverwanten, duurt het kort verzuimverlof maximaal vier dagen.</w:t>
      </w:r>
    </w:p>
    <w:p w14:paraId="0C58FA46" w14:textId="77777777" w:rsidR="007F0A23" w:rsidRPr="00EB1EFF" w:rsidRDefault="007F0A23" w:rsidP="00CB08E8">
      <w:pPr>
        <w:pStyle w:val="Kop3"/>
        <w:rPr>
          <w:rFonts w:cstheme="minorHAnsi"/>
        </w:rPr>
      </w:pPr>
      <w:r w:rsidRPr="00EB1EFF">
        <w:rPr>
          <w:rFonts w:cstheme="minorHAnsi"/>
        </w:rPr>
        <w:t>ARTIKEL 6.8 BUITENGEWOON VERLOF</w:t>
      </w:r>
    </w:p>
    <w:p w14:paraId="4597CC5B" w14:textId="48C781F6" w:rsidR="00E44B45" w:rsidRPr="001670BA" w:rsidRDefault="007F0A23">
      <w:pPr>
        <w:pStyle w:val="Lijstalinea"/>
        <w:numPr>
          <w:ilvl w:val="0"/>
          <w:numId w:val="162"/>
        </w:numPr>
        <w:spacing w:before="0" w:after="0" w:line="250" w:lineRule="atLeast"/>
        <w:ind w:left="426" w:hanging="284"/>
        <w:rPr>
          <w:rFonts w:cstheme="minorHAnsi"/>
        </w:rPr>
      </w:pPr>
      <w:r w:rsidRPr="001670BA">
        <w:rPr>
          <w:rFonts w:cstheme="minorHAnsi"/>
        </w:rPr>
        <w:t>Bij huwelijk en geregistreerd partnerschap heeft de werknemer recht op één dag buitengewoon verlof met behoud van loon</w:t>
      </w:r>
      <w:r w:rsidR="00E44B45" w:rsidRPr="001670BA">
        <w:rPr>
          <w:rFonts w:cstheme="minorHAnsi"/>
        </w:rPr>
        <w:t>.</w:t>
      </w:r>
    </w:p>
    <w:p w14:paraId="4D0D65BC" w14:textId="39EB0C54" w:rsidR="007F0A23" w:rsidRPr="001670BA" w:rsidRDefault="007F0A23">
      <w:pPr>
        <w:pStyle w:val="Lijstalinea"/>
        <w:numPr>
          <w:ilvl w:val="0"/>
          <w:numId w:val="162"/>
        </w:numPr>
        <w:spacing w:before="0" w:after="0" w:line="250" w:lineRule="atLeast"/>
        <w:ind w:left="426" w:hanging="284"/>
        <w:rPr>
          <w:rFonts w:cstheme="minorHAnsi"/>
        </w:rPr>
      </w:pPr>
      <w:r w:rsidRPr="001670BA">
        <w:rPr>
          <w:rFonts w:cstheme="minorHAnsi"/>
        </w:rPr>
        <w:t xml:space="preserve">De werknemer </w:t>
      </w:r>
      <w:r w:rsidR="00950560" w:rsidRPr="001670BA">
        <w:rPr>
          <w:rFonts w:cstheme="minorHAnsi"/>
        </w:rPr>
        <w:t>heef</w:t>
      </w:r>
      <w:r w:rsidR="00950560">
        <w:rPr>
          <w:rFonts w:cstheme="minorHAnsi"/>
        </w:rPr>
        <w:t>t</w:t>
      </w:r>
      <w:r w:rsidR="00950560" w:rsidRPr="001670BA">
        <w:rPr>
          <w:rFonts w:cstheme="minorHAnsi"/>
        </w:rPr>
        <w:t xml:space="preserve"> recht</w:t>
      </w:r>
      <w:r w:rsidRPr="001670BA">
        <w:rPr>
          <w:rFonts w:cstheme="minorHAnsi"/>
        </w:rPr>
        <w:t xml:space="preserve"> op twee dagen buitengewoon verlof per kalenderjaar met behoud van loon bij een voor de werknemer belangrijke levensgebeurtenis. </w:t>
      </w:r>
    </w:p>
    <w:p w14:paraId="236DA191" w14:textId="77777777" w:rsidR="001670BA" w:rsidRDefault="007F0A23">
      <w:pPr>
        <w:pStyle w:val="Lijstalinea"/>
        <w:numPr>
          <w:ilvl w:val="0"/>
          <w:numId w:val="162"/>
        </w:numPr>
        <w:spacing w:before="0" w:after="0" w:line="250" w:lineRule="atLeast"/>
        <w:ind w:left="426" w:hanging="284"/>
        <w:rPr>
          <w:rFonts w:cstheme="minorHAnsi"/>
        </w:rPr>
      </w:pPr>
      <w:r w:rsidRPr="001670BA">
        <w:rPr>
          <w:rFonts w:cstheme="minorHAnsi"/>
        </w:rPr>
        <w:t>De werkgever kent dit buitengewoon verlof in beginsel toe.</w:t>
      </w:r>
    </w:p>
    <w:p w14:paraId="218A7C42" w14:textId="3B0E01F3" w:rsidR="007F0A23" w:rsidRDefault="007F0A23">
      <w:pPr>
        <w:pStyle w:val="Lijstalinea"/>
        <w:numPr>
          <w:ilvl w:val="0"/>
          <w:numId w:val="162"/>
        </w:numPr>
        <w:spacing w:before="0" w:after="0" w:line="250" w:lineRule="atLeast"/>
        <w:ind w:left="426" w:hanging="284"/>
        <w:rPr>
          <w:rFonts w:cstheme="minorHAnsi"/>
        </w:rPr>
      </w:pPr>
      <w:r w:rsidRPr="001670BA">
        <w:rPr>
          <w:rFonts w:cstheme="minorHAnsi"/>
        </w:rPr>
        <w:t>Dit buitengewoon verlof vervalt aan het eind van het kalenderjaar en kan niet worden toegevoegd aan een vakantie- en/of verlofsaldo. Het wordt niet aan de werknemer uitbetaald.</w:t>
      </w:r>
    </w:p>
    <w:p w14:paraId="4474C221" w14:textId="77777777" w:rsidR="00080177" w:rsidRPr="001670BA" w:rsidRDefault="00080177" w:rsidP="00080177">
      <w:pPr>
        <w:pStyle w:val="Lijstalinea"/>
        <w:spacing w:before="0" w:after="0" w:line="250" w:lineRule="atLeast"/>
        <w:ind w:left="426"/>
        <w:rPr>
          <w:rFonts w:cstheme="minorHAnsi"/>
        </w:rPr>
      </w:pPr>
    </w:p>
    <w:p w14:paraId="58CDAB65" w14:textId="77777777" w:rsidR="007F0A23" w:rsidRPr="00EB1EFF" w:rsidRDefault="007F0A23" w:rsidP="00CB08E8">
      <w:pPr>
        <w:pStyle w:val="Kop3"/>
        <w:rPr>
          <w:rFonts w:cstheme="minorHAnsi"/>
        </w:rPr>
      </w:pPr>
      <w:r w:rsidRPr="00EB1EFF">
        <w:rPr>
          <w:rFonts w:cstheme="minorHAnsi"/>
        </w:rPr>
        <w:t>ARTIKEL 6.9 VAKBONDSVERLOF</w:t>
      </w:r>
    </w:p>
    <w:p w14:paraId="65351D1A" w14:textId="7EFB7708" w:rsidR="007F0A23" w:rsidRPr="001670BA" w:rsidRDefault="007F0A23">
      <w:pPr>
        <w:pStyle w:val="Lijstalinea"/>
        <w:numPr>
          <w:ilvl w:val="0"/>
          <w:numId w:val="163"/>
        </w:numPr>
        <w:spacing w:before="0" w:after="0" w:line="250" w:lineRule="atLeast"/>
        <w:ind w:left="426" w:hanging="426"/>
        <w:rPr>
          <w:rFonts w:cstheme="minorHAnsi"/>
        </w:rPr>
      </w:pPr>
      <w:r w:rsidRPr="001670BA">
        <w:rPr>
          <w:rFonts w:cstheme="minorHAnsi"/>
        </w:rPr>
        <w:t>Vakbondsleden hebben recht op verlof met behoud van loon voor het bijwonen van bijeenkomsten die in het kader van het vakbondslidmaatschap van belang zijn.</w:t>
      </w:r>
    </w:p>
    <w:p w14:paraId="1EF52B7B" w14:textId="1B5CA721" w:rsidR="007F0A23" w:rsidRPr="001670BA" w:rsidRDefault="007F0A23">
      <w:pPr>
        <w:pStyle w:val="Lijstalinea"/>
        <w:numPr>
          <w:ilvl w:val="0"/>
          <w:numId w:val="163"/>
        </w:numPr>
        <w:spacing w:before="0" w:after="0" w:line="250" w:lineRule="atLeast"/>
        <w:ind w:left="426" w:hanging="426"/>
        <w:rPr>
          <w:rFonts w:cstheme="minorHAnsi"/>
        </w:rPr>
      </w:pPr>
      <w:r w:rsidRPr="001670BA">
        <w:rPr>
          <w:rFonts w:cstheme="minorHAnsi"/>
        </w:rPr>
        <w:t xml:space="preserve">Een aangewezen (kader)lid dat ook lid is van het lokaal of landelijk overleg over arbeidsvoorwaarden, een ander statutair orgaan van de vakbond of benoemd is als vakbondsconsulent, heeft jaarlijks recht op maximaal 338 uur verlof met behoud van </w:t>
      </w:r>
      <w:r w:rsidR="001670BA">
        <w:rPr>
          <w:rFonts w:cstheme="minorHAnsi"/>
        </w:rPr>
        <w:t>loon</w:t>
      </w:r>
      <w:r w:rsidRPr="001670BA">
        <w:rPr>
          <w:rFonts w:cstheme="minorHAnsi"/>
        </w:rPr>
        <w:t>.</w:t>
      </w:r>
    </w:p>
    <w:p w14:paraId="7ABCFBC4" w14:textId="038FEBEA" w:rsidR="007F0A23" w:rsidRPr="001670BA" w:rsidRDefault="007F0A23">
      <w:pPr>
        <w:pStyle w:val="Lijstalinea"/>
        <w:numPr>
          <w:ilvl w:val="0"/>
          <w:numId w:val="163"/>
        </w:numPr>
        <w:spacing w:before="0" w:after="0" w:line="250" w:lineRule="atLeast"/>
        <w:ind w:left="426" w:hanging="426"/>
        <w:rPr>
          <w:rFonts w:cstheme="minorHAnsi"/>
        </w:rPr>
      </w:pPr>
      <w:r w:rsidRPr="001670BA">
        <w:rPr>
          <w:rFonts w:cstheme="minorHAnsi"/>
        </w:rPr>
        <w:t>In aanvulling op het bepaalde in lid 2 heeft een vakbondslid daarnaast recht op 40 uur verlof met behoud van loon voor scholing op uitnodiging van de vakbond.</w:t>
      </w:r>
    </w:p>
    <w:p w14:paraId="6D92AEC8" w14:textId="7BD5CADC" w:rsidR="007F0A23" w:rsidRPr="001670BA" w:rsidRDefault="007F0A23">
      <w:pPr>
        <w:pStyle w:val="Lijstalinea"/>
        <w:numPr>
          <w:ilvl w:val="0"/>
          <w:numId w:val="163"/>
        </w:numPr>
        <w:spacing w:before="0" w:after="0" w:line="250" w:lineRule="atLeast"/>
        <w:ind w:left="426" w:hanging="426"/>
        <w:rPr>
          <w:rFonts w:cstheme="minorHAnsi"/>
        </w:rPr>
      </w:pPr>
      <w:r w:rsidRPr="001670BA">
        <w:rPr>
          <w:rFonts w:cstheme="minorHAnsi"/>
        </w:rPr>
        <w:t>Vakbondswerk is onderdeel van het werk. Het vakbondslid, als bedoeld in lid 2, en de</w:t>
      </w:r>
      <w:r w:rsidR="0067642B" w:rsidRPr="001670BA">
        <w:rPr>
          <w:rFonts w:cstheme="minorHAnsi"/>
        </w:rPr>
        <w:t xml:space="preserve"> </w:t>
      </w:r>
      <w:r w:rsidRPr="001670BA">
        <w:rPr>
          <w:rFonts w:cstheme="minorHAnsi"/>
        </w:rPr>
        <w:t>leidinggevende maken in het goede gesprek afspraken over een evenwichtig takenpakket.</w:t>
      </w:r>
    </w:p>
    <w:p w14:paraId="7ECA64A2" w14:textId="76CC0430" w:rsidR="007F0A23" w:rsidRPr="001670BA" w:rsidRDefault="007F0A23">
      <w:pPr>
        <w:pStyle w:val="Lijstalinea"/>
        <w:numPr>
          <w:ilvl w:val="0"/>
          <w:numId w:val="163"/>
        </w:numPr>
        <w:spacing w:before="0" w:after="0" w:line="250" w:lineRule="atLeast"/>
        <w:ind w:left="426" w:hanging="426"/>
        <w:rPr>
          <w:rFonts w:cstheme="minorHAnsi"/>
        </w:rPr>
      </w:pPr>
      <w:r w:rsidRPr="001670BA">
        <w:rPr>
          <w:rFonts w:cstheme="minorHAnsi"/>
        </w:rPr>
        <w:t>Als er sprake is van gewichtige redenen of een bijzondere situatie kunnen werkgever en de vakbonden de hierboven genoemde ureninzet tijdelijk aanpassen.</w:t>
      </w:r>
    </w:p>
    <w:p w14:paraId="15E5CE24" w14:textId="6C8A9210" w:rsidR="007F0A23" w:rsidRPr="001670BA" w:rsidRDefault="007F0A23">
      <w:pPr>
        <w:pStyle w:val="Lijstalinea"/>
        <w:numPr>
          <w:ilvl w:val="0"/>
          <w:numId w:val="163"/>
        </w:numPr>
        <w:spacing w:before="0" w:after="0" w:line="250" w:lineRule="atLeast"/>
        <w:ind w:left="426" w:hanging="426"/>
        <w:rPr>
          <w:rFonts w:cstheme="minorHAnsi"/>
        </w:rPr>
      </w:pPr>
      <w:r w:rsidRPr="001670BA">
        <w:rPr>
          <w:rFonts w:cstheme="minorHAnsi"/>
        </w:rPr>
        <w:t xml:space="preserve">Cao-partijen kunnen aanvullende afspraken maken over de inzet van </w:t>
      </w:r>
      <w:r w:rsidR="0085115F" w:rsidRPr="001670BA">
        <w:rPr>
          <w:rFonts w:cstheme="minorHAnsi"/>
        </w:rPr>
        <w:t>werknemers</w:t>
      </w:r>
      <w:r w:rsidRPr="001670BA">
        <w:rPr>
          <w:rFonts w:cstheme="minorHAnsi"/>
        </w:rPr>
        <w:t xml:space="preserve"> bij de totstandkoming en/of de uitwerking van de cao.</w:t>
      </w:r>
    </w:p>
    <w:p w14:paraId="3019891C" w14:textId="507B4E5D" w:rsidR="007F0A23" w:rsidRPr="001670BA" w:rsidRDefault="007F0A23">
      <w:pPr>
        <w:pStyle w:val="Lijstalinea"/>
        <w:numPr>
          <w:ilvl w:val="0"/>
          <w:numId w:val="163"/>
        </w:numPr>
        <w:spacing w:before="0" w:after="0" w:line="250" w:lineRule="atLeast"/>
        <w:ind w:left="426" w:hanging="426"/>
        <w:rPr>
          <w:rFonts w:cstheme="minorHAnsi"/>
        </w:rPr>
      </w:pPr>
      <w:r w:rsidRPr="001670BA">
        <w:rPr>
          <w:rFonts w:cstheme="minorHAnsi"/>
        </w:rPr>
        <w:t>De werknemer zal niet ten gevolge van het vakbondswerk worden ontslagen of op een andere manier worden benadeeld.</w:t>
      </w:r>
    </w:p>
    <w:p w14:paraId="5EADB61C" w14:textId="77777777" w:rsidR="007F0A23" w:rsidRPr="00EB1EFF" w:rsidRDefault="007F0A23" w:rsidP="001670BA">
      <w:pPr>
        <w:spacing w:before="0" w:after="0" w:line="250" w:lineRule="atLeast"/>
        <w:ind w:left="720"/>
        <w:rPr>
          <w:rFonts w:cstheme="minorHAnsi"/>
        </w:rPr>
      </w:pPr>
    </w:p>
    <w:p w14:paraId="49304030" w14:textId="68FEF614" w:rsidR="007F0A23" w:rsidRPr="00EB1EFF" w:rsidRDefault="007F0A23" w:rsidP="00B271AF">
      <w:pPr>
        <w:pStyle w:val="Kop3"/>
        <w:rPr>
          <w:rFonts w:cstheme="minorHAnsi"/>
        </w:rPr>
      </w:pPr>
      <w:r w:rsidRPr="00EB1EFF">
        <w:rPr>
          <w:rFonts w:cstheme="minorHAnsi"/>
        </w:rPr>
        <w:t xml:space="preserve">ARTIKEL 6.10 </w:t>
      </w:r>
      <w:r w:rsidR="003B78CA">
        <w:rPr>
          <w:rFonts w:cstheme="minorHAnsi"/>
        </w:rPr>
        <w:t xml:space="preserve"> POLITIEK VERLOF</w:t>
      </w:r>
    </w:p>
    <w:p w14:paraId="0AE1FF3E" w14:textId="53FF34F5" w:rsidR="008C4608" w:rsidRDefault="003D3662">
      <w:pPr>
        <w:pStyle w:val="Lijstalinea"/>
        <w:numPr>
          <w:ilvl w:val="0"/>
          <w:numId w:val="164"/>
        </w:numPr>
        <w:spacing w:before="0" w:after="0" w:line="250" w:lineRule="atLeast"/>
        <w:ind w:left="426" w:hanging="426"/>
        <w:rPr>
          <w:rFonts w:cstheme="minorHAnsi"/>
        </w:rPr>
      </w:pPr>
      <w:r w:rsidRPr="009B384F">
        <w:rPr>
          <w:rFonts w:cstheme="minorHAnsi"/>
        </w:rPr>
        <w:t xml:space="preserve"> </w:t>
      </w:r>
      <w:r>
        <w:rPr>
          <w:rFonts w:cstheme="minorHAnsi"/>
        </w:rPr>
        <w:t>De werknemer kan op grond van</w:t>
      </w:r>
      <w:r w:rsidR="008C4608">
        <w:rPr>
          <w:rFonts w:cstheme="minorHAnsi"/>
        </w:rPr>
        <w:t xml:space="preserve"> art. 7: 643 BW verlof zonder behoud van loon aanvragen en gaat hierover in gesprek met de werkgever.</w:t>
      </w:r>
    </w:p>
    <w:p w14:paraId="44512FDE" w14:textId="46356EA1" w:rsidR="007F0A23" w:rsidRPr="009B384F" w:rsidRDefault="007F0A23">
      <w:pPr>
        <w:pStyle w:val="Lijstalinea"/>
        <w:numPr>
          <w:ilvl w:val="0"/>
          <w:numId w:val="164"/>
        </w:numPr>
        <w:spacing w:before="0" w:after="0" w:line="250" w:lineRule="atLeast"/>
        <w:ind w:left="426" w:hanging="426"/>
        <w:rPr>
          <w:rFonts w:cstheme="minorHAnsi"/>
        </w:rPr>
      </w:pPr>
      <w:r w:rsidRPr="009B384F">
        <w:rPr>
          <w:rFonts w:cstheme="minorHAnsi"/>
        </w:rPr>
        <w:t>De werknemer die volksvertegenwoordiger is bij een gemeente, provincie of waterschap of lid is van de Eerste Kamer, heeft recht op verlof zonder behoud van loon volgens artikel 7:643 lid 1 BW.</w:t>
      </w:r>
    </w:p>
    <w:p w14:paraId="05146A2B" w14:textId="0D073E8F" w:rsidR="007F0A23" w:rsidRPr="009B384F" w:rsidRDefault="007F0A23">
      <w:pPr>
        <w:pStyle w:val="Lijstalinea"/>
        <w:numPr>
          <w:ilvl w:val="0"/>
          <w:numId w:val="164"/>
        </w:numPr>
        <w:spacing w:before="0" w:after="0" w:line="250" w:lineRule="atLeast"/>
        <w:ind w:left="426" w:hanging="426"/>
        <w:rPr>
          <w:rFonts w:cstheme="minorHAnsi"/>
        </w:rPr>
      </w:pPr>
      <w:r w:rsidRPr="009B384F">
        <w:rPr>
          <w:rFonts w:cstheme="minorHAnsi"/>
        </w:rPr>
        <w:t>De werknemer die een deeltijdbenoeming heeft als gedeputeerde, wethouder of als lid van het dagelijks bestuur van een waterschap, heeft recht op verlof zonder behoud van loon</w:t>
      </w:r>
      <w:r w:rsidR="00193229" w:rsidRPr="009B384F">
        <w:rPr>
          <w:rFonts w:cstheme="minorHAnsi"/>
        </w:rPr>
        <w:t xml:space="preserve"> </w:t>
      </w:r>
      <w:r w:rsidRPr="009B384F">
        <w:rPr>
          <w:rFonts w:cstheme="minorHAnsi"/>
        </w:rPr>
        <w:t xml:space="preserve">volgens artikel 7:643 lid 3 BW. </w:t>
      </w:r>
    </w:p>
    <w:p w14:paraId="2DCF26B7" w14:textId="1EEA92AA" w:rsidR="007F0A23" w:rsidRPr="009B384F" w:rsidRDefault="007F0A23">
      <w:pPr>
        <w:pStyle w:val="Lijstalinea"/>
        <w:numPr>
          <w:ilvl w:val="0"/>
          <w:numId w:val="164"/>
        </w:numPr>
        <w:spacing w:before="0" w:after="0" w:line="250" w:lineRule="atLeast"/>
        <w:ind w:left="426" w:hanging="426"/>
        <w:rPr>
          <w:rFonts w:cstheme="minorHAnsi"/>
        </w:rPr>
      </w:pPr>
      <w:r w:rsidRPr="009B384F">
        <w:rPr>
          <w:rFonts w:cstheme="minorHAnsi"/>
        </w:rPr>
        <w:t xml:space="preserve">Besluiten tot non-activiteitsverlof genomen voor de invoering van de Ambtenarenwet 2017 worden gerespecteerd gedurende de benoeming in de functie waarvoor het verlof is verleend, tenzij de werknemer aangeeft dat dit verlof kan vervallen. </w:t>
      </w:r>
    </w:p>
    <w:p w14:paraId="7F0CF43F" w14:textId="77777777" w:rsidR="007F0A23" w:rsidRPr="00EB1EFF" w:rsidRDefault="007F0A23" w:rsidP="007F0A23">
      <w:pPr>
        <w:spacing w:before="0" w:after="0" w:line="250" w:lineRule="atLeast"/>
        <w:rPr>
          <w:rFonts w:cstheme="minorHAnsi"/>
        </w:rPr>
      </w:pPr>
    </w:p>
    <w:p w14:paraId="248F0234" w14:textId="77777777" w:rsidR="007F0A23" w:rsidRPr="00EB1EFF" w:rsidRDefault="007F0A23" w:rsidP="009011E9">
      <w:pPr>
        <w:pStyle w:val="Kop3"/>
        <w:rPr>
          <w:rFonts w:cstheme="minorHAnsi"/>
        </w:rPr>
      </w:pPr>
      <w:r w:rsidRPr="00EB1EFF">
        <w:rPr>
          <w:rFonts w:cstheme="minorHAnsi"/>
        </w:rPr>
        <w:t>ARTIKEL 6.11 LANGDUREND ONBETAALD VERLOF</w:t>
      </w:r>
    </w:p>
    <w:p w14:paraId="4813A57F" w14:textId="18335275" w:rsidR="007F0A23" w:rsidRPr="009B384F" w:rsidRDefault="007F0A23" w:rsidP="186DF8BA">
      <w:pPr>
        <w:pStyle w:val="Lijstalinea"/>
        <w:numPr>
          <w:ilvl w:val="0"/>
          <w:numId w:val="165"/>
        </w:numPr>
        <w:spacing w:before="0" w:after="0" w:line="250" w:lineRule="atLeast"/>
        <w:ind w:left="426"/>
      </w:pPr>
      <w:r w:rsidRPr="186DF8BA">
        <w:t>De werknemer kan een verzoek indienen om geheel of gedeeltelijk langdurend onbetaald verlof te worden verleend.</w:t>
      </w:r>
    </w:p>
    <w:p w14:paraId="34C0C15E" w14:textId="7E8C64D4" w:rsidR="007F0A23" w:rsidRPr="009B384F" w:rsidRDefault="007F0A23">
      <w:pPr>
        <w:pStyle w:val="Lijstalinea"/>
        <w:numPr>
          <w:ilvl w:val="0"/>
          <w:numId w:val="165"/>
        </w:numPr>
        <w:spacing w:before="0" w:after="0" w:line="250" w:lineRule="atLeast"/>
        <w:ind w:left="426"/>
        <w:rPr>
          <w:rFonts w:cstheme="minorHAnsi"/>
        </w:rPr>
      </w:pPr>
      <w:r w:rsidRPr="009B384F">
        <w:rPr>
          <w:rFonts w:cstheme="minorHAnsi"/>
        </w:rPr>
        <w:t>De werknemer vraagt langdurend onbetaald verlof minstens drie maanden van tevoren aan.</w:t>
      </w:r>
    </w:p>
    <w:p w14:paraId="61C710E2" w14:textId="5BE494F4" w:rsidR="007F0A23" w:rsidRPr="009B384F" w:rsidRDefault="007F0A23">
      <w:pPr>
        <w:pStyle w:val="Lijstalinea"/>
        <w:numPr>
          <w:ilvl w:val="0"/>
          <w:numId w:val="165"/>
        </w:numPr>
        <w:spacing w:before="0" w:after="0" w:line="250" w:lineRule="atLeast"/>
        <w:ind w:left="426"/>
        <w:rPr>
          <w:rFonts w:cstheme="minorHAnsi"/>
        </w:rPr>
      </w:pPr>
      <w:r w:rsidRPr="009B384F">
        <w:rPr>
          <w:rFonts w:cstheme="minorHAnsi"/>
        </w:rPr>
        <w:t>De aanvraag bevat in ieder geval:</w:t>
      </w:r>
    </w:p>
    <w:p w14:paraId="2CDF90DC" w14:textId="096ECE40" w:rsidR="007F0A23" w:rsidRPr="009B384F" w:rsidRDefault="007F0A23">
      <w:pPr>
        <w:pStyle w:val="Lijstalinea"/>
        <w:numPr>
          <w:ilvl w:val="2"/>
          <w:numId w:val="166"/>
        </w:numPr>
        <w:tabs>
          <w:tab w:val="left" w:pos="993"/>
        </w:tabs>
        <w:spacing w:before="0" w:after="0" w:line="250" w:lineRule="atLeast"/>
        <w:ind w:left="851" w:hanging="284"/>
        <w:rPr>
          <w:rFonts w:cstheme="minorHAnsi"/>
        </w:rPr>
      </w:pPr>
      <w:r w:rsidRPr="009B384F">
        <w:rPr>
          <w:rFonts w:cstheme="minorHAnsi"/>
        </w:rPr>
        <w:t>de datum waarop het verlof ingaat;</w:t>
      </w:r>
    </w:p>
    <w:p w14:paraId="17C50AD6" w14:textId="42D1C98C" w:rsidR="007F0A23" w:rsidRPr="009B384F" w:rsidRDefault="007F0A23">
      <w:pPr>
        <w:pStyle w:val="Lijstalinea"/>
        <w:numPr>
          <w:ilvl w:val="2"/>
          <w:numId w:val="166"/>
        </w:numPr>
        <w:tabs>
          <w:tab w:val="left" w:pos="993"/>
        </w:tabs>
        <w:spacing w:before="0" w:after="0" w:line="250" w:lineRule="atLeast"/>
        <w:ind w:left="851" w:hanging="284"/>
        <w:rPr>
          <w:rFonts w:cstheme="minorHAnsi"/>
        </w:rPr>
      </w:pPr>
      <w:r w:rsidRPr="009B384F">
        <w:rPr>
          <w:rFonts w:cstheme="minorHAnsi"/>
        </w:rPr>
        <w:t>het aantal op te nemen uren verlof; en</w:t>
      </w:r>
    </w:p>
    <w:p w14:paraId="7D3D6F15" w14:textId="126E5043" w:rsidR="007F0A23" w:rsidRPr="009B384F" w:rsidRDefault="007F0A23">
      <w:pPr>
        <w:pStyle w:val="Lijstalinea"/>
        <w:numPr>
          <w:ilvl w:val="2"/>
          <w:numId w:val="166"/>
        </w:numPr>
        <w:tabs>
          <w:tab w:val="left" w:pos="993"/>
        </w:tabs>
        <w:spacing w:before="0" w:after="0" w:line="250" w:lineRule="atLeast"/>
        <w:ind w:left="851" w:hanging="284"/>
        <w:rPr>
          <w:rFonts w:cstheme="minorHAnsi"/>
        </w:rPr>
      </w:pPr>
      <w:r w:rsidRPr="009B384F">
        <w:rPr>
          <w:rFonts w:cstheme="minorHAnsi"/>
        </w:rPr>
        <w:t>de verdeling daarvan over de weken.</w:t>
      </w:r>
    </w:p>
    <w:p w14:paraId="38DB7370" w14:textId="5B6ADF1A" w:rsidR="007F0A23" w:rsidRPr="009B384F" w:rsidRDefault="007F0A23">
      <w:pPr>
        <w:pStyle w:val="Lijstalinea"/>
        <w:numPr>
          <w:ilvl w:val="0"/>
          <w:numId w:val="165"/>
        </w:numPr>
        <w:spacing w:before="0" w:after="0" w:line="250" w:lineRule="atLeast"/>
        <w:ind w:left="426"/>
        <w:rPr>
          <w:rFonts w:cstheme="minorHAnsi"/>
        </w:rPr>
      </w:pPr>
      <w:r w:rsidRPr="009B384F">
        <w:rPr>
          <w:rFonts w:cstheme="minorHAnsi"/>
        </w:rPr>
        <w:t>Het langdurend onbetaald verlof duurt minimaal acht aaneengesloten weken.</w:t>
      </w:r>
    </w:p>
    <w:p w14:paraId="4E7BC4DB" w14:textId="3DDE51C4" w:rsidR="007F0A23" w:rsidRPr="009B384F" w:rsidRDefault="007F0A23">
      <w:pPr>
        <w:pStyle w:val="Lijstalinea"/>
        <w:numPr>
          <w:ilvl w:val="0"/>
          <w:numId w:val="165"/>
        </w:numPr>
        <w:spacing w:before="0" w:after="0" w:line="250" w:lineRule="atLeast"/>
        <w:ind w:left="426"/>
        <w:rPr>
          <w:rFonts w:cstheme="minorHAnsi"/>
        </w:rPr>
      </w:pPr>
      <w:r w:rsidRPr="009B384F">
        <w:rPr>
          <w:rFonts w:cstheme="minorHAnsi"/>
        </w:rPr>
        <w:t>De werknemer en de leidinggevende stellen in overleg de maximumduur van het langdurend</w:t>
      </w:r>
      <w:r>
        <w:rPr>
          <w:rFonts w:cstheme="minorHAnsi"/>
        </w:rPr>
        <w:t xml:space="preserve"> </w:t>
      </w:r>
      <w:r w:rsidRPr="009B384F">
        <w:rPr>
          <w:rFonts w:cstheme="minorHAnsi"/>
        </w:rPr>
        <w:t>onbetaald verlof vast.</w:t>
      </w:r>
    </w:p>
    <w:p w14:paraId="7D3BDB0C" w14:textId="5EAF2E46" w:rsidR="007F0A23" w:rsidRPr="009B384F" w:rsidRDefault="007F0A23">
      <w:pPr>
        <w:pStyle w:val="Lijstalinea"/>
        <w:numPr>
          <w:ilvl w:val="0"/>
          <w:numId w:val="165"/>
        </w:numPr>
        <w:spacing w:before="0" w:after="0" w:line="250" w:lineRule="atLeast"/>
        <w:ind w:left="426"/>
        <w:rPr>
          <w:rFonts w:cstheme="minorHAnsi"/>
        </w:rPr>
      </w:pPr>
      <w:r w:rsidRPr="009B384F">
        <w:rPr>
          <w:rFonts w:cstheme="minorHAnsi"/>
        </w:rPr>
        <w:t>De werkgever kent de aanvraag voor langdurend onbetaald verlof toe, tenzij dit op grond van het</w:t>
      </w:r>
      <w:r>
        <w:rPr>
          <w:rFonts w:cstheme="minorHAnsi"/>
        </w:rPr>
        <w:t xml:space="preserve"> </w:t>
      </w:r>
      <w:r w:rsidRPr="009B384F">
        <w:rPr>
          <w:rFonts w:cstheme="minorHAnsi"/>
        </w:rPr>
        <w:t>organisatiebelang niet mogelijk is.</w:t>
      </w:r>
    </w:p>
    <w:p w14:paraId="0CEB444E" w14:textId="7AF7AB54" w:rsidR="007F0A23" w:rsidRDefault="007F0A23">
      <w:pPr>
        <w:pStyle w:val="Lijstalinea"/>
        <w:numPr>
          <w:ilvl w:val="0"/>
          <w:numId w:val="165"/>
        </w:numPr>
        <w:spacing w:before="0" w:after="0" w:line="250" w:lineRule="atLeast"/>
        <w:ind w:left="426"/>
        <w:rPr>
          <w:rFonts w:cstheme="minorHAnsi"/>
        </w:rPr>
      </w:pPr>
      <w:r w:rsidRPr="009B384F">
        <w:rPr>
          <w:rFonts w:cstheme="minorHAnsi"/>
        </w:rPr>
        <w:t>De werknemer kan verzoeken het langdurend onbetaald verlof op grond van onvoorziene</w:t>
      </w:r>
      <w:r>
        <w:rPr>
          <w:rFonts w:cstheme="minorHAnsi"/>
        </w:rPr>
        <w:t xml:space="preserve"> </w:t>
      </w:r>
      <w:r w:rsidRPr="009B384F">
        <w:rPr>
          <w:rFonts w:cstheme="minorHAnsi"/>
        </w:rPr>
        <w:t>omstandigheden niet op te nemen of te stoppen.</w:t>
      </w:r>
    </w:p>
    <w:p w14:paraId="7DCDDFB7" w14:textId="77777777" w:rsidR="007F0A23" w:rsidRDefault="007F0A23">
      <w:pPr>
        <w:pStyle w:val="Lijstalinea"/>
        <w:numPr>
          <w:ilvl w:val="0"/>
          <w:numId w:val="165"/>
        </w:numPr>
        <w:spacing w:before="0" w:after="0" w:line="250" w:lineRule="atLeast"/>
        <w:ind w:left="426"/>
        <w:rPr>
          <w:rFonts w:cstheme="minorHAnsi"/>
        </w:rPr>
      </w:pPr>
      <w:r w:rsidRPr="009B384F">
        <w:rPr>
          <w:rFonts w:cstheme="minorHAnsi"/>
        </w:rPr>
        <w:t xml:space="preserve">De werkgever kan een verzoek tot stoppen of niet opnemen van langdurend onbetaald verlof afwijzen als dit door een zwaarwegend organisatiebelang niet mogelijk is. </w:t>
      </w:r>
    </w:p>
    <w:p w14:paraId="0A47EFC1" w14:textId="24E845E3" w:rsidR="007F0A23" w:rsidRDefault="007F0A23">
      <w:pPr>
        <w:pStyle w:val="Lijstalinea"/>
        <w:numPr>
          <w:ilvl w:val="0"/>
          <w:numId w:val="165"/>
        </w:numPr>
        <w:spacing w:before="0" w:after="0" w:line="250" w:lineRule="atLeast"/>
        <w:ind w:left="426"/>
        <w:rPr>
          <w:rFonts w:cstheme="minorHAnsi"/>
        </w:rPr>
      </w:pPr>
      <w:r w:rsidRPr="009B384F">
        <w:rPr>
          <w:rFonts w:cstheme="minorHAnsi"/>
        </w:rPr>
        <w:t>Het stopzetten van het langdurend onbetaald verlof hoeft niet eerder dan na vier weken in te gaan</w:t>
      </w:r>
      <w:r>
        <w:rPr>
          <w:rFonts w:cstheme="minorHAnsi"/>
        </w:rPr>
        <w:t>.</w:t>
      </w:r>
    </w:p>
    <w:p w14:paraId="75271107" w14:textId="77777777" w:rsidR="009B384F" w:rsidRDefault="007F0A23">
      <w:pPr>
        <w:pStyle w:val="Lijstalinea"/>
        <w:numPr>
          <w:ilvl w:val="0"/>
          <w:numId w:val="165"/>
        </w:numPr>
        <w:spacing w:before="0" w:after="0" w:line="250" w:lineRule="atLeast"/>
        <w:ind w:left="426"/>
        <w:rPr>
          <w:rFonts w:cstheme="minorHAnsi"/>
        </w:rPr>
      </w:pPr>
      <w:r w:rsidRPr="009B384F">
        <w:rPr>
          <w:rFonts w:cstheme="minorHAnsi"/>
        </w:rPr>
        <w:t>In het geval dat het langdurend onbetaald verlof stopt, vervalt het recht op de rest van dit verlof.</w:t>
      </w:r>
    </w:p>
    <w:p w14:paraId="7DEB7DE6" w14:textId="77777777" w:rsidR="009B384F" w:rsidRDefault="007F0A23">
      <w:pPr>
        <w:pStyle w:val="Lijstalinea"/>
        <w:numPr>
          <w:ilvl w:val="0"/>
          <w:numId w:val="165"/>
        </w:numPr>
        <w:spacing w:before="0" w:after="0" w:line="250" w:lineRule="atLeast"/>
        <w:ind w:left="426"/>
        <w:rPr>
          <w:rFonts w:cstheme="minorHAnsi"/>
        </w:rPr>
      </w:pPr>
      <w:r w:rsidRPr="009B384F">
        <w:rPr>
          <w:rFonts w:cstheme="minorHAnsi"/>
        </w:rPr>
        <w:t>De werkgever schort het langdurend onbetaald verlof op bij samenloop met het zwangerschaps- en bevallingsverlof.</w:t>
      </w:r>
    </w:p>
    <w:p w14:paraId="15132410" w14:textId="77777777" w:rsidR="009B384F" w:rsidRDefault="007F0A23">
      <w:pPr>
        <w:pStyle w:val="Lijstalinea"/>
        <w:numPr>
          <w:ilvl w:val="0"/>
          <w:numId w:val="165"/>
        </w:numPr>
        <w:spacing w:before="0" w:after="0" w:line="250" w:lineRule="atLeast"/>
        <w:ind w:left="426"/>
        <w:rPr>
          <w:rFonts w:cstheme="minorHAnsi"/>
        </w:rPr>
      </w:pPr>
      <w:r w:rsidRPr="009B384F">
        <w:rPr>
          <w:rFonts w:cstheme="minorHAnsi"/>
        </w:rPr>
        <w:t>Na afloop van het langdurend onbetaald verlof keert de werknemer terug in de functie die de werknemer bij het begin van dit verlof vervulde.</w:t>
      </w:r>
    </w:p>
    <w:p w14:paraId="18296610" w14:textId="666A3F81" w:rsidR="007F0A23" w:rsidRPr="009B384F" w:rsidRDefault="007F0A23">
      <w:pPr>
        <w:pStyle w:val="Lijstalinea"/>
        <w:numPr>
          <w:ilvl w:val="0"/>
          <w:numId w:val="165"/>
        </w:numPr>
        <w:spacing w:before="0" w:after="0" w:line="250" w:lineRule="atLeast"/>
        <w:ind w:left="426"/>
        <w:rPr>
          <w:rFonts w:cstheme="minorHAnsi"/>
        </w:rPr>
      </w:pPr>
      <w:r w:rsidRPr="009B384F">
        <w:rPr>
          <w:rFonts w:cstheme="minorHAnsi"/>
        </w:rPr>
        <w:t>De werknemer aan wie langdurend onbetaald verlof is verleend, direct voor pensionering met het oog op vervroegde uittreding, kan dit verlof niet stopzetten of daarop terugkomen.</w:t>
      </w:r>
    </w:p>
    <w:p w14:paraId="53D9285C" w14:textId="77777777" w:rsidR="007F0A23" w:rsidRPr="00EB1EFF" w:rsidRDefault="007F0A23" w:rsidP="007D6D2D">
      <w:pPr>
        <w:pStyle w:val="Kop3"/>
        <w:rPr>
          <w:rFonts w:cstheme="minorHAnsi"/>
        </w:rPr>
      </w:pPr>
      <w:r w:rsidRPr="00EB1EFF">
        <w:rPr>
          <w:rFonts w:cstheme="minorHAnsi"/>
        </w:rPr>
        <w:t>ARTIKEL 6.12 RECHTEN TIJDENS ONBETAALD VERLOF</w:t>
      </w:r>
    </w:p>
    <w:p w14:paraId="7B238E05" w14:textId="0443BA2B" w:rsidR="0056288B" w:rsidRDefault="007F0A23">
      <w:pPr>
        <w:pStyle w:val="Lijstalinea"/>
        <w:numPr>
          <w:ilvl w:val="0"/>
          <w:numId w:val="167"/>
        </w:numPr>
        <w:spacing w:before="0" w:after="0" w:line="250" w:lineRule="atLeast"/>
        <w:ind w:left="426"/>
        <w:rPr>
          <w:rFonts w:cstheme="minorHAnsi"/>
        </w:rPr>
      </w:pPr>
      <w:r w:rsidRPr="003C6C4B">
        <w:rPr>
          <w:rFonts w:cstheme="minorHAnsi"/>
        </w:rPr>
        <w:t xml:space="preserve">De werknemer heeft tijdens langdurend onbetaald verlof </w:t>
      </w:r>
      <w:r w:rsidR="001F1EFD">
        <w:rPr>
          <w:rFonts w:cstheme="minorHAnsi"/>
        </w:rPr>
        <w:t xml:space="preserve">en </w:t>
      </w:r>
      <w:r w:rsidRPr="003C6C4B">
        <w:rPr>
          <w:rFonts w:cstheme="minorHAnsi"/>
        </w:rPr>
        <w:t>onbetaald ouderschapsverlof geen recht op salaris, salaristoelagen, IKB, uitkeringen, vergoedingen en opbouw van vakantie.</w:t>
      </w:r>
      <w:r w:rsidR="001F1EFD">
        <w:rPr>
          <w:rFonts w:cstheme="minorHAnsi"/>
        </w:rPr>
        <w:t xml:space="preserve"> </w:t>
      </w:r>
    </w:p>
    <w:p w14:paraId="4CEE2F75" w14:textId="1E77F5F6" w:rsidR="007F0A23" w:rsidRPr="003C6C4B" w:rsidRDefault="001F1EFD">
      <w:pPr>
        <w:pStyle w:val="Lijstalinea"/>
        <w:numPr>
          <w:ilvl w:val="0"/>
          <w:numId w:val="167"/>
        </w:numPr>
        <w:spacing w:before="0" w:after="0" w:line="250" w:lineRule="atLeast"/>
        <w:ind w:left="426"/>
        <w:rPr>
          <w:rFonts w:cstheme="minorHAnsi"/>
        </w:rPr>
      </w:pPr>
      <w:r>
        <w:rPr>
          <w:rFonts w:cstheme="minorHAnsi"/>
        </w:rPr>
        <w:t xml:space="preserve">Tijdens </w:t>
      </w:r>
      <w:r w:rsidR="00ED5A57">
        <w:rPr>
          <w:rFonts w:cstheme="minorHAnsi"/>
        </w:rPr>
        <w:t xml:space="preserve">onbetaald langdurend zorgverlof heeft </w:t>
      </w:r>
      <w:r w:rsidR="00050924">
        <w:rPr>
          <w:rFonts w:cstheme="minorHAnsi"/>
        </w:rPr>
        <w:t>de werknemer geen recht op salaris, salaristoe</w:t>
      </w:r>
      <w:r w:rsidR="004C0DB4">
        <w:rPr>
          <w:rFonts w:cstheme="minorHAnsi"/>
        </w:rPr>
        <w:t>lagen</w:t>
      </w:r>
      <w:r w:rsidR="00050924">
        <w:rPr>
          <w:rFonts w:cstheme="minorHAnsi"/>
        </w:rPr>
        <w:t>, IKB, uitkeringen en vergoedingen</w:t>
      </w:r>
      <w:r w:rsidR="004C0DB4">
        <w:rPr>
          <w:rFonts w:cstheme="minorHAnsi"/>
        </w:rPr>
        <w:t>.</w:t>
      </w:r>
    </w:p>
    <w:p w14:paraId="689F73C4" w14:textId="52404479" w:rsidR="007F0A23" w:rsidRPr="003C6C4B" w:rsidRDefault="007F0A23">
      <w:pPr>
        <w:pStyle w:val="Lijstalinea"/>
        <w:numPr>
          <w:ilvl w:val="0"/>
          <w:numId w:val="167"/>
        </w:numPr>
        <w:spacing w:before="0" w:after="0" w:line="250" w:lineRule="atLeast"/>
        <w:ind w:left="426"/>
        <w:rPr>
          <w:rFonts w:cstheme="minorHAnsi"/>
        </w:rPr>
      </w:pPr>
      <w:r w:rsidRPr="003C6C4B">
        <w:rPr>
          <w:rFonts w:cstheme="minorHAnsi"/>
        </w:rPr>
        <w:t>De werknemer heeft bij langdurend onbetaald verlof, onbetaald langdurend zorgverlof of onbetaald ouderschapsverlof wel recht op een tegemoetkoming in de ziektekosten.</w:t>
      </w:r>
    </w:p>
    <w:p w14:paraId="073CB211" w14:textId="7845D34F" w:rsidR="007F0A23" w:rsidRPr="003C6C4B" w:rsidRDefault="007F0A23">
      <w:pPr>
        <w:pStyle w:val="Lijstalinea"/>
        <w:numPr>
          <w:ilvl w:val="0"/>
          <w:numId w:val="167"/>
        </w:numPr>
        <w:spacing w:before="0" w:after="0" w:line="250" w:lineRule="atLeast"/>
        <w:ind w:left="426"/>
        <w:rPr>
          <w:rFonts w:cstheme="minorHAnsi"/>
        </w:rPr>
      </w:pPr>
      <w:r w:rsidRPr="003C6C4B">
        <w:rPr>
          <w:rFonts w:cstheme="minorHAnsi"/>
        </w:rPr>
        <w:t>Tijdens de eerste zes maanden van de periode van langdurend onbetaald verlof, onbetaald langdurend zorgverlof of onbetaald ouderschapsverlof is de verdeling van de pensioenpremie volgens de standaardverdeling van de pensioenpremie tussen werkgever en werknemer op grond van het pensioenreglement. Deze periode van de eerste zes maanden van onbetaald verlof hoeft niet aaneengesloten te zijn en kan over de jaargrens heenlopen. Het gaat daarbij om de periode(s) die binnen een periode van twaalf maanden na start van de eerste periode vallen.</w:t>
      </w:r>
    </w:p>
    <w:p w14:paraId="1DF2356F" w14:textId="77777777" w:rsidR="00815A4C" w:rsidRDefault="007F0A23">
      <w:pPr>
        <w:pStyle w:val="Lijstalinea"/>
        <w:numPr>
          <w:ilvl w:val="0"/>
          <w:numId w:val="167"/>
        </w:numPr>
        <w:spacing w:before="0" w:after="0" w:line="250" w:lineRule="atLeast"/>
        <w:ind w:left="426"/>
        <w:rPr>
          <w:rFonts w:cstheme="minorHAnsi"/>
        </w:rPr>
      </w:pPr>
      <w:r w:rsidRPr="003C6C4B">
        <w:rPr>
          <w:rFonts w:cstheme="minorHAnsi"/>
        </w:rPr>
        <w:t>Bij langdurend onbetaald verlof, direct voor</w:t>
      </w:r>
      <w:r w:rsidR="003C6C4B">
        <w:rPr>
          <w:rFonts w:cstheme="minorHAnsi"/>
        </w:rPr>
        <w:t xml:space="preserve"> </w:t>
      </w:r>
    </w:p>
    <w:p w14:paraId="5BAABFB0" w14:textId="77777777" w:rsidR="00815A4C" w:rsidRDefault="007F0A23">
      <w:pPr>
        <w:pStyle w:val="Lijstalinea"/>
        <w:numPr>
          <w:ilvl w:val="1"/>
          <w:numId w:val="167"/>
        </w:numPr>
        <w:spacing w:before="0" w:after="0" w:line="250" w:lineRule="atLeast"/>
        <w:ind w:left="851"/>
        <w:rPr>
          <w:rFonts w:cstheme="minorHAnsi"/>
        </w:rPr>
      </w:pPr>
      <w:r w:rsidRPr="00815A4C">
        <w:rPr>
          <w:rFonts w:cstheme="minorHAnsi"/>
        </w:rPr>
        <w:t>het van rechtswege eindigen van de arbeidsovereenkomst bij het bereiken van de AOW-gerechtigde leeftijd, of</w:t>
      </w:r>
    </w:p>
    <w:p w14:paraId="55BC5B67" w14:textId="77777777" w:rsidR="00815A4C" w:rsidRDefault="007F0A23">
      <w:pPr>
        <w:pStyle w:val="Lijstalinea"/>
        <w:numPr>
          <w:ilvl w:val="1"/>
          <w:numId w:val="167"/>
        </w:numPr>
        <w:spacing w:before="0" w:after="0" w:line="250" w:lineRule="atLeast"/>
        <w:ind w:left="851"/>
        <w:rPr>
          <w:rFonts w:cstheme="minorHAnsi"/>
        </w:rPr>
      </w:pPr>
      <w:r w:rsidRPr="00815A4C">
        <w:rPr>
          <w:rFonts w:cstheme="minorHAnsi"/>
        </w:rPr>
        <w:t xml:space="preserve">volledig ontslag voorafgaand aan ABP-keuzepensioen, </w:t>
      </w:r>
    </w:p>
    <w:p w14:paraId="5F07A47C" w14:textId="1835D4F1" w:rsidR="007F0A23" w:rsidRPr="00815A4C" w:rsidRDefault="007F0A23" w:rsidP="186DF8BA">
      <w:pPr>
        <w:pStyle w:val="Lijstalinea"/>
        <w:spacing w:before="0" w:after="0" w:line="250" w:lineRule="atLeast"/>
        <w:ind w:left="426"/>
      </w:pPr>
      <w:r w:rsidRPr="186DF8BA">
        <w:t xml:space="preserve">is de verschuldigde pensioenpremie vanaf het begin van dit verlof volledig voor rekening van de </w:t>
      </w:r>
      <w:r w:rsidR="005B2DC3" w:rsidRPr="186DF8BA">
        <w:t>werknemer.</w:t>
      </w:r>
    </w:p>
    <w:p w14:paraId="3FF2AE41" w14:textId="77777777" w:rsidR="007F0A23" w:rsidRPr="00EB1EFF" w:rsidRDefault="007F0A23" w:rsidP="007D6D2D">
      <w:pPr>
        <w:pStyle w:val="Kop3"/>
        <w:rPr>
          <w:rFonts w:cstheme="minorHAnsi"/>
        </w:rPr>
      </w:pPr>
      <w:r w:rsidRPr="00EB1EFF">
        <w:rPr>
          <w:rFonts w:cstheme="minorHAnsi"/>
        </w:rPr>
        <w:t>ARTIKEL 6.13 KAPSTOKBEPALING BUITENGEWOON VERLOF EN EXTRA VERLOF</w:t>
      </w:r>
    </w:p>
    <w:p w14:paraId="5C13C775" w14:textId="455DF2DD" w:rsidR="007F0A23" w:rsidRPr="00815A4C" w:rsidRDefault="007F0A23">
      <w:pPr>
        <w:pStyle w:val="Lijstalinea"/>
        <w:numPr>
          <w:ilvl w:val="2"/>
          <w:numId w:val="161"/>
        </w:numPr>
        <w:spacing w:before="0" w:after="0" w:line="250" w:lineRule="atLeast"/>
        <w:ind w:left="426"/>
        <w:rPr>
          <w:rFonts w:cstheme="minorHAnsi"/>
        </w:rPr>
      </w:pPr>
      <w:r w:rsidRPr="00815A4C">
        <w:rPr>
          <w:rFonts w:cstheme="minorHAnsi"/>
        </w:rPr>
        <w:t>Op verzoek van de werknemer kan de werkgever buitengewoon verlof verlenen als daar naar het oordeel van de werkgever redenen voor zijn. De werkgever verleent het buitengewoon verlof voor een van geval tot geval te bepalen tijdsduur, al dan niet met behoud van loon</w:t>
      </w:r>
      <w:r w:rsidR="001707E6" w:rsidRPr="00815A4C">
        <w:rPr>
          <w:rFonts w:cstheme="minorHAnsi"/>
        </w:rPr>
        <w:t>.</w:t>
      </w:r>
    </w:p>
    <w:p w14:paraId="7DD7B728" w14:textId="182CA172" w:rsidR="007F0A23" w:rsidRPr="00815A4C" w:rsidRDefault="007F0A23">
      <w:pPr>
        <w:pStyle w:val="Lijstalinea"/>
        <w:numPr>
          <w:ilvl w:val="2"/>
          <w:numId w:val="161"/>
        </w:numPr>
        <w:spacing w:before="0" w:after="0" w:line="250" w:lineRule="atLeast"/>
        <w:ind w:left="426"/>
        <w:rPr>
          <w:rFonts w:cstheme="minorHAnsi"/>
        </w:rPr>
      </w:pPr>
      <w:r w:rsidRPr="00815A4C">
        <w:rPr>
          <w:rFonts w:cstheme="minorHAnsi"/>
        </w:rPr>
        <w:t>De werkgever kan de werknemer extra verlof toekennen als daar naar het oordeel van de werkgever redenen voor zijn. Het extra verlof wordt toegekend voor een korte duur en is met behoud van loon</w:t>
      </w:r>
      <w:r w:rsidR="00790E54" w:rsidRPr="00815A4C">
        <w:rPr>
          <w:rFonts w:cstheme="minorHAnsi"/>
        </w:rPr>
        <w:t>.</w:t>
      </w:r>
    </w:p>
    <w:p w14:paraId="59D5CEB8" w14:textId="515659AE" w:rsidR="007F0A23" w:rsidRPr="00815A4C" w:rsidRDefault="007F0A23">
      <w:pPr>
        <w:pStyle w:val="Lijstalinea"/>
        <w:numPr>
          <w:ilvl w:val="2"/>
          <w:numId w:val="161"/>
        </w:numPr>
        <w:spacing w:before="0" w:after="0" w:line="250" w:lineRule="atLeast"/>
        <w:ind w:left="426"/>
        <w:rPr>
          <w:rFonts w:cstheme="minorHAnsi"/>
        </w:rPr>
      </w:pPr>
      <w:r w:rsidRPr="00815A4C">
        <w:rPr>
          <w:rFonts w:cstheme="minorHAnsi"/>
        </w:rPr>
        <w:t>De redenen zoals genoemd in lid 1 en lid 2 van dit artikel kunnen gelegen zijn in een ingrijpende levensgebeurtenis waardoor de werknemer niet voldoende in staat is om de functie uit te oefenen. De werkgever kan daarnaast maatwerkafspraken met de werknemer maken om de werknemer te ondersteunen.</w:t>
      </w:r>
    </w:p>
    <w:p w14:paraId="7A6848C0" w14:textId="184C4DC0" w:rsidR="007F0A23" w:rsidRDefault="00815A4C">
      <w:pPr>
        <w:rPr>
          <w:rFonts w:cstheme="minorHAnsi"/>
        </w:rPr>
      </w:pPr>
      <w:r>
        <w:rPr>
          <w:rFonts w:cstheme="minorHAnsi"/>
        </w:rPr>
        <w:br w:type="page"/>
      </w:r>
    </w:p>
    <w:p w14:paraId="0DBBDAC6" w14:textId="77777777" w:rsidR="007F0A23" w:rsidRPr="00EB1EFF" w:rsidRDefault="007F0A23" w:rsidP="00FF7F2B">
      <w:pPr>
        <w:pStyle w:val="Kop10"/>
        <w:rPr>
          <w:rFonts w:cstheme="minorHAnsi"/>
          <w:sz w:val="20"/>
          <w:szCs w:val="20"/>
        </w:rPr>
      </w:pPr>
      <w:r w:rsidRPr="00EB1EFF">
        <w:rPr>
          <w:rFonts w:cstheme="minorHAnsi"/>
          <w:sz w:val="20"/>
          <w:szCs w:val="20"/>
        </w:rPr>
        <w:t>HOOFDSTUK 7 WIJZIGINGEN IN DE ARBEIDSOVEREENKOMST</w:t>
      </w:r>
    </w:p>
    <w:p w14:paraId="7AC49C7E" w14:textId="77777777" w:rsidR="007F0A23" w:rsidRPr="00EB1EFF" w:rsidRDefault="007F0A23" w:rsidP="007F0A23">
      <w:pPr>
        <w:spacing w:before="0" w:after="0" w:line="250" w:lineRule="atLeast"/>
        <w:rPr>
          <w:rFonts w:cstheme="minorHAnsi"/>
        </w:rPr>
      </w:pPr>
      <w:r w:rsidRPr="00EB1EFF">
        <w:rPr>
          <w:rFonts w:cstheme="minorHAnsi"/>
        </w:rPr>
        <w:t>In dit hoofdstuk zijn de regels rondom wijzigingen in de arbeidsovereenkomst opgenomen. De Wet flexibel werken is voor wijziging van de omvang van de arbeidsovereenkomst van toepassing. Hiervoor zijn geen extra bepalingen in de cao opgenomen, met uitzondering van de maximale omvang van de arbeidsovereenkomst van 40 uur.</w:t>
      </w:r>
    </w:p>
    <w:p w14:paraId="1ED1B780" w14:textId="77777777" w:rsidR="007F0A23" w:rsidRPr="00EB1EFF" w:rsidRDefault="007F0A23" w:rsidP="007D6D2D">
      <w:pPr>
        <w:pStyle w:val="Kop3"/>
        <w:rPr>
          <w:rFonts w:cstheme="minorHAnsi"/>
        </w:rPr>
      </w:pPr>
      <w:r w:rsidRPr="00EB1EFF">
        <w:rPr>
          <w:rFonts w:cstheme="minorHAnsi"/>
        </w:rPr>
        <w:t>ARTIKEL 7.1 ANDERE FUNCTIE OF WERKZAAMHEDEN</w:t>
      </w:r>
    </w:p>
    <w:p w14:paraId="7F7560DE" w14:textId="73F44E29" w:rsidR="007F0A23" w:rsidRPr="00815A4C" w:rsidRDefault="007F0A23">
      <w:pPr>
        <w:pStyle w:val="Lijstalinea"/>
        <w:numPr>
          <w:ilvl w:val="1"/>
          <w:numId w:val="168"/>
        </w:numPr>
        <w:spacing w:before="0" w:after="0" w:line="250" w:lineRule="atLeast"/>
        <w:ind w:left="426"/>
        <w:rPr>
          <w:rFonts w:cstheme="minorHAnsi"/>
        </w:rPr>
      </w:pPr>
      <w:r w:rsidRPr="00815A4C">
        <w:rPr>
          <w:rFonts w:cstheme="minorHAnsi"/>
        </w:rPr>
        <w:t>De werkgever kan de werknemer verplichten om in het organisatiebelang een opdracht te verrichten of tijdelijk een andere functie waar te nemen. Deze tijdelijke werkzaamheden moeten redelijkerwijs opgedragen kunnen worden rekening houdend met de persoonlijkheid en de omstandigheden van de werknemer. Dit kan ook buiten de (provinciale) organisatie zijn.</w:t>
      </w:r>
    </w:p>
    <w:p w14:paraId="55121B42" w14:textId="2759F3D9" w:rsidR="007F0A23" w:rsidRPr="00815A4C" w:rsidRDefault="3F5D47FC" w:rsidP="68BE4A94">
      <w:pPr>
        <w:pStyle w:val="Lijstalinea"/>
        <w:numPr>
          <w:ilvl w:val="1"/>
          <w:numId w:val="168"/>
        </w:numPr>
        <w:spacing w:before="0" w:after="0" w:line="250" w:lineRule="atLeast"/>
        <w:ind w:left="426"/>
      </w:pPr>
      <w:r w:rsidRPr="68BE4A94">
        <w:t xml:space="preserve">De werknemer aanvaardt een andere functie als daarbij sprake is van een zwaarwichtig belang en het belang van de werknemer daarvoor in redelijkheid moet wijken. Deze andere functie moet redelijkerwijs aan de werknemer opgedragen kunnen worden, rekening houdend met de persoonlijkheid, de omstandigheden en de voor de werknemer bestaande vooruitzichten. </w:t>
      </w:r>
    </w:p>
    <w:p w14:paraId="32ACA17F" w14:textId="158E14E1" w:rsidR="007F0A23" w:rsidRPr="00815A4C" w:rsidRDefault="007F0A23">
      <w:pPr>
        <w:pStyle w:val="Lijstalinea"/>
        <w:numPr>
          <w:ilvl w:val="1"/>
          <w:numId w:val="168"/>
        </w:numPr>
        <w:spacing w:before="0" w:after="0" w:line="250" w:lineRule="atLeast"/>
        <w:ind w:left="426"/>
        <w:rPr>
          <w:rFonts w:cstheme="minorHAnsi"/>
        </w:rPr>
      </w:pPr>
      <w:r w:rsidRPr="00815A4C">
        <w:rPr>
          <w:rFonts w:cstheme="minorHAnsi"/>
        </w:rPr>
        <w:t>De werkgever kan de werknemer niet verplichten tot inzet ter vervanging van werkzaamheden van stakers. De werkgever kan de werknemer hiertoe alleen verplichten als dat met het oog op de openbare veiligheid of gezondheid noodzakelijk is of als de regelmatige functionering van de openbare dienst in gevaar komt.</w:t>
      </w:r>
    </w:p>
    <w:p w14:paraId="0C1E93CC" w14:textId="77777777" w:rsidR="007F0A23" w:rsidRPr="00EB1EFF" w:rsidRDefault="007F0A23" w:rsidP="007D6D2D">
      <w:pPr>
        <w:pStyle w:val="Kop3"/>
        <w:rPr>
          <w:rFonts w:cstheme="minorHAnsi"/>
        </w:rPr>
      </w:pPr>
      <w:r w:rsidRPr="00EB1EFF">
        <w:rPr>
          <w:rFonts w:cstheme="minorHAnsi"/>
        </w:rPr>
        <w:t>ARTIKEL 7.2 WIJZIGING OMVANG ARBEIDSOVEREENKOMST</w:t>
      </w:r>
    </w:p>
    <w:p w14:paraId="0C18BBA6" w14:textId="2E48B953" w:rsidR="007F0A23" w:rsidRPr="006D0382" w:rsidRDefault="007F0A23">
      <w:pPr>
        <w:pStyle w:val="Lijstalinea"/>
        <w:numPr>
          <w:ilvl w:val="1"/>
          <w:numId w:val="140"/>
        </w:numPr>
        <w:spacing w:before="0" w:after="0" w:line="250" w:lineRule="atLeast"/>
        <w:ind w:left="426"/>
        <w:rPr>
          <w:rFonts w:cstheme="minorHAnsi"/>
        </w:rPr>
      </w:pPr>
      <w:r w:rsidRPr="006D0382">
        <w:rPr>
          <w:rFonts w:cstheme="minorHAnsi"/>
        </w:rPr>
        <w:t>De werkgever kan de omvang van de arbeidsovereenkomst op aanvraag bepalen op meer dan die van een volledige arbeidsduur.</w:t>
      </w:r>
    </w:p>
    <w:p w14:paraId="2BE38E2C" w14:textId="6BF53107" w:rsidR="007F0A23" w:rsidRPr="006D0382" w:rsidRDefault="007F0A23">
      <w:pPr>
        <w:pStyle w:val="Lijstalinea"/>
        <w:numPr>
          <w:ilvl w:val="1"/>
          <w:numId w:val="140"/>
        </w:numPr>
        <w:spacing w:before="0" w:after="0" w:line="250" w:lineRule="atLeast"/>
        <w:ind w:left="426"/>
        <w:rPr>
          <w:rFonts w:cstheme="minorHAnsi"/>
        </w:rPr>
      </w:pPr>
      <w:r w:rsidRPr="006D0382">
        <w:rPr>
          <w:rFonts w:cstheme="minorHAnsi"/>
        </w:rPr>
        <w:t>De omvang van een arbeidsovereenkomst is maximaal 40 uur per week.</w:t>
      </w:r>
    </w:p>
    <w:p w14:paraId="53D1F0AB" w14:textId="7D3F3B7E" w:rsidR="007F0A23" w:rsidRDefault="006D0382">
      <w:pPr>
        <w:rPr>
          <w:rFonts w:cstheme="minorHAnsi"/>
        </w:rPr>
      </w:pPr>
      <w:r>
        <w:rPr>
          <w:rFonts w:cstheme="minorHAnsi"/>
        </w:rPr>
        <w:br w:type="page"/>
      </w:r>
    </w:p>
    <w:p w14:paraId="380AC349" w14:textId="77777777" w:rsidR="007F0A23" w:rsidRPr="00EB1EFF" w:rsidRDefault="007F0A23" w:rsidP="00FF7F2B">
      <w:pPr>
        <w:pStyle w:val="Kop10"/>
        <w:rPr>
          <w:rFonts w:cstheme="minorHAnsi"/>
          <w:sz w:val="20"/>
          <w:szCs w:val="20"/>
        </w:rPr>
      </w:pPr>
      <w:r w:rsidRPr="00EB1EFF">
        <w:rPr>
          <w:rFonts w:cstheme="minorHAnsi"/>
          <w:sz w:val="20"/>
          <w:szCs w:val="20"/>
        </w:rPr>
        <w:t>HOOFDSTUK 8 GEZONDHEID EN ARBEIDSOMSTANDIGHEDEN</w:t>
      </w:r>
    </w:p>
    <w:p w14:paraId="3BAEA1F1" w14:textId="41E1BADD" w:rsidR="007F0A23" w:rsidRPr="00EB1EFF" w:rsidRDefault="007F0A23" w:rsidP="007F0A23">
      <w:pPr>
        <w:spacing w:before="0" w:after="0" w:line="250" w:lineRule="atLeast"/>
        <w:rPr>
          <w:rFonts w:cstheme="minorHAnsi"/>
        </w:rPr>
      </w:pPr>
      <w:r w:rsidRPr="00EB1EFF">
        <w:rPr>
          <w:rFonts w:cstheme="minorHAnsi"/>
        </w:rPr>
        <w:t>In dit hoofdstuk zijn de regels rondom gezondheid en arbeidsomstandigheden opgenomen. De belangrijkste relevante bepalingen uit het Burgerlijk Wetboek zijn de artikelen 7:629, 7:629a, 7:658, 7:658a, 7:658b, 7:660a BW. Verder zijn ook de Arbeidsomstandighedenwet, de Ziektewet, de WIA, de Wet op de medische keuringen, de Wet publieke gezondheid en de Wet SUWI van toepassing. Deze cao biedt alleen in artikel 8.1.1 en artikel 8.2.1 voor wat betreft de lijst van werkzaamheden, de mogelijkheid voor de werkgever om in aanvulling op de cao nadere regels te stellen. Op dit artikel is de Wet op de Ondernemingsraden van toepassing.</w:t>
      </w:r>
    </w:p>
    <w:p w14:paraId="35876568" w14:textId="77777777" w:rsidR="007F0A23" w:rsidRPr="00EB1EFF" w:rsidRDefault="007F0A23" w:rsidP="007F0A23">
      <w:pPr>
        <w:spacing w:before="0" w:after="0" w:line="250" w:lineRule="atLeast"/>
        <w:rPr>
          <w:rFonts w:cstheme="minorHAnsi"/>
        </w:rPr>
      </w:pPr>
      <w:r w:rsidRPr="00EB1EFF">
        <w:rPr>
          <w:rFonts w:cstheme="minorHAnsi"/>
        </w:rPr>
        <w:t>In artikel 27 lid 1 sub d WOR is namelijk geregeld dat bij vaststelling, wijziging of intrekking van een regeling op het gebied van de arbeidsomstandigheden, het ziekteverzuim of het re-integratiebeleid instemming van de ondernemingsraad nodig is.</w:t>
      </w:r>
    </w:p>
    <w:p w14:paraId="264A0BDE" w14:textId="77777777" w:rsidR="007F0A23" w:rsidRPr="00EB1EFF" w:rsidRDefault="007F0A23" w:rsidP="007F0A23">
      <w:pPr>
        <w:spacing w:before="0" w:after="0" w:line="250" w:lineRule="atLeast"/>
        <w:rPr>
          <w:rFonts w:cstheme="minorHAnsi"/>
        </w:rPr>
      </w:pPr>
    </w:p>
    <w:p w14:paraId="01B60943" w14:textId="77777777" w:rsidR="007F0A23" w:rsidRPr="00EB1EFF" w:rsidRDefault="007F0A23" w:rsidP="004727DE">
      <w:pPr>
        <w:pStyle w:val="Kop2"/>
        <w:rPr>
          <w:rFonts w:cstheme="minorHAnsi"/>
        </w:rPr>
      </w:pPr>
      <w:r w:rsidRPr="00EB1EFF">
        <w:rPr>
          <w:rFonts w:cstheme="minorHAnsi"/>
        </w:rPr>
        <w:t>PARAGRAAF 8.1 ALGEMEEN</w:t>
      </w:r>
    </w:p>
    <w:p w14:paraId="44964E8B" w14:textId="77777777" w:rsidR="007F0A23" w:rsidRPr="00EB1EFF" w:rsidRDefault="007F0A23" w:rsidP="00CD67BA">
      <w:pPr>
        <w:pStyle w:val="Kop3"/>
        <w:rPr>
          <w:rFonts w:cstheme="minorHAnsi"/>
        </w:rPr>
      </w:pPr>
      <w:r w:rsidRPr="00EB1EFF">
        <w:rPr>
          <w:rFonts w:cstheme="minorHAnsi"/>
        </w:rPr>
        <w:t>ARTIKEL 8.1.1 VERZUIMBELEID</w:t>
      </w:r>
    </w:p>
    <w:p w14:paraId="554FF74C" w14:textId="77777777" w:rsidR="007F0A23" w:rsidRPr="00EB1EFF" w:rsidRDefault="007F0A23" w:rsidP="007F0A23">
      <w:pPr>
        <w:spacing w:before="0" w:after="0" w:line="250" w:lineRule="atLeast"/>
        <w:rPr>
          <w:rFonts w:cstheme="minorHAnsi"/>
        </w:rPr>
      </w:pPr>
      <w:r w:rsidRPr="00EB1EFF">
        <w:rPr>
          <w:rFonts w:cstheme="minorHAnsi"/>
        </w:rPr>
        <w:t>De werkgever stelt regels vast over de begeleiding van ziekteverzuim, ziek- en herstelmelding, de arbeidsgezondheidskundige begeleiding en de daarbij te volgen procedures.</w:t>
      </w:r>
    </w:p>
    <w:p w14:paraId="5B29796C" w14:textId="77777777" w:rsidR="007F0A23" w:rsidRPr="00EB1EFF" w:rsidRDefault="007F0A23" w:rsidP="00CD67BA">
      <w:pPr>
        <w:pStyle w:val="Kop3"/>
        <w:rPr>
          <w:rFonts w:cstheme="minorHAnsi"/>
        </w:rPr>
      </w:pPr>
      <w:r w:rsidRPr="00EB1EFF">
        <w:rPr>
          <w:rFonts w:cstheme="minorHAnsi"/>
        </w:rPr>
        <w:t>ARTIKEL 8.2.1 PERIODIEK FUNCTIEGERICHT ARBEIDSGEZONDHEIDSKUNDIG ONDERZOEK</w:t>
      </w:r>
    </w:p>
    <w:p w14:paraId="6123FE12" w14:textId="77777777" w:rsidR="007F0A23" w:rsidRPr="00EB1EFF" w:rsidRDefault="007F0A23" w:rsidP="007F0A23">
      <w:pPr>
        <w:spacing w:before="0" w:after="0" w:line="250" w:lineRule="atLeast"/>
        <w:rPr>
          <w:rFonts w:cstheme="minorHAnsi"/>
        </w:rPr>
      </w:pPr>
      <w:r w:rsidRPr="00EB1EFF">
        <w:rPr>
          <w:rFonts w:cstheme="minorHAnsi"/>
        </w:rPr>
        <w:t>Een werknemer wordt periodiek functiegericht gezondheidskundig onderzocht als dit volgt uit een wettelijke verplichting of als er werkzaamheden worden verricht die zijn vermeld op de lijst met werkzaamheden waarvoor een keuring bij het aangaan van een arbeidsovereenkomst of bij aanvang van een opdracht nodig is.</w:t>
      </w:r>
    </w:p>
    <w:p w14:paraId="1CD810CB" w14:textId="77777777" w:rsidR="007F0A23" w:rsidRPr="00EB1EFF" w:rsidRDefault="007F0A23" w:rsidP="00CD67BA">
      <w:pPr>
        <w:pStyle w:val="Kop3"/>
        <w:rPr>
          <w:rFonts w:cstheme="minorHAnsi"/>
        </w:rPr>
      </w:pPr>
      <w:r w:rsidRPr="00EB1EFF">
        <w:rPr>
          <w:rFonts w:cstheme="minorHAnsi"/>
        </w:rPr>
        <w:t>ARTIKEL 8.2.2 INDIVIDUEEL GERICHT MEDISCH ONDERZOEK</w:t>
      </w:r>
    </w:p>
    <w:p w14:paraId="280909F9" w14:textId="77777777" w:rsidR="007F0A23" w:rsidRPr="00EB1EFF" w:rsidRDefault="007F0A23" w:rsidP="007F0A23">
      <w:pPr>
        <w:spacing w:before="0" w:after="0" w:line="250" w:lineRule="atLeast"/>
        <w:rPr>
          <w:rFonts w:cstheme="minorHAnsi"/>
        </w:rPr>
      </w:pPr>
      <w:r w:rsidRPr="00EB1EFF">
        <w:rPr>
          <w:rFonts w:cstheme="minorHAnsi"/>
        </w:rPr>
        <w:t>De werkgever kan met instemming van de werknemer met de werknemer medisch laten onderzoeken:</w:t>
      </w:r>
    </w:p>
    <w:p w14:paraId="3E2E2098" w14:textId="07F7CE35" w:rsidR="007F0A23" w:rsidRPr="006D0382" w:rsidRDefault="007F0A23">
      <w:pPr>
        <w:pStyle w:val="Lijstalinea"/>
        <w:numPr>
          <w:ilvl w:val="1"/>
          <w:numId w:val="169"/>
        </w:numPr>
        <w:spacing w:before="0" w:after="0" w:line="250" w:lineRule="atLeast"/>
        <w:ind w:left="567"/>
        <w:rPr>
          <w:rFonts w:cstheme="minorHAnsi"/>
        </w:rPr>
      </w:pPr>
      <w:r w:rsidRPr="006D0382">
        <w:rPr>
          <w:rFonts w:cstheme="minorHAnsi"/>
        </w:rPr>
        <w:t>als de werkgever voldoende redenen heeft om te twijfelen aan een goede gezondheidstoestand van de werknemer;</w:t>
      </w:r>
    </w:p>
    <w:p w14:paraId="62356A27" w14:textId="3FEB6DF0" w:rsidR="007F0A23" w:rsidRPr="006D0382" w:rsidRDefault="007F0A23">
      <w:pPr>
        <w:pStyle w:val="Lijstalinea"/>
        <w:numPr>
          <w:ilvl w:val="1"/>
          <w:numId w:val="169"/>
        </w:numPr>
        <w:spacing w:before="0" w:after="0" w:line="250" w:lineRule="atLeast"/>
        <w:ind w:left="567"/>
        <w:rPr>
          <w:rFonts w:cstheme="minorHAnsi"/>
        </w:rPr>
      </w:pPr>
      <w:r w:rsidRPr="006D0382">
        <w:rPr>
          <w:rFonts w:cstheme="minorHAnsi"/>
        </w:rPr>
        <w:t>als de werkgever voldoende redenen heeft om te twijfelen aan de volledige geschiktheid van de werknemer voor het verrichten van de arbeid en om na te gaan of hiervoor medische oorzaken</w:t>
      </w:r>
      <w:r w:rsidR="00FF7F2B" w:rsidRPr="006D0382">
        <w:rPr>
          <w:rFonts w:cstheme="minorHAnsi"/>
        </w:rPr>
        <w:t xml:space="preserve"> </w:t>
      </w:r>
      <w:r w:rsidRPr="006D0382">
        <w:rPr>
          <w:rFonts w:cstheme="minorHAnsi"/>
        </w:rPr>
        <w:t>aanwezig zijn</w:t>
      </w:r>
      <w:r w:rsidR="00A20E5A" w:rsidRPr="006D0382">
        <w:rPr>
          <w:rFonts w:cstheme="minorHAnsi"/>
        </w:rPr>
        <w:t>.</w:t>
      </w:r>
    </w:p>
    <w:p w14:paraId="5C1C4F5E" w14:textId="77777777" w:rsidR="007F0A23" w:rsidRPr="00EB1EFF" w:rsidRDefault="007F0A23" w:rsidP="00CD67BA">
      <w:pPr>
        <w:pStyle w:val="Kop3"/>
        <w:rPr>
          <w:rFonts w:cstheme="minorHAnsi"/>
        </w:rPr>
      </w:pPr>
      <w:r w:rsidRPr="00EB1EFF">
        <w:rPr>
          <w:rFonts w:cstheme="minorHAnsi"/>
        </w:rPr>
        <w:t>ARTIKEL 8.2.3 MEDISCH ADVIES</w:t>
      </w:r>
    </w:p>
    <w:p w14:paraId="21D69DF9" w14:textId="28CF2BE7" w:rsidR="007F0A23" w:rsidRPr="006D0382" w:rsidRDefault="007F0A23">
      <w:pPr>
        <w:pStyle w:val="Lijstalinea"/>
        <w:numPr>
          <w:ilvl w:val="0"/>
          <w:numId w:val="170"/>
        </w:numPr>
        <w:spacing w:before="0" w:after="0" w:line="250" w:lineRule="atLeast"/>
        <w:ind w:left="426"/>
        <w:rPr>
          <w:rFonts w:cstheme="minorHAnsi"/>
        </w:rPr>
      </w:pPr>
      <w:r w:rsidRPr="006D0382">
        <w:rPr>
          <w:rFonts w:cstheme="minorHAnsi"/>
        </w:rPr>
        <w:t>Na een arbeidsgezondheidskundig onderzoek voor de periodieke functiegerichte keuring of een</w:t>
      </w:r>
      <w:r w:rsidR="00FF7F2B" w:rsidRPr="006D0382">
        <w:rPr>
          <w:rFonts w:cstheme="minorHAnsi"/>
        </w:rPr>
        <w:t xml:space="preserve"> </w:t>
      </w:r>
      <w:r w:rsidRPr="006D0382">
        <w:rPr>
          <w:rFonts w:cstheme="minorHAnsi"/>
        </w:rPr>
        <w:t>individueel gericht arbeidsgezondheidskundig onderzoek brengt de bedrijfsarts een medisch advies uit aan de werkgever.</w:t>
      </w:r>
    </w:p>
    <w:p w14:paraId="1424186B" w14:textId="4E3F1262" w:rsidR="007F0A23" w:rsidRPr="00180D3F" w:rsidRDefault="007F0A23" w:rsidP="68BE4A94">
      <w:pPr>
        <w:pStyle w:val="Lijstalinea"/>
        <w:numPr>
          <w:ilvl w:val="0"/>
          <w:numId w:val="170"/>
        </w:numPr>
        <w:spacing w:before="0" w:after="0" w:line="250" w:lineRule="atLeast"/>
        <w:ind w:left="426"/>
        <w:rPr>
          <w:rFonts w:cstheme="minorHAnsi"/>
        </w:rPr>
      </w:pPr>
      <w:r w:rsidRPr="006D0382">
        <w:rPr>
          <w:rFonts w:cstheme="minorHAnsi"/>
        </w:rPr>
        <w:t>De werknemer ontvangt zo spoedig mogelijk een afschrift van het medisch advies.</w:t>
      </w:r>
    </w:p>
    <w:p w14:paraId="5A2F6946" w14:textId="4272AA68" w:rsidR="68BE4A94" w:rsidRDefault="68BE4A94" w:rsidP="68BE4A94">
      <w:pPr>
        <w:spacing w:before="0" w:after="0" w:line="250" w:lineRule="atLeast"/>
      </w:pPr>
    </w:p>
    <w:p w14:paraId="47C9746C" w14:textId="77777777" w:rsidR="007F0A23" w:rsidRPr="00EB1EFF" w:rsidRDefault="007F0A23" w:rsidP="00CD67BA">
      <w:pPr>
        <w:pStyle w:val="Kop2"/>
        <w:rPr>
          <w:rFonts w:cstheme="minorHAnsi"/>
        </w:rPr>
      </w:pPr>
      <w:r w:rsidRPr="00EB1EFF">
        <w:rPr>
          <w:rFonts w:cstheme="minorHAnsi"/>
        </w:rPr>
        <w:t>PARAGRAAF 8.3 COLLECTIEVE ZORGVERZEKERING</w:t>
      </w:r>
    </w:p>
    <w:p w14:paraId="679405A4" w14:textId="77777777" w:rsidR="007F0A23" w:rsidRPr="00EB1EFF" w:rsidRDefault="007F0A23" w:rsidP="00CD67BA">
      <w:pPr>
        <w:pStyle w:val="Kop3"/>
        <w:rPr>
          <w:rFonts w:cstheme="minorHAnsi"/>
        </w:rPr>
      </w:pPr>
      <w:r w:rsidRPr="00EB1EFF">
        <w:rPr>
          <w:rFonts w:cstheme="minorHAnsi"/>
        </w:rPr>
        <w:t>ARTIKEL 8.3.1 COLLECTIEVE OVEREENKOMST ZORGVERZEKERING</w:t>
      </w:r>
    </w:p>
    <w:p w14:paraId="34A9598B" w14:textId="6CCA3EA3" w:rsidR="007F0A23" w:rsidRPr="007476F5" w:rsidRDefault="007F0A23">
      <w:pPr>
        <w:pStyle w:val="Lijstalinea"/>
        <w:numPr>
          <w:ilvl w:val="0"/>
          <w:numId w:val="171"/>
        </w:numPr>
        <w:spacing w:before="0" w:after="0" w:line="250" w:lineRule="atLeast"/>
        <w:ind w:left="426"/>
        <w:rPr>
          <w:rFonts w:cstheme="minorHAnsi"/>
        </w:rPr>
      </w:pPr>
      <w:r w:rsidRPr="007476F5">
        <w:rPr>
          <w:rFonts w:cstheme="minorHAnsi"/>
        </w:rPr>
        <w:t>De werkgever sluit met een of meer zorgverzekeraars ten behoeve van de werknemer en diens gezinsleden een overeenkomst als bedoeld in artikel 18 van de Zorgverzekeringswet.</w:t>
      </w:r>
    </w:p>
    <w:p w14:paraId="5FDCF1BA" w14:textId="2744631F" w:rsidR="007F0A23" w:rsidRPr="007476F5" w:rsidRDefault="007F0A23">
      <w:pPr>
        <w:pStyle w:val="Lijstalinea"/>
        <w:numPr>
          <w:ilvl w:val="0"/>
          <w:numId w:val="171"/>
        </w:numPr>
        <w:spacing w:before="0" w:after="0" w:line="250" w:lineRule="atLeast"/>
        <w:ind w:left="426"/>
        <w:rPr>
          <w:rFonts w:cstheme="minorHAnsi"/>
        </w:rPr>
      </w:pPr>
      <w:r w:rsidRPr="007476F5">
        <w:rPr>
          <w:rFonts w:cstheme="minorHAnsi"/>
        </w:rPr>
        <w:t xml:space="preserve">De werkgever kan de overeenkomst ook afsluiten voor de oud-werknemer en diens gezinsleden als de arbeidsovereenkomst is geëindigd met recht op: </w:t>
      </w:r>
    </w:p>
    <w:p w14:paraId="3A324A4E" w14:textId="4681470F" w:rsidR="007F0A23" w:rsidRPr="007476F5" w:rsidRDefault="007F0A23">
      <w:pPr>
        <w:pStyle w:val="Lijstalinea"/>
        <w:numPr>
          <w:ilvl w:val="1"/>
          <w:numId w:val="167"/>
        </w:numPr>
        <w:spacing w:before="0" w:after="0" w:line="250" w:lineRule="atLeast"/>
        <w:ind w:left="851"/>
        <w:rPr>
          <w:rFonts w:cstheme="minorHAnsi"/>
        </w:rPr>
      </w:pPr>
      <w:r w:rsidRPr="007476F5">
        <w:rPr>
          <w:rFonts w:cstheme="minorHAnsi"/>
        </w:rPr>
        <w:t>een IVA-uitkering; of</w:t>
      </w:r>
    </w:p>
    <w:p w14:paraId="36597518" w14:textId="424B2630" w:rsidR="007F0A23" w:rsidRDefault="007F0A23">
      <w:pPr>
        <w:pStyle w:val="Lijstalinea"/>
        <w:numPr>
          <w:ilvl w:val="1"/>
          <w:numId w:val="167"/>
        </w:numPr>
        <w:spacing w:before="0" w:after="0" w:line="250" w:lineRule="atLeast"/>
        <w:ind w:left="851"/>
        <w:rPr>
          <w:rFonts w:cstheme="minorHAnsi"/>
        </w:rPr>
      </w:pPr>
      <w:r w:rsidRPr="007476F5">
        <w:rPr>
          <w:rFonts w:cstheme="minorHAnsi"/>
        </w:rPr>
        <w:t>ouderdomspensioen ten laste van het ABP.</w:t>
      </w:r>
    </w:p>
    <w:p w14:paraId="26F4B58B" w14:textId="77777777" w:rsidR="002466E4" w:rsidRDefault="002466E4" w:rsidP="002466E4">
      <w:pPr>
        <w:pStyle w:val="Lijstalinea"/>
        <w:spacing w:before="0" w:after="0" w:line="250" w:lineRule="atLeast"/>
        <w:ind w:left="851"/>
        <w:rPr>
          <w:rFonts w:cstheme="minorHAnsi"/>
        </w:rPr>
      </w:pPr>
    </w:p>
    <w:p w14:paraId="6035EE31" w14:textId="77777777" w:rsidR="007F0A23" w:rsidRPr="00EB1EFF" w:rsidRDefault="007F0A23" w:rsidP="00FF7F2B">
      <w:pPr>
        <w:pStyle w:val="Kop2"/>
        <w:rPr>
          <w:rFonts w:cstheme="minorHAnsi"/>
        </w:rPr>
      </w:pPr>
      <w:r w:rsidRPr="00EB1EFF">
        <w:rPr>
          <w:rFonts w:cstheme="minorHAnsi"/>
        </w:rPr>
        <w:t>PARAGRAAF 8.4 AANSPRAKEN BIJ ZIEKTE EN ARBEIDSONGESCHIKTHEID</w:t>
      </w:r>
    </w:p>
    <w:p w14:paraId="62BFD758" w14:textId="77777777" w:rsidR="007F0A23" w:rsidRPr="00EB1EFF" w:rsidRDefault="007F0A23" w:rsidP="00CD67BA">
      <w:pPr>
        <w:pStyle w:val="Kop3"/>
        <w:rPr>
          <w:rFonts w:cstheme="minorHAnsi"/>
        </w:rPr>
      </w:pPr>
      <w:r w:rsidRPr="00EB1EFF">
        <w:rPr>
          <w:rFonts w:cstheme="minorHAnsi"/>
        </w:rPr>
        <w:t>ARTIKEL 8.4.1 AANSPRAKEN</w:t>
      </w:r>
    </w:p>
    <w:p w14:paraId="68797B05" w14:textId="50B06AA0" w:rsidR="007F0A23" w:rsidRPr="007476F5" w:rsidRDefault="007F0A23">
      <w:pPr>
        <w:pStyle w:val="Lijstalinea"/>
        <w:numPr>
          <w:ilvl w:val="0"/>
          <w:numId w:val="172"/>
        </w:numPr>
        <w:spacing w:before="0" w:after="0" w:line="250" w:lineRule="atLeast"/>
        <w:ind w:left="426"/>
        <w:rPr>
          <w:rFonts w:cstheme="minorHAnsi"/>
        </w:rPr>
      </w:pPr>
      <w:r w:rsidRPr="007476F5">
        <w:rPr>
          <w:rFonts w:cstheme="minorHAnsi"/>
        </w:rPr>
        <w:t>De werknemer heeft over de uren waarop bij ongeschiktheid ten gevolge van ziekte,</w:t>
      </w:r>
      <w:r w:rsidR="007476F5">
        <w:rPr>
          <w:rFonts w:cstheme="minorHAnsi"/>
        </w:rPr>
        <w:t xml:space="preserve"> </w:t>
      </w:r>
      <w:r w:rsidRPr="007476F5">
        <w:rPr>
          <w:rFonts w:cstheme="minorHAnsi"/>
        </w:rPr>
        <w:t>zwangerschap of bevalling niet wordt gewerkt recht op doorbetaling van:</w:t>
      </w:r>
    </w:p>
    <w:p w14:paraId="177151F3" w14:textId="2C719890" w:rsidR="007F0A23" w:rsidRPr="007476F5" w:rsidRDefault="007F0A23">
      <w:pPr>
        <w:pStyle w:val="Lijstalinea"/>
        <w:numPr>
          <w:ilvl w:val="1"/>
          <w:numId w:val="160"/>
        </w:numPr>
        <w:spacing w:before="0" w:after="0" w:line="250" w:lineRule="atLeast"/>
        <w:ind w:left="851" w:hanging="359"/>
        <w:rPr>
          <w:rFonts w:cstheme="minorHAnsi"/>
        </w:rPr>
      </w:pPr>
      <w:r w:rsidRPr="007476F5">
        <w:rPr>
          <w:rFonts w:cstheme="minorHAnsi"/>
        </w:rPr>
        <w:t>het volledige loon tijdens de eerste 52 weken;</w:t>
      </w:r>
    </w:p>
    <w:p w14:paraId="716196AA" w14:textId="6A3D0369" w:rsidR="007F0A23" w:rsidRPr="007476F5" w:rsidRDefault="007F0A23">
      <w:pPr>
        <w:pStyle w:val="Lijstalinea"/>
        <w:numPr>
          <w:ilvl w:val="1"/>
          <w:numId w:val="160"/>
        </w:numPr>
        <w:spacing w:before="0" w:after="0" w:line="250" w:lineRule="atLeast"/>
        <w:ind w:left="851" w:hanging="359"/>
        <w:rPr>
          <w:rFonts w:cstheme="minorHAnsi"/>
        </w:rPr>
      </w:pPr>
      <w:r w:rsidRPr="007476F5">
        <w:rPr>
          <w:rFonts w:cstheme="minorHAnsi"/>
        </w:rPr>
        <w:t>70% van het loon tijdens de daarop volgende 52 weken</w:t>
      </w:r>
      <w:r w:rsidR="007F3609" w:rsidRPr="007476F5">
        <w:rPr>
          <w:rFonts w:cstheme="minorHAnsi"/>
        </w:rPr>
        <w:t>.</w:t>
      </w:r>
      <w:r w:rsidRPr="007476F5">
        <w:rPr>
          <w:rFonts w:cstheme="minorHAnsi"/>
        </w:rPr>
        <w:t xml:space="preserve"> </w:t>
      </w:r>
    </w:p>
    <w:p w14:paraId="47DDEB39" w14:textId="21525A7E" w:rsidR="007F0A23" w:rsidRPr="007476F5" w:rsidRDefault="007F0A23">
      <w:pPr>
        <w:pStyle w:val="Lijstalinea"/>
        <w:numPr>
          <w:ilvl w:val="0"/>
          <w:numId w:val="172"/>
        </w:numPr>
        <w:spacing w:before="0" w:after="0" w:line="250" w:lineRule="atLeast"/>
        <w:ind w:left="426"/>
        <w:rPr>
          <w:rFonts w:cstheme="minorHAnsi"/>
        </w:rPr>
      </w:pPr>
      <w:r w:rsidRPr="007476F5">
        <w:rPr>
          <w:rFonts w:cstheme="minorHAnsi"/>
        </w:rPr>
        <w:t>Dit artikel is ook van toepassing op de oud-werknemer voor zover en zolang de oud-werknemer ongeschikt is tot werken door ziekte, waarbij geldt dat:</w:t>
      </w:r>
    </w:p>
    <w:p w14:paraId="0EE0A279" w14:textId="77777777" w:rsidR="007476F5" w:rsidRPr="00553FCC" w:rsidRDefault="007F0A23">
      <w:pPr>
        <w:pStyle w:val="Lijstalinea"/>
        <w:numPr>
          <w:ilvl w:val="0"/>
          <w:numId w:val="173"/>
        </w:numPr>
        <w:spacing w:before="0" w:after="0" w:line="250" w:lineRule="atLeast"/>
        <w:ind w:left="851"/>
        <w:rPr>
          <w:rFonts w:cstheme="minorHAnsi"/>
        </w:rPr>
      </w:pPr>
      <w:r w:rsidRPr="00553FCC">
        <w:rPr>
          <w:rFonts w:cstheme="minorHAnsi"/>
        </w:rPr>
        <w:t>de ziekte ontstaan moet zijn voor het tijdstip van ingang van het</w:t>
      </w:r>
      <w:r w:rsidR="00DE1503" w:rsidRPr="00553FCC">
        <w:rPr>
          <w:rFonts w:cstheme="minorHAnsi"/>
        </w:rPr>
        <w:t xml:space="preserve"> </w:t>
      </w:r>
      <w:r w:rsidRPr="00553FCC">
        <w:rPr>
          <w:rFonts w:cstheme="minorHAnsi"/>
        </w:rPr>
        <w:t>ontslag of binnen een maand na het tijdstip van ontslag;</w:t>
      </w:r>
    </w:p>
    <w:p w14:paraId="418D0402" w14:textId="63214854" w:rsidR="007F0A23" w:rsidRPr="00553FCC" w:rsidRDefault="007F0A23">
      <w:pPr>
        <w:pStyle w:val="Lijstalinea"/>
        <w:numPr>
          <w:ilvl w:val="0"/>
          <w:numId w:val="173"/>
        </w:numPr>
        <w:spacing w:before="0" w:after="0" w:line="250" w:lineRule="atLeast"/>
        <w:ind w:left="851"/>
        <w:rPr>
          <w:rFonts w:cstheme="minorHAnsi"/>
        </w:rPr>
      </w:pPr>
      <w:r w:rsidRPr="00553FCC">
        <w:rPr>
          <w:rFonts w:cstheme="minorHAnsi"/>
        </w:rPr>
        <w:t>als de ziekte na het ontslag is ontstaan, de oud-werknemer minstens twee maanden onmiddellijk voorafgaand aan het ontslag in dienst is geweest;</w:t>
      </w:r>
    </w:p>
    <w:p w14:paraId="7164C7EA" w14:textId="0C8F6206" w:rsidR="007F0A23" w:rsidRPr="00553FCC" w:rsidRDefault="007F0A23">
      <w:pPr>
        <w:pStyle w:val="Lijstalinea"/>
        <w:numPr>
          <w:ilvl w:val="0"/>
          <w:numId w:val="173"/>
        </w:numPr>
        <w:spacing w:before="0" w:after="0" w:line="250" w:lineRule="atLeast"/>
        <w:ind w:left="851"/>
        <w:rPr>
          <w:rFonts w:cstheme="minorHAnsi"/>
        </w:rPr>
      </w:pPr>
      <w:r w:rsidRPr="00553FCC">
        <w:rPr>
          <w:rFonts w:cstheme="minorHAnsi"/>
        </w:rPr>
        <w:t>het ontslag niet gebaseerd is op artikel 7:669 lid 3 sub b BW (langdurige arbeidsongeschiktheid), artikel 7:677 BW (dringende reden) en/of de aanleiding voor ontslag een andere is dan:</w:t>
      </w:r>
    </w:p>
    <w:p w14:paraId="425659D0" w14:textId="16FF776F" w:rsidR="007F0A23" w:rsidRPr="007476F5" w:rsidRDefault="007F0A23">
      <w:pPr>
        <w:pStyle w:val="Lijstalinea"/>
        <w:numPr>
          <w:ilvl w:val="2"/>
          <w:numId w:val="223"/>
        </w:numPr>
        <w:spacing w:before="0" w:after="0" w:line="250" w:lineRule="atLeast"/>
        <w:ind w:left="1134"/>
        <w:rPr>
          <w:rFonts w:cstheme="minorHAnsi"/>
        </w:rPr>
      </w:pPr>
      <w:r w:rsidRPr="007476F5">
        <w:rPr>
          <w:rFonts w:cstheme="minorHAnsi"/>
        </w:rPr>
        <w:t>het niet meewerken aan re-integratie;</w:t>
      </w:r>
    </w:p>
    <w:p w14:paraId="05C05982" w14:textId="443C1A61" w:rsidR="007F0A23" w:rsidRPr="007476F5" w:rsidRDefault="007F0A23">
      <w:pPr>
        <w:pStyle w:val="Lijstalinea"/>
        <w:numPr>
          <w:ilvl w:val="2"/>
          <w:numId w:val="223"/>
        </w:numPr>
        <w:spacing w:before="0" w:after="0" w:line="250" w:lineRule="atLeast"/>
        <w:ind w:left="1134"/>
        <w:rPr>
          <w:rFonts w:cstheme="minorHAnsi"/>
        </w:rPr>
      </w:pPr>
      <w:r w:rsidRPr="007476F5">
        <w:rPr>
          <w:rFonts w:cstheme="minorHAnsi"/>
        </w:rPr>
        <w:t>het niet aanvragen van een uitkering op grond van de WIA; of</w:t>
      </w:r>
    </w:p>
    <w:p w14:paraId="3F3674A4" w14:textId="5C6E0A32" w:rsidR="007F0A23" w:rsidRPr="007476F5" w:rsidRDefault="007F0A23">
      <w:pPr>
        <w:pStyle w:val="Lijstalinea"/>
        <w:numPr>
          <w:ilvl w:val="2"/>
          <w:numId w:val="223"/>
        </w:numPr>
        <w:spacing w:before="0" w:after="0" w:line="250" w:lineRule="atLeast"/>
        <w:ind w:left="1134"/>
        <w:rPr>
          <w:rFonts w:cstheme="minorHAnsi"/>
        </w:rPr>
      </w:pPr>
      <w:r w:rsidRPr="007476F5">
        <w:rPr>
          <w:rFonts w:cstheme="minorHAnsi"/>
        </w:rPr>
        <w:t>het niet meewerken aan het traject Van Werk Naar Werk.</w:t>
      </w:r>
    </w:p>
    <w:p w14:paraId="68E0B52D" w14:textId="09629DFE" w:rsidR="007F0A23" w:rsidRPr="007476F5" w:rsidRDefault="00C22108">
      <w:pPr>
        <w:pStyle w:val="Lijstalinea"/>
        <w:numPr>
          <w:ilvl w:val="2"/>
          <w:numId w:val="223"/>
        </w:numPr>
        <w:spacing w:before="0" w:after="0" w:line="250" w:lineRule="atLeast"/>
        <w:ind w:left="1134"/>
        <w:rPr>
          <w:rFonts w:cstheme="minorHAnsi"/>
        </w:rPr>
      </w:pPr>
      <w:r w:rsidRPr="00C22108">
        <w:rPr>
          <w:rFonts w:cstheme="minorHAnsi"/>
        </w:rPr>
        <w:t>het na het ontslag nog ongeschikt zijn van de werknemer een naar aard en omvang soortgelijke functie te vervullen</w:t>
      </w:r>
      <w:r w:rsidR="007F0A23" w:rsidRPr="007476F5">
        <w:rPr>
          <w:rFonts w:cstheme="minorHAnsi"/>
        </w:rPr>
        <w:t>.</w:t>
      </w:r>
    </w:p>
    <w:p w14:paraId="4B998A73" w14:textId="3A63A792" w:rsidR="007F0A23" w:rsidRPr="00EB1EFF" w:rsidRDefault="007F0A23" w:rsidP="00CD67BA">
      <w:pPr>
        <w:pStyle w:val="Kop3"/>
        <w:rPr>
          <w:rStyle w:val="Kop3Char"/>
          <w:rFonts w:cstheme="minorHAnsi"/>
        </w:rPr>
      </w:pPr>
      <w:r w:rsidRPr="00EB1EFF">
        <w:rPr>
          <w:rFonts w:cstheme="minorHAnsi"/>
        </w:rPr>
        <w:t xml:space="preserve">ARTIKEL 8.4.2 AANSPRAKEN BIJ ARBEIDSONGESCHIKTHEID WEGENS ZIEKTE DOOR EEN </w:t>
      </w:r>
      <w:r w:rsidRPr="00EB1EFF">
        <w:rPr>
          <w:rStyle w:val="Kop3Char"/>
          <w:rFonts w:cstheme="minorHAnsi"/>
        </w:rPr>
        <w:t>BEDRIJFSONGEVAL OF EEN BEROEPSZIEKTE</w:t>
      </w:r>
    </w:p>
    <w:p w14:paraId="5C6145C7" w14:textId="1D7F4A9F" w:rsidR="00785B67" w:rsidRDefault="007F0A23" w:rsidP="007F0A23">
      <w:pPr>
        <w:spacing w:before="0" w:after="0" w:line="250" w:lineRule="atLeast"/>
        <w:rPr>
          <w:rFonts w:cstheme="minorHAnsi"/>
        </w:rPr>
      </w:pPr>
      <w:r w:rsidRPr="00EB1EFF">
        <w:rPr>
          <w:rFonts w:cstheme="minorHAnsi"/>
        </w:rPr>
        <w:t>De (oud-) werknemer ontvangt in de tweede 52 weken van ongeschiktheid ten gevolge van ziekte het volledige salaris, salaristoelagen, IKB, vergoeding voor overwerk en tegemoetkoming in de ziektekosten als de oorzaak van de ziekte een bedrijfsongeval of een door het verrichten van de arbeid opgelopen beroepsziekte is.</w:t>
      </w:r>
    </w:p>
    <w:p w14:paraId="375E8017" w14:textId="77777777" w:rsidR="00785B67" w:rsidRDefault="00785B67">
      <w:pPr>
        <w:rPr>
          <w:rFonts w:cstheme="minorHAnsi"/>
        </w:rPr>
      </w:pPr>
      <w:r>
        <w:rPr>
          <w:rFonts w:cstheme="minorHAnsi"/>
        </w:rPr>
        <w:br w:type="page"/>
      </w:r>
    </w:p>
    <w:p w14:paraId="23170B44" w14:textId="77777777" w:rsidR="007F0A23" w:rsidRPr="00EB1EFF" w:rsidRDefault="007F0A23" w:rsidP="00CD67BA">
      <w:pPr>
        <w:pStyle w:val="Kop3"/>
        <w:rPr>
          <w:rFonts w:cstheme="minorHAnsi"/>
        </w:rPr>
      </w:pPr>
      <w:r w:rsidRPr="00EB1EFF">
        <w:rPr>
          <w:rFonts w:cstheme="minorHAnsi"/>
        </w:rPr>
        <w:t>ARTIKEL 8.4.3 ANDERE AANSPRAKEN IN HET TWEEDE ZIEKTEJAAR</w:t>
      </w:r>
    </w:p>
    <w:p w14:paraId="4617F802" w14:textId="71A3A58D" w:rsidR="007F0A23" w:rsidRPr="00553FCC" w:rsidRDefault="383FBE36" w:rsidP="3BFF99E5">
      <w:pPr>
        <w:pStyle w:val="Lijstalinea"/>
        <w:numPr>
          <w:ilvl w:val="0"/>
          <w:numId w:val="174"/>
        </w:numPr>
        <w:spacing w:before="0" w:after="0" w:line="250" w:lineRule="atLeast"/>
        <w:ind w:left="426"/>
      </w:pPr>
      <w:r w:rsidRPr="3BFF99E5">
        <w:t>De werknemer ontvangt in de tweede 52 weken van ongeschiktheid ten gevolge van ziekte, zwangerschap of bevalling het volledige loon over de uren waarop de werknemer bij ongeschiktheid tot het verrichten van arbeid wegens ziekte:</w:t>
      </w:r>
    </w:p>
    <w:p w14:paraId="2092496F" w14:textId="1DCA64B7" w:rsidR="007F0A23" w:rsidRPr="00553FCC" w:rsidRDefault="007F0A23">
      <w:pPr>
        <w:pStyle w:val="Lijstalinea"/>
        <w:numPr>
          <w:ilvl w:val="1"/>
          <w:numId w:val="174"/>
        </w:numPr>
        <w:spacing w:before="0" w:after="0" w:line="250" w:lineRule="atLeast"/>
        <w:ind w:left="851"/>
        <w:rPr>
          <w:rFonts w:cstheme="minorHAnsi"/>
        </w:rPr>
      </w:pPr>
      <w:r w:rsidRPr="00553FCC">
        <w:rPr>
          <w:rFonts w:cstheme="minorHAnsi"/>
        </w:rPr>
        <w:t>in het belang van de genezing wenselijk geachte arbeid verricht;</w:t>
      </w:r>
    </w:p>
    <w:p w14:paraId="2717DF99" w14:textId="29908ABA" w:rsidR="007F0A23" w:rsidRPr="00553FCC" w:rsidRDefault="007F0A23">
      <w:pPr>
        <w:pStyle w:val="Lijstalinea"/>
        <w:numPr>
          <w:ilvl w:val="1"/>
          <w:numId w:val="174"/>
        </w:numPr>
        <w:spacing w:before="0" w:after="0" w:line="250" w:lineRule="atLeast"/>
        <w:ind w:left="851"/>
        <w:rPr>
          <w:rFonts w:cstheme="minorHAnsi"/>
        </w:rPr>
      </w:pPr>
      <w:r w:rsidRPr="00553FCC">
        <w:rPr>
          <w:rFonts w:cstheme="minorHAnsi"/>
        </w:rPr>
        <w:t>in opdracht een opleiding volgt ten behoeve van andere werkzaamheden die de werknemer bij de werkgever in het kader van de re-integratie worden aangeboden;</w:t>
      </w:r>
    </w:p>
    <w:p w14:paraId="59E9B3DE" w14:textId="2D278EEB" w:rsidR="007F0A23" w:rsidRPr="00553FCC" w:rsidRDefault="007F0A23">
      <w:pPr>
        <w:pStyle w:val="Lijstalinea"/>
        <w:numPr>
          <w:ilvl w:val="1"/>
          <w:numId w:val="174"/>
        </w:numPr>
        <w:spacing w:before="0" w:after="0" w:line="250" w:lineRule="atLeast"/>
        <w:ind w:left="851"/>
        <w:rPr>
          <w:rFonts w:cstheme="minorHAnsi"/>
        </w:rPr>
      </w:pPr>
      <w:r w:rsidRPr="00553FCC">
        <w:rPr>
          <w:rFonts w:cstheme="minorHAnsi"/>
        </w:rPr>
        <w:t>vakantie of verlof opneemt.</w:t>
      </w:r>
    </w:p>
    <w:p w14:paraId="75A629D5" w14:textId="22E129ED" w:rsidR="007F0A23" w:rsidRPr="00553FCC" w:rsidRDefault="007F0A23">
      <w:pPr>
        <w:pStyle w:val="Lijstalinea"/>
        <w:numPr>
          <w:ilvl w:val="0"/>
          <w:numId w:val="174"/>
        </w:numPr>
        <w:spacing w:before="0" w:after="0" w:line="250" w:lineRule="atLeast"/>
        <w:ind w:left="426"/>
        <w:rPr>
          <w:rFonts w:cstheme="minorHAnsi"/>
        </w:rPr>
      </w:pPr>
      <w:r w:rsidRPr="00553FCC">
        <w:rPr>
          <w:rFonts w:cstheme="minorHAnsi"/>
        </w:rPr>
        <w:t>De werknemer ontvangt in de tweede 52 weken het loon over de uren waarop de werknemer ongeschikt is tot het verrichten van de arbeid en die ongeschiktheid haar oorzaak vindt in de bevalling of de daaraan voorafgaande zwangerschap.</w:t>
      </w:r>
    </w:p>
    <w:p w14:paraId="029FB696" w14:textId="55BB5100" w:rsidR="007F0A23" w:rsidRPr="00553FCC" w:rsidRDefault="007F0A23">
      <w:pPr>
        <w:pStyle w:val="Lijstalinea"/>
        <w:numPr>
          <w:ilvl w:val="0"/>
          <w:numId w:val="174"/>
        </w:numPr>
        <w:spacing w:before="0" w:after="0" w:line="250" w:lineRule="atLeast"/>
        <w:ind w:left="426"/>
        <w:rPr>
          <w:rFonts w:cstheme="minorHAnsi"/>
        </w:rPr>
      </w:pPr>
      <w:r w:rsidRPr="00553FCC">
        <w:rPr>
          <w:rFonts w:cstheme="minorHAnsi"/>
        </w:rPr>
        <w:t>De werkgever en de werknemer kunnen in het kader van de re-integratie bij ziekte overeenkomen dat de werknemer een andere functie vervult voordat de ononderbroken ziekteperiode van 104 weken is verstreken. In dat geval heeft de werknemer vanaf de ingangsdatum dat de andere functie wordt vervuld tot het einde van deze periode aanspraak op een aanvullende uitkering, als het loon als gevolg van het vervullen van die andere functie vermindert, ter grootte van het verschil tussen:</w:t>
      </w:r>
    </w:p>
    <w:p w14:paraId="7106CACD" w14:textId="6C880FE8" w:rsidR="007F0A23" w:rsidRPr="00553FCC" w:rsidRDefault="007F0A23">
      <w:pPr>
        <w:pStyle w:val="Lijstalinea"/>
        <w:numPr>
          <w:ilvl w:val="1"/>
          <w:numId w:val="174"/>
        </w:numPr>
        <w:spacing w:before="0" w:after="0" w:line="250" w:lineRule="atLeast"/>
        <w:ind w:left="851"/>
        <w:rPr>
          <w:rFonts w:cstheme="minorHAnsi"/>
        </w:rPr>
      </w:pPr>
      <w:r w:rsidRPr="00553FCC">
        <w:rPr>
          <w:rFonts w:cstheme="minorHAnsi"/>
        </w:rPr>
        <w:t>het bedrag waarop de werknemer op grond van het eerste lid recht zou hebben gehad als de werknemer voor dezelfde arbeidsduur de eigen functie zou zijn blijven vervullen; en</w:t>
      </w:r>
    </w:p>
    <w:p w14:paraId="595ADC2C" w14:textId="77777777" w:rsidR="00512BC5" w:rsidRDefault="007F0A23">
      <w:pPr>
        <w:pStyle w:val="Lijstalinea"/>
        <w:numPr>
          <w:ilvl w:val="1"/>
          <w:numId w:val="174"/>
        </w:numPr>
        <w:spacing w:before="0" w:after="0" w:line="250" w:lineRule="atLeast"/>
        <w:ind w:left="851"/>
        <w:rPr>
          <w:rFonts w:cstheme="minorHAnsi"/>
        </w:rPr>
      </w:pPr>
      <w:r w:rsidRPr="00553FCC">
        <w:rPr>
          <w:rFonts w:cstheme="minorHAnsi"/>
        </w:rPr>
        <w:t>het loon nadat de werknemer de andere functie is gaan vervullen.</w:t>
      </w:r>
    </w:p>
    <w:p w14:paraId="5E97C6D8" w14:textId="43D4E4D0" w:rsidR="007F0A23" w:rsidRPr="00591BA9" w:rsidRDefault="007F0A23" w:rsidP="00CD67BA">
      <w:pPr>
        <w:pStyle w:val="Kop3"/>
      </w:pPr>
      <w:r w:rsidRPr="00591BA9">
        <w:t>ARTIKEL 8.4.4 SAMENLOOP MET ANDERE INKOMSTEN</w:t>
      </w:r>
    </w:p>
    <w:p w14:paraId="7FB42F98" w14:textId="520FA061" w:rsidR="007F0A23" w:rsidRPr="00553FCC" w:rsidRDefault="007F0A23">
      <w:pPr>
        <w:pStyle w:val="Lijstalinea"/>
        <w:numPr>
          <w:ilvl w:val="0"/>
          <w:numId w:val="175"/>
        </w:numPr>
        <w:spacing w:before="0" w:after="0" w:line="250" w:lineRule="atLeast"/>
        <w:ind w:left="426"/>
        <w:rPr>
          <w:rFonts w:cstheme="minorHAnsi"/>
        </w:rPr>
      </w:pPr>
      <w:r w:rsidRPr="00553FCC">
        <w:rPr>
          <w:rFonts w:cstheme="minorHAnsi"/>
        </w:rPr>
        <w:t>Bij samenloop van een aanspraak bij arbeidsongeschiktheid -wegens ziekte- of compensatie bij arbeidsongeschiktheid, zoals bedoeld in paragraaf 8.5, met een ZW-uitkering, een WIA-uitkering, een WW-uitkering of een aanvullende werkloosheidsuitkering op grond van dezelfde arbeidsovereenkomst, wordt deze aanspraak verminderd met het bedrag van deze uitkering.</w:t>
      </w:r>
    </w:p>
    <w:p w14:paraId="3E92E656" w14:textId="20A5685E" w:rsidR="007F0A23" w:rsidRPr="00553FCC" w:rsidRDefault="007F0A23">
      <w:pPr>
        <w:pStyle w:val="Lijstalinea"/>
        <w:numPr>
          <w:ilvl w:val="0"/>
          <w:numId w:val="175"/>
        </w:numPr>
        <w:spacing w:before="0" w:after="0" w:line="250" w:lineRule="atLeast"/>
        <w:ind w:left="426"/>
        <w:rPr>
          <w:rFonts w:cstheme="minorHAnsi"/>
        </w:rPr>
      </w:pPr>
      <w:r w:rsidRPr="00553FCC">
        <w:rPr>
          <w:rFonts w:cstheme="minorHAnsi"/>
        </w:rPr>
        <w:t>Als door handelingen of het nalaten van handelingen van de (oud-) werknemer de ZW-uitkering, de WIA-uitkering, de WW-uitkering of de aanvullende werkloosheidsuitkering een vermindering ondergaat of de aanspraak daarop geheel of gedeeltelijk wordt geweigerd, wordt deze uitkering geacht onverminderd te zijn genoten.</w:t>
      </w:r>
    </w:p>
    <w:p w14:paraId="49A683BB" w14:textId="29BB1A03" w:rsidR="007F0A23" w:rsidRPr="00553FCC" w:rsidRDefault="007F0A23">
      <w:pPr>
        <w:pStyle w:val="Lijstalinea"/>
        <w:numPr>
          <w:ilvl w:val="0"/>
          <w:numId w:val="175"/>
        </w:numPr>
        <w:spacing w:before="0" w:after="0" w:line="250" w:lineRule="atLeast"/>
        <w:ind w:left="426"/>
        <w:rPr>
          <w:rFonts w:cstheme="minorHAnsi"/>
        </w:rPr>
      </w:pPr>
      <w:r w:rsidRPr="00553FCC">
        <w:rPr>
          <w:rFonts w:cstheme="minorHAnsi"/>
        </w:rPr>
        <w:t>Als ten aanzien van de ZW-uitkering, die de (oud-) werknemer geniet, een verplichting wordt opgelegd of een sanctie wordt toegepast, legt de werkgever zoveel mogelijk dezelfde verplichting op of past zoveel mogelijk een overeenkomstige sanctie toe op de aanspraken waarop de ZW-uitkering in mindering is gebracht.</w:t>
      </w:r>
    </w:p>
    <w:p w14:paraId="09E797BA" w14:textId="44495D59" w:rsidR="007F0A23" w:rsidRDefault="007F0A23">
      <w:pPr>
        <w:pStyle w:val="Lijstalinea"/>
        <w:numPr>
          <w:ilvl w:val="0"/>
          <w:numId w:val="175"/>
        </w:numPr>
        <w:spacing w:before="0" w:after="0" w:line="250" w:lineRule="atLeast"/>
        <w:ind w:left="426"/>
        <w:rPr>
          <w:rFonts w:cstheme="minorHAnsi"/>
        </w:rPr>
      </w:pPr>
      <w:r w:rsidRPr="00553FCC">
        <w:rPr>
          <w:rFonts w:cstheme="minorHAnsi"/>
        </w:rPr>
        <w:t xml:space="preserve">De inkomsten die de (oud-) werknemer geniet in verband met het verrichten van in het belang van de genezing wenselijk geachte arbeid, worden op de aanspraken bij arbeidsongeschiktheid -wegens ziekte- voor (oud-) </w:t>
      </w:r>
      <w:r w:rsidR="00A418F4">
        <w:rPr>
          <w:rFonts w:cstheme="minorHAnsi"/>
        </w:rPr>
        <w:t>werknemers</w:t>
      </w:r>
      <w:r w:rsidRPr="00553FCC">
        <w:rPr>
          <w:rFonts w:cstheme="minorHAnsi"/>
        </w:rPr>
        <w:t xml:space="preserve"> in mindering gebracht, voor zover deze samen met die aanspraken meer zijn dan het loon.</w:t>
      </w:r>
    </w:p>
    <w:p w14:paraId="14B4650F" w14:textId="5C844DEF" w:rsidR="007F0A23" w:rsidRPr="00553FCC" w:rsidRDefault="007F0A23">
      <w:pPr>
        <w:pStyle w:val="Lijstalinea"/>
        <w:numPr>
          <w:ilvl w:val="0"/>
          <w:numId w:val="175"/>
        </w:numPr>
        <w:spacing w:before="0" w:after="0" w:line="250" w:lineRule="atLeast"/>
        <w:ind w:left="426"/>
        <w:rPr>
          <w:rFonts w:cstheme="minorHAnsi"/>
        </w:rPr>
      </w:pPr>
      <w:r w:rsidRPr="00553FCC">
        <w:rPr>
          <w:rFonts w:cstheme="minorHAnsi"/>
        </w:rPr>
        <w:t>Inkomsten uit of in verband met arbeid of bedrijf worden op het bedrag, waarop de oud-werknemer bij arbeidsongeschiktheid -wegens ziekte- recht heeft, in mindering gebracht, tenzij:</w:t>
      </w:r>
    </w:p>
    <w:p w14:paraId="72B02D6A" w14:textId="49C46A8E" w:rsidR="007F0A23" w:rsidRPr="00553FCC" w:rsidRDefault="007F0A23">
      <w:pPr>
        <w:pStyle w:val="Lijstalinea"/>
        <w:numPr>
          <w:ilvl w:val="1"/>
          <w:numId w:val="175"/>
        </w:numPr>
        <w:spacing w:before="0" w:after="0" w:line="250" w:lineRule="atLeast"/>
        <w:ind w:left="851"/>
        <w:rPr>
          <w:rFonts w:cstheme="minorHAnsi"/>
        </w:rPr>
      </w:pPr>
      <w:r w:rsidRPr="00553FCC">
        <w:rPr>
          <w:rFonts w:cstheme="minorHAnsi"/>
        </w:rPr>
        <w:t>de oud-werknemer deze inkomsten al vóór het intreden van de ongeschiktheid tot het verrichten van arbeid wegens ziekte genoot; en</w:t>
      </w:r>
    </w:p>
    <w:p w14:paraId="6BCB2980" w14:textId="3B57E4F1" w:rsidR="00785B67" w:rsidRDefault="007F0A23">
      <w:pPr>
        <w:pStyle w:val="Lijstalinea"/>
        <w:numPr>
          <w:ilvl w:val="1"/>
          <w:numId w:val="175"/>
        </w:numPr>
        <w:spacing w:before="0" w:after="0" w:line="250" w:lineRule="atLeast"/>
        <w:ind w:left="851"/>
        <w:rPr>
          <w:rFonts w:cstheme="minorHAnsi"/>
        </w:rPr>
      </w:pPr>
      <w:r w:rsidRPr="00553FCC">
        <w:rPr>
          <w:rFonts w:cstheme="minorHAnsi"/>
        </w:rPr>
        <w:t>de omvang van die arbeid niet is toegenomen.</w:t>
      </w:r>
    </w:p>
    <w:p w14:paraId="34805C0B" w14:textId="100E7A53" w:rsidR="007F0A23" w:rsidRPr="00785B67" w:rsidRDefault="00785B67" w:rsidP="00785B67">
      <w:pPr>
        <w:rPr>
          <w:rFonts w:cstheme="minorHAnsi"/>
        </w:rPr>
      </w:pPr>
      <w:r>
        <w:rPr>
          <w:rFonts w:cstheme="minorHAnsi"/>
        </w:rPr>
        <w:br w:type="page"/>
      </w:r>
    </w:p>
    <w:p w14:paraId="716F496A" w14:textId="77777777" w:rsidR="007F0A23" w:rsidRPr="00EB1EFF" w:rsidRDefault="007F0A23" w:rsidP="00CD67BA">
      <w:pPr>
        <w:pStyle w:val="Kop3"/>
        <w:rPr>
          <w:rFonts w:cstheme="minorHAnsi"/>
        </w:rPr>
      </w:pPr>
      <w:r w:rsidRPr="00EB1EFF">
        <w:rPr>
          <w:rFonts w:cstheme="minorHAnsi"/>
        </w:rPr>
        <w:t>ARTIKEL 8.4.5 GEEN AANSPRAKEN OF VERVALLEN VAN AANSPRAKEN</w:t>
      </w:r>
    </w:p>
    <w:p w14:paraId="556054D4" w14:textId="6FE7EAB9" w:rsidR="007F0A23" w:rsidRPr="00553FCC" w:rsidRDefault="007F0A23">
      <w:pPr>
        <w:pStyle w:val="Lijstalinea"/>
        <w:numPr>
          <w:ilvl w:val="0"/>
          <w:numId w:val="176"/>
        </w:numPr>
        <w:spacing w:before="0" w:after="0" w:line="250" w:lineRule="atLeast"/>
        <w:ind w:left="426"/>
        <w:rPr>
          <w:rFonts w:cstheme="minorHAnsi"/>
        </w:rPr>
      </w:pPr>
      <w:r w:rsidRPr="00553FCC">
        <w:rPr>
          <w:rFonts w:cstheme="minorHAnsi"/>
        </w:rPr>
        <w:t>De (oud-) werknemer heeft geen aanspraken bij arbeidsongeschiktheid -wegens ziekte- als op grond van een andere functie recht bestaat op doorbetaling van het salaris of op een ZW-uitkering.</w:t>
      </w:r>
    </w:p>
    <w:p w14:paraId="6C93FC32" w14:textId="5A03BCBB" w:rsidR="007F0A23" w:rsidRPr="00553FCC" w:rsidRDefault="007F0A23">
      <w:pPr>
        <w:pStyle w:val="Lijstalinea"/>
        <w:numPr>
          <w:ilvl w:val="0"/>
          <w:numId w:val="176"/>
        </w:numPr>
        <w:spacing w:before="0" w:after="0" w:line="250" w:lineRule="atLeast"/>
        <w:ind w:left="426"/>
        <w:rPr>
          <w:rFonts w:cstheme="minorHAnsi"/>
        </w:rPr>
      </w:pPr>
      <w:r w:rsidRPr="00553FCC">
        <w:rPr>
          <w:rFonts w:cstheme="minorHAnsi"/>
        </w:rPr>
        <w:t xml:space="preserve">De werkgever kan op grond van bijzondere omstandigheden bepalen dat de aanspraken niet vervallen, maar geheel of ten dele aan anderen dan aan de (oud-) werknemer worden uitbetaald. </w:t>
      </w:r>
    </w:p>
    <w:p w14:paraId="489299F4" w14:textId="2CFA7A05" w:rsidR="002466E4" w:rsidRPr="00785B67" w:rsidRDefault="007F0A23">
      <w:pPr>
        <w:pStyle w:val="Lijstalinea"/>
        <w:numPr>
          <w:ilvl w:val="0"/>
          <w:numId w:val="176"/>
        </w:numPr>
        <w:spacing w:before="0" w:after="0" w:line="250" w:lineRule="atLeast"/>
        <w:ind w:left="426"/>
        <w:rPr>
          <w:rFonts w:cstheme="minorHAnsi"/>
        </w:rPr>
      </w:pPr>
      <w:r w:rsidRPr="00553FCC">
        <w:rPr>
          <w:rFonts w:cstheme="minorHAnsi"/>
        </w:rPr>
        <w:t>Voor zover de werkgever van deze bevoegdheid geen gebruik heeft gemaakt, kan de werkgever deze alsnog aan de (oud-) werknemer uitbetalen.</w:t>
      </w:r>
    </w:p>
    <w:p w14:paraId="54E72F73" w14:textId="77777777" w:rsidR="007F0A23" w:rsidRPr="00EB1EFF" w:rsidRDefault="007F0A23" w:rsidP="00CD67BA">
      <w:pPr>
        <w:pStyle w:val="Kop3"/>
        <w:rPr>
          <w:rFonts w:cstheme="minorHAnsi"/>
        </w:rPr>
      </w:pPr>
      <w:r w:rsidRPr="00EB1EFF">
        <w:rPr>
          <w:rFonts w:cstheme="minorHAnsi"/>
        </w:rPr>
        <w:t>ARTIKEL 8.4.6 NADERE VOORSCHRIFTEN EERSTE EN TWEEDE ZIEKTEJAAR</w:t>
      </w:r>
    </w:p>
    <w:p w14:paraId="44141F8D" w14:textId="5A103E7F" w:rsidR="007F0A23" w:rsidRPr="00EB1EFF" w:rsidRDefault="007F0A23" w:rsidP="007F0A23">
      <w:pPr>
        <w:spacing w:before="0" w:after="0" w:line="250" w:lineRule="atLeast"/>
        <w:rPr>
          <w:rFonts w:cstheme="minorHAnsi"/>
        </w:rPr>
      </w:pPr>
      <w:r w:rsidRPr="00EB1EFF">
        <w:rPr>
          <w:rFonts w:cstheme="minorHAnsi"/>
        </w:rPr>
        <w:t>Voor het bepalen van het einde van de perioden met aanspraken bij arbeidsongeschiktheid -wegens ziekte voor (oud-)</w:t>
      </w:r>
      <w:r w:rsidR="00A418F4">
        <w:rPr>
          <w:rFonts w:cstheme="minorHAnsi"/>
        </w:rPr>
        <w:t xml:space="preserve">werknemers </w:t>
      </w:r>
      <w:r w:rsidRPr="00EB1EFF">
        <w:rPr>
          <w:rFonts w:cstheme="minorHAnsi"/>
        </w:rPr>
        <w:t xml:space="preserve">worden perioden van ongeschiktheid tot het verrichten van arbeid wegens ziekte samengeteld als de perioden van ongeschiktheid elkaar met een onderbreking van minder dan vier weken </w:t>
      </w:r>
    </w:p>
    <w:p w14:paraId="530B36B8" w14:textId="77777777" w:rsidR="007F0A23" w:rsidRPr="00EB1EFF" w:rsidRDefault="007F0A23" w:rsidP="007F0A23">
      <w:pPr>
        <w:spacing w:before="0" w:after="0" w:line="250" w:lineRule="atLeast"/>
        <w:rPr>
          <w:rFonts w:cstheme="minorHAnsi"/>
        </w:rPr>
      </w:pPr>
      <w:r w:rsidRPr="00EB1EFF">
        <w:rPr>
          <w:rFonts w:cstheme="minorHAnsi"/>
        </w:rPr>
        <w:t>opvolgen. Bij de vaststelling van de periode van vier weken blijven perioden waarin zwangerschaps- en bevallingsverlof wordt genoten buiten beschouwing.</w:t>
      </w:r>
    </w:p>
    <w:p w14:paraId="3D758E27" w14:textId="77777777" w:rsidR="007F0A23" w:rsidRPr="00EB1EFF" w:rsidRDefault="007F0A23" w:rsidP="00CD67BA">
      <w:pPr>
        <w:pStyle w:val="Kop3"/>
        <w:rPr>
          <w:rFonts w:cstheme="minorHAnsi"/>
        </w:rPr>
      </w:pPr>
      <w:r w:rsidRPr="00EB1EFF">
        <w:rPr>
          <w:rFonts w:cstheme="minorHAnsi"/>
        </w:rPr>
        <w:t>ARTIKEL 8.4.7 EINDE VAN DE AANSPRAKEN</w:t>
      </w:r>
    </w:p>
    <w:p w14:paraId="61DB3E1D" w14:textId="2A1059D0" w:rsidR="007F0A23" w:rsidRPr="00553FCC" w:rsidRDefault="007F0A23">
      <w:pPr>
        <w:pStyle w:val="Lijstalinea"/>
        <w:numPr>
          <w:ilvl w:val="0"/>
          <w:numId w:val="177"/>
        </w:numPr>
        <w:spacing w:before="0" w:after="0" w:line="250" w:lineRule="atLeast"/>
        <w:ind w:left="426"/>
        <w:rPr>
          <w:rFonts w:cstheme="minorHAnsi"/>
        </w:rPr>
      </w:pPr>
      <w:r w:rsidRPr="00553FCC">
        <w:rPr>
          <w:rFonts w:cstheme="minorHAnsi"/>
        </w:rPr>
        <w:t xml:space="preserve">De aanspraken bij arbeidsongeschiktheid -wegens ziekte- voor (oud-) </w:t>
      </w:r>
      <w:r w:rsidR="00C932A7" w:rsidRPr="00553FCC">
        <w:rPr>
          <w:rFonts w:cstheme="minorHAnsi"/>
        </w:rPr>
        <w:t>werknemers</w:t>
      </w:r>
      <w:r w:rsidRPr="00553FCC">
        <w:rPr>
          <w:rFonts w:cstheme="minorHAnsi"/>
        </w:rPr>
        <w:t>, eindigen na afloop van de uitkeringsduur, maar in elk geval met ingang van de dag:</w:t>
      </w:r>
    </w:p>
    <w:p w14:paraId="7658F6E0" w14:textId="5382612F" w:rsidR="007F0A23" w:rsidRPr="00553FCC" w:rsidRDefault="007F0A23">
      <w:pPr>
        <w:pStyle w:val="Lijstalinea"/>
        <w:numPr>
          <w:ilvl w:val="1"/>
          <w:numId w:val="177"/>
        </w:numPr>
        <w:spacing w:before="0" w:after="0" w:line="250" w:lineRule="atLeast"/>
        <w:ind w:left="851"/>
        <w:rPr>
          <w:rFonts w:cstheme="minorHAnsi"/>
        </w:rPr>
      </w:pPr>
      <w:r w:rsidRPr="00553FCC">
        <w:rPr>
          <w:rFonts w:cstheme="minorHAnsi"/>
        </w:rPr>
        <w:t>waarop de werknemer in het kader van re-integratie bij ziekte een andere functie vervult, zoals bedoeld in artikel 8.4.3 lid 3;</w:t>
      </w:r>
    </w:p>
    <w:p w14:paraId="4E03D8E0" w14:textId="37C97AEC" w:rsidR="007F0A23" w:rsidRPr="00553FCC" w:rsidRDefault="007F0A23">
      <w:pPr>
        <w:pStyle w:val="Lijstalinea"/>
        <w:numPr>
          <w:ilvl w:val="1"/>
          <w:numId w:val="177"/>
        </w:numPr>
        <w:spacing w:before="0" w:after="0" w:line="250" w:lineRule="atLeast"/>
        <w:ind w:left="851"/>
        <w:rPr>
          <w:rFonts w:cstheme="minorHAnsi"/>
        </w:rPr>
      </w:pPr>
      <w:r w:rsidRPr="00553FCC">
        <w:rPr>
          <w:rFonts w:cstheme="minorHAnsi"/>
        </w:rPr>
        <w:t xml:space="preserve">waarop de arbeidsovereenkomst van de werknemer is geëindigd; </w:t>
      </w:r>
    </w:p>
    <w:p w14:paraId="04A3D9A1" w14:textId="419E0495" w:rsidR="007F0A23" w:rsidRPr="00553FCC" w:rsidRDefault="007F0A23">
      <w:pPr>
        <w:pStyle w:val="Lijstalinea"/>
        <w:numPr>
          <w:ilvl w:val="1"/>
          <w:numId w:val="177"/>
        </w:numPr>
        <w:spacing w:before="0" w:after="0" w:line="250" w:lineRule="atLeast"/>
        <w:ind w:left="851"/>
        <w:rPr>
          <w:rFonts w:cstheme="minorHAnsi"/>
        </w:rPr>
      </w:pPr>
      <w:r w:rsidRPr="00553FCC">
        <w:rPr>
          <w:rFonts w:cstheme="minorHAnsi"/>
        </w:rPr>
        <w:t>waarop de werknemer de AOW-gerechtigde leeftijd heeft bereikt; of</w:t>
      </w:r>
    </w:p>
    <w:p w14:paraId="35794F4C" w14:textId="3801F0C7" w:rsidR="00AE143D" w:rsidRPr="00553FCC" w:rsidRDefault="007F0A23">
      <w:pPr>
        <w:pStyle w:val="Lijstalinea"/>
        <w:numPr>
          <w:ilvl w:val="1"/>
          <w:numId w:val="177"/>
        </w:numPr>
        <w:spacing w:before="0" w:after="0" w:line="250" w:lineRule="atLeast"/>
        <w:ind w:left="851"/>
        <w:rPr>
          <w:rFonts w:cstheme="minorHAnsi"/>
        </w:rPr>
      </w:pPr>
      <w:r w:rsidRPr="00553FCC">
        <w:rPr>
          <w:rFonts w:cstheme="minorHAnsi"/>
        </w:rPr>
        <w:t xml:space="preserve">volgende op de dag van overlijden van de </w:t>
      </w:r>
      <w:r w:rsidR="00962EA6" w:rsidRPr="00553FCC">
        <w:rPr>
          <w:rFonts w:cstheme="minorHAnsi"/>
        </w:rPr>
        <w:t>werkneme</w:t>
      </w:r>
      <w:r w:rsidRPr="00553FCC">
        <w:rPr>
          <w:rFonts w:cstheme="minorHAnsi"/>
        </w:rPr>
        <w:t>r.</w:t>
      </w:r>
    </w:p>
    <w:p w14:paraId="6F159C0D" w14:textId="01F291ED" w:rsidR="007F0A23" w:rsidRPr="00553FCC" w:rsidRDefault="007F0A23">
      <w:pPr>
        <w:pStyle w:val="Lijstalinea"/>
        <w:numPr>
          <w:ilvl w:val="0"/>
          <w:numId w:val="177"/>
        </w:numPr>
        <w:spacing w:before="0" w:after="0" w:line="250" w:lineRule="atLeast"/>
        <w:ind w:left="426"/>
        <w:rPr>
          <w:rFonts w:cstheme="minorHAnsi"/>
        </w:rPr>
      </w:pPr>
      <w:r w:rsidRPr="00553FCC">
        <w:rPr>
          <w:rFonts w:cstheme="minorHAnsi"/>
        </w:rPr>
        <w:t>De aanspraken van de werknemer die in verband met re-integratie bij ziekte een andere functie vervult en daarom recht heeft op een aanvullende uitkering, zoals bedoeld in artikel 8.4.3 lid 3, eindigen na afloop van de periode van het vervullen van de andere functie, maar in elk geval met ingang van de dag:</w:t>
      </w:r>
    </w:p>
    <w:p w14:paraId="2B1089B9" w14:textId="0BD84332" w:rsidR="007F0A23" w:rsidRPr="00553FCC" w:rsidRDefault="007F0A23">
      <w:pPr>
        <w:pStyle w:val="Lijstalinea"/>
        <w:numPr>
          <w:ilvl w:val="1"/>
          <w:numId w:val="177"/>
        </w:numPr>
        <w:spacing w:before="0" w:after="0" w:line="250" w:lineRule="atLeast"/>
        <w:ind w:left="851"/>
        <w:rPr>
          <w:rFonts w:cstheme="minorHAnsi"/>
        </w:rPr>
      </w:pPr>
      <w:r w:rsidRPr="00553FCC">
        <w:rPr>
          <w:rFonts w:cstheme="minorHAnsi"/>
        </w:rPr>
        <w:t>waarop de werknemer niet meer voldoet aan de voorwaarden;</w:t>
      </w:r>
    </w:p>
    <w:p w14:paraId="3480405F" w14:textId="6FA897F6" w:rsidR="007F0A23" w:rsidRPr="00553FCC" w:rsidRDefault="007F0A23">
      <w:pPr>
        <w:pStyle w:val="Lijstalinea"/>
        <w:numPr>
          <w:ilvl w:val="1"/>
          <w:numId w:val="177"/>
        </w:numPr>
        <w:spacing w:before="0" w:after="0" w:line="250" w:lineRule="atLeast"/>
        <w:ind w:left="851"/>
        <w:rPr>
          <w:rFonts w:cstheme="minorHAnsi"/>
        </w:rPr>
      </w:pPr>
      <w:r w:rsidRPr="00553FCC">
        <w:rPr>
          <w:rFonts w:cstheme="minorHAnsi"/>
        </w:rPr>
        <w:t xml:space="preserve">waarop de arbeidsovereenkomst van de werknemer is geëindigd; </w:t>
      </w:r>
    </w:p>
    <w:p w14:paraId="37323EE6" w14:textId="72B71833" w:rsidR="007F0A23" w:rsidRPr="00553FCC" w:rsidRDefault="007F0A23">
      <w:pPr>
        <w:pStyle w:val="Lijstalinea"/>
        <w:numPr>
          <w:ilvl w:val="1"/>
          <w:numId w:val="177"/>
        </w:numPr>
        <w:spacing w:before="0" w:after="0" w:line="250" w:lineRule="atLeast"/>
        <w:ind w:left="851"/>
        <w:rPr>
          <w:rFonts w:cstheme="minorHAnsi"/>
        </w:rPr>
      </w:pPr>
      <w:r w:rsidRPr="00553FCC">
        <w:rPr>
          <w:rFonts w:cstheme="minorHAnsi"/>
        </w:rPr>
        <w:t>waarop de werknemer de AOW-gerechtigde leeftijd heeft bereikt; of</w:t>
      </w:r>
    </w:p>
    <w:p w14:paraId="06D7511C" w14:textId="69B92AB0" w:rsidR="00AE143D" w:rsidRPr="00553FCC" w:rsidRDefault="007F0A23">
      <w:pPr>
        <w:pStyle w:val="Lijstalinea"/>
        <w:numPr>
          <w:ilvl w:val="1"/>
          <w:numId w:val="177"/>
        </w:numPr>
        <w:spacing w:before="0" w:after="0" w:line="250" w:lineRule="atLeast"/>
        <w:ind w:left="851"/>
        <w:rPr>
          <w:rFonts w:cstheme="minorHAnsi"/>
        </w:rPr>
      </w:pPr>
      <w:r w:rsidRPr="00553FCC">
        <w:rPr>
          <w:rFonts w:cstheme="minorHAnsi"/>
        </w:rPr>
        <w:t xml:space="preserve">volgende op de dag van overlijden van de </w:t>
      </w:r>
      <w:r w:rsidR="00D60804" w:rsidRPr="00553FCC">
        <w:rPr>
          <w:rFonts w:cstheme="minorHAnsi"/>
        </w:rPr>
        <w:t>werkneme</w:t>
      </w:r>
      <w:r w:rsidRPr="00553FCC">
        <w:rPr>
          <w:rFonts w:cstheme="minorHAnsi"/>
        </w:rPr>
        <w:t>r.</w:t>
      </w:r>
    </w:p>
    <w:p w14:paraId="312953C3" w14:textId="6AD5682F" w:rsidR="007F0A23" w:rsidRPr="00553FCC" w:rsidRDefault="007F0A23">
      <w:pPr>
        <w:pStyle w:val="Lijstalinea"/>
        <w:numPr>
          <w:ilvl w:val="0"/>
          <w:numId w:val="177"/>
        </w:numPr>
        <w:spacing w:before="0" w:after="0" w:line="250" w:lineRule="atLeast"/>
        <w:ind w:left="426"/>
        <w:rPr>
          <w:rFonts w:cstheme="minorHAnsi"/>
        </w:rPr>
      </w:pPr>
      <w:r w:rsidRPr="00553FCC">
        <w:rPr>
          <w:rFonts w:cstheme="minorHAnsi"/>
        </w:rPr>
        <w:t>De aanspraken van de oud-werknemer bij arbeidsongeschiktheid -wegens ziekte- eindigen na afloop van de uitkeringsduur, maar in elk geval met ingang van de dag:</w:t>
      </w:r>
    </w:p>
    <w:p w14:paraId="3EC3B1AE" w14:textId="2BF66972" w:rsidR="007F0A23" w:rsidRPr="00553FCC" w:rsidRDefault="007F0A23">
      <w:pPr>
        <w:pStyle w:val="Lijstalinea"/>
        <w:numPr>
          <w:ilvl w:val="1"/>
          <w:numId w:val="177"/>
        </w:numPr>
        <w:spacing w:before="0" w:after="0" w:line="250" w:lineRule="atLeast"/>
        <w:ind w:left="851"/>
        <w:rPr>
          <w:rFonts w:cstheme="minorHAnsi"/>
        </w:rPr>
      </w:pPr>
      <w:r w:rsidRPr="00553FCC">
        <w:rPr>
          <w:rFonts w:cstheme="minorHAnsi"/>
        </w:rPr>
        <w:t>waarop de oud-werknemer een andere functie vervult in het kader van re-integratie bij ziekte;</w:t>
      </w:r>
    </w:p>
    <w:p w14:paraId="7484309B" w14:textId="65A1ABAD" w:rsidR="007F0A23" w:rsidRPr="00553FCC" w:rsidRDefault="007F0A23">
      <w:pPr>
        <w:pStyle w:val="Lijstalinea"/>
        <w:numPr>
          <w:ilvl w:val="1"/>
          <w:numId w:val="177"/>
        </w:numPr>
        <w:spacing w:before="0" w:after="0" w:line="250" w:lineRule="atLeast"/>
        <w:ind w:left="851"/>
        <w:rPr>
          <w:rFonts w:cstheme="minorHAnsi"/>
        </w:rPr>
      </w:pPr>
      <w:r w:rsidRPr="00553FCC">
        <w:rPr>
          <w:rFonts w:cstheme="minorHAnsi"/>
        </w:rPr>
        <w:t>waarop de oud-werknemer de AOW-gerechtigde leeftijd heeft bereikt; of</w:t>
      </w:r>
    </w:p>
    <w:p w14:paraId="0E49A6B1" w14:textId="5F725866" w:rsidR="007F0A23" w:rsidRDefault="007F0A23">
      <w:pPr>
        <w:pStyle w:val="Lijstalinea"/>
        <w:numPr>
          <w:ilvl w:val="1"/>
          <w:numId w:val="177"/>
        </w:numPr>
        <w:spacing w:before="0" w:after="0" w:line="250" w:lineRule="atLeast"/>
        <w:ind w:left="851"/>
        <w:rPr>
          <w:rFonts w:cstheme="minorHAnsi"/>
        </w:rPr>
      </w:pPr>
      <w:r w:rsidRPr="00553FCC">
        <w:rPr>
          <w:rFonts w:cstheme="minorHAnsi"/>
        </w:rPr>
        <w:t>volgende op de dag van overlijden van de oud-</w:t>
      </w:r>
      <w:r w:rsidR="00D41D09" w:rsidRPr="00553FCC">
        <w:rPr>
          <w:rFonts w:cstheme="minorHAnsi"/>
        </w:rPr>
        <w:t>werkneme</w:t>
      </w:r>
      <w:r w:rsidRPr="00553FCC">
        <w:rPr>
          <w:rFonts w:cstheme="minorHAnsi"/>
        </w:rPr>
        <w:t>r.</w:t>
      </w:r>
    </w:p>
    <w:p w14:paraId="35F8A42C" w14:textId="35801091" w:rsidR="00C22A54" w:rsidRPr="00785B67" w:rsidRDefault="00C22A54" w:rsidP="00785B67">
      <w:pPr>
        <w:rPr>
          <w:rFonts w:cstheme="minorHAnsi"/>
        </w:rPr>
      </w:pPr>
    </w:p>
    <w:p w14:paraId="3098EDD2" w14:textId="63010065" w:rsidR="007F0A23" w:rsidRPr="00EB1EFF" w:rsidRDefault="007F0A23" w:rsidP="00512BC5">
      <w:pPr>
        <w:pStyle w:val="Kop2"/>
        <w:rPr>
          <w:rFonts w:cstheme="minorHAnsi"/>
        </w:rPr>
      </w:pPr>
      <w:r w:rsidRPr="00EB1EFF">
        <w:rPr>
          <w:rFonts w:cstheme="minorHAnsi"/>
        </w:rPr>
        <w:t>PARAGRAAF 8.5 COMPENSATIE BIJ ARBEIDSONGESCHIKTHEID</w:t>
      </w:r>
    </w:p>
    <w:p w14:paraId="75E850D3" w14:textId="77777777" w:rsidR="007F0A23" w:rsidRPr="00EB1EFF" w:rsidRDefault="007F0A23" w:rsidP="00CD67BA">
      <w:pPr>
        <w:pStyle w:val="Kop3"/>
        <w:rPr>
          <w:rFonts w:cstheme="minorHAnsi"/>
        </w:rPr>
      </w:pPr>
      <w:r w:rsidRPr="00EB1EFF">
        <w:rPr>
          <w:rFonts w:cstheme="minorHAnsi"/>
        </w:rPr>
        <w:t>ARTIKEL 8.5.1 COMPENSATIE BIJ ARBEIDSONGESCHIKTHEID VAN MINDER DAN 35%</w:t>
      </w:r>
    </w:p>
    <w:p w14:paraId="6C71B00D" w14:textId="5F9DDA7F" w:rsidR="007F0A23" w:rsidRPr="00A31D09" w:rsidRDefault="007F0A23">
      <w:pPr>
        <w:pStyle w:val="Lijstalinea"/>
        <w:numPr>
          <w:ilvl w:val="0"/>
          <w:numId w:val="178"/>
        </w:numPr>
        <w:spacing w:before="0" w:after="0" w:line="250" w:lineRule="atLeast"/>
        <w:ind w:left="426"/>
        <w:rPr>
          <w:rFonts w:cstheme="minorHAnsi"/>
        </w:rPr>
      </w:pPr>
      <w:r w:rsidRPr="00A31D09">
        <w:rPr>
          <w:rFonts w:cstheme="minorHAnsi"/>
        </w:rPr>
        <w:t>De werknemer die door het UWV in het kader van de uitvoering van de WIA voor minder dan 35% arbeidsongeschikt is verklaard en die als gevolg van de gedeeltelijke arbeidsongeschiktheid inkomensverlies heeft, heeft aanspraak op compensatie van het inkomensverlies.</w:t>
      </w:r>
    </w:p>
    <w:p w14:paraId="09FD0406" w14:textId="111BFC50" w:rsidR="007F0A23" w:rsidRPr="00A31D09" w:rsidRDefault="007F0A23">
      <w:pPr>
        <w:pStyle w:val="Lijstalinea"/>
        <w:numPr>
          <w:ilvl w:val="0"/>
          <w:numId w:val="178"/>
        </w:numPr>
        <w:spacing w:before="0" w:after="0" w:line="250" w:lineRule="atLeast"/>
        <w:ind w:left="426"/>
        <w:rPr>
          <w:rFonts w:cstheme="minorHAnsi"/>
        </w:rPr>
      </w:pPr>
      <w:r w:rsidRPr="00A31D09">
        <w:rPr>
          <w:rFonts w:cstheme="minorHAnsi"/>
        </w:rPr>
        <w:t>De hoogte van de compensatie is een percentage van het verschil tussen loon in de oude functie en het loon in de aangepaste of nieuwe functie.</w:t>
      </w:r>
    </w:p>
    <w:p w14:paraId="4A900AE2" w14:textId="4528B5A5" w:rsidR="007F0A23" w:rsidRPr="00A31D09" w:rsidRDefault="007F0A23">
      <w:pPr>
        <w:pStyle w:val="Lijstalinea"/>
        <w:numPr>
          <w:ilvl w:val="0"/>
          <w:numId w:val="178"/>
        </w:numPr>
        <w:spacing w:before="0" w:after="0" w:line="250" w:lineRule="atLeast"/>
        <w:ind w:left="426"/>
        <w:rPr>
          <w:rFonts w:cstheme="minorHAnsi"/>
        </w:rPr>
      </w:pPr>
      <w:r w:rsidRPr="00A31D09">
        <w:rPr>
          <w:rFonts w:cstheme="minorHAnsi"/>
        </w:rPr>
        <w:t>De hoogte van de compensatie is:</w:t>
      </w:r>
    </w:p>
    <w:p w14:paraId="504D50C7" w14:textId="40EC8DEB" w:rsidR="001C285D" w:rsidRPr="00A31D09" w:rsidRDefault="3F5D47FC" w:rsidP="68BE4A94">
      <w:pPr>
        <w:pStyle w:val="Lijstalinea"/>
        <w:numPr>
          <w:ilvl w:val="2"/>
          <w:numId w:val="179"/>
        </w:numPr>
        <w:spacing w:before="0" w:after="0" w:line="250" w:lineRule="atLeast"/>
        <w:ind w:left="851" w:hanging="322"/>
      </w:pPr>
      <w:r w:rsidRPr="68BE4A94">
        <w:t xml:space="preserve">als de gedeeltelijke arbeidsongeschiktheid het gevolg is van een bedrijfsongeval of een door het verrichten </w:t>
      </w:r>
      <w:r w:rsidR="6CAE3DAD" w:rsidRPr="68BE4A94">
        <w:t>van arbeid</w:t>
      </w:r>
      <w:r w:rsidRPr="68BE4A94">
        <w:t xml:space="preserve"> opgelopen beroepsziekte 100%;</w:t>
      </w:r>
    </w:p>
    <w:p w14:paraId="7D192860" w14:textId="3D261896" w:rsidR="007F0A23" w:rsidRPr="00A31D09" w:rsidRDefault="007F0A23">
      <w:pPr>
        <w:pStyle w:val="Lijstalinea"/>
        <w:numPr>
          <w:ilvl w:val="2"/>
          <w:numId w:val="179"/>
        </w:numPr>
        <w:spacing w:before="0" w:after="0" w:line="250" w:lineRule="atLeast"/>
        <w:ind w:left="851" w:hanging="322"/>
        <w:rPr>
          <w:rFonts w:cstheme="minorHAnsi"/>
        </w:rPr>
      </w:pPr>
      <w:r w:rsidRPr="00A31D09">
        <w:rPr>
          <w:rFonts w:cstheme="minorHAnsi"/>
        </w:rPr>
        <w:t>in overige gevallen 70%;</w:t>
      </w:r>
    </w:p>
    <w:p w14:paraId="492EEC33" w14:textId="2E13005E" w:rsidR="007F0A23" w:rsidRPr="00A31D09" w:rsidRDefault="007F0A23">
      <w:pPr>
        <w:pStyle w:val="Lijstalinea"/>
        <w:numPr>
          <w:ilvl w:val="0"/>
          <w:numId w:val="178"/>
        </w:numPr>
        <w:spacing w:before="0" w:after="0" w:line="250" w:lineRule="atLeast"/>
        <w:ind w:left="426"/>
        <w:rPr>
          <w:rFonts w:cstheme="minorHAnsi"/>
        </w:rPr>
      </w:pPr>
      <w:r w:rsidRPr="00A31D09">
        <w:rPr>
          <w:rFonts w:cstheme="minorHAnsi"/>
        </w:rPr>
        <w:t xml:space="preserve">Als het inkomensverlies door verhoging van het loon afneemt, wordt de compensatie verminderd, tenzij het een verhoging betreft door een </w:t>
      </w:r>
      <w:r w:rsidR="00D55108">
        <w:rPr>
          <w:rFonts w:cstheme="minorHAnsi"/>
        </w:rPr>
        <w:t>cao</w:t>
      </w:r>
      <w:r w:rsidR="00901A7C">
        <w:rPr>
          <w:rFonts w:cstheme="minorHAnsi"/>
        </w:rPr>
        <w:t>-</w:t>
      </w:r>
      <w:r w:rsidR="00D55108">
        <w:rPr>
          <w:rFonts w:cstheme="minorHAnsi"/>
        </w:rPr>
        <w:t>salarisverhoging</w:t>
      </w:r>
      <w:r w:rsidRPr="00A31D09">
        <w:rPr>
          <w:rFonts w:cstheme="minorHAnsi"/>
        </w:rPr>
        <w:t xml:space="preserve"> of een salarisverhoging door het functioneren.</w:t>
      </w:r>
    </w:p>
    <w:p w14:paraId="28284E26" w14:textId="2C8D1F8B" w:rsidR="007F0A23" w:rsidRPr="00A31D09" w:rsidRDefault="007F0A23">
      <w:pPr>
        <w:pStyle w:val="Lijstalinea"/>
        <w:numPr>
          <w:ilvl w:val="0"/>
          <w:numId w:val="178"/>
        </w:numPr>
        <w:spacing w:before="0" w:after="0" w:line="250" w:lineRule="atLeast"/>
        <w:ind w:left="426"/>
        <w:rPr>
          <w:rFonts w:cstheme="minorHAnsi"/>
        </w:rPr>
      </w:pPr>
      <w:r w:rsidRPr="00A31D09">
        <w:rPr>
          <w:rFonts w:cstheme="minorHAnsi"/>
        </w:rPr>
        <w:t>De compensatie wordt als salaris aangemerkt.</w:t>
      </w:r>
    </w:p>
    <w:p w14:paraId="2D4AD7AE" w14:textId="7160279E" w:rsidR="007F0A23" w:rsidRPr="00A31D09" w:rsidRDefault="007F0A23">
      <w:pPr>
        <w:pStyle w:val="Lijstalinea"/>
        <w:numPr>
          <w:ilvl w:val="0"/>
          <w:numId w:val="178"/>
        </w:numPr>
        <w:spacing w:before="0" w:after="0" w:line="250" w:lineRule="atLeast"/>
        <w:ind w:left="426"/>
        <w:rPr>
          <w:rFonts w:cstheme="minorHAnsi"/>
        </w:rPr>
      </w:pPr>
      <w:r w:rsidRPr="00A31D09">
        <w:rPr>
          <w:rFonts w:cstheme="minorHAnsi"/>
        </w:rPr>
        <w:t>De werknemer heeft aanspraak op compensatie vanaf de kalenderdag dat de arbeidsongeschiktheid is vastgesteld op minder dan 35%, maar niet voordat de periode van gehele of gedeeltelijke doorbetaling loon bij ziekte is verstreken.</w:t>
      </w:r>
    </w:p>
    <w:p w14:paraId="2B40F9D1" w14:textId="5A7279D3" w:rsidR="007F0A23" w:rsidRPr="00A31D09" w:rsidRDefault="007F0A23">
      <w:pPr>
        <w:pStyle w:val="Lijstalinea"/>
        <w:numPr>
          <w:ilvl w:val="0"/>
          <w:numId w:val="178"/>
        </w:numPr>
        <w:spacing w:before="0" w:after="0" w:line="250" w:lineRule="atLeast"/>
        <w:ind w:left="426"/>
        <w:rPr>
          <w:rFonts w:cstheme="minorHAnsi"/>
        </w:rPr>
      </w:pPr>
      <w:r w:rsidRPr="00A31D09">
        <w:rPr>
          <w:rFonts w:cstheme="minorHAnsi"/>
        </w:rPr>
        <w:t>De compensatie eindigt op het moment waarop de arbeidsovereenkomst met de werkgever eindigt of, als de compensatie 70%, is in ieder geval na vijf jaar.</w:t>
      </w:r>
    </w:p>
    <w:p w14:paraId="3945E0DB" w14:textId="078A601A" w:rsidR="007F0A23" w:rsidRPr="00A31D09" w:rsidRDefault="007F0A23">
      <w:pPr>
        <w:pStyle w:val="Lijstalinea"/>
        <w:numPr>
          <w:ilvl w:val="0"/>
          <w:numId w:val="178"/>
        </w:numPr>
        <w:spacing w:before="0" w:after="0" w:line="250" w:lineRule="atLeast"/>
        <w:ind w:left="426"/>
        <w:rPr>
          <w:rFonts w:cstheme="minorHAnsi"/>
        </w:rPr>
      </w:pPr>
      <w:r w:rsidRPr="00A31D09">
        <w:rPr>
          <w:rFonts w:cstheme="minorHAnsi"/>
        </w:rPr>
        <w:t>Bij samenloop van de compensatie met een WW-uitkering of een aanvullende werkloosheidsuitkering, op grond van de functie waaruit de werknemer gedeeltelijk arbeidsongeschikt is verklaard, wordt de compensatie verminderd met het bedrag van deze uitkeringen.</w:t>
      </w:r>
    </w:p>
    <w:p w14:paraId="22B0B6B5" w14:textId="5C850CA6" w:rsidR="007F0A23" w:rsidRPr="00EB1EFF" w:rsidRDefault="007F0A23" w:rsidP="00301E43">
      <w:pPr>
        <w:pStyle w:val="Kop3"/>
        <w:rPr>
          <w:rFonts w:cstheme="minorHAnsi"/>
        </w:rPr>
      </w:pPr>
      <w:r w:rsidRPr="00EB1EFF">
        <w:rPr>
          <w:rFonts w:cstheme="minorHAnsi"/>
        </w:rPr>
        <w:t>ARTIKEL 8.5.2 AANVULLING BIJ ARBEIDSONGESCHIKTHEID WEGENS ZIEKTE BIJ BEDRIJFSONGEVAL OF BEROEPSZIEKTE</w:t>
      </w:r>
    </w:p>
    <w:p w14:paraId="64433952" w14:textId="5D1FA5DF" w:rsidR="007F0A23" w:rsidRPr="00A31D09" w:rsidRDefault="007F0A23">
      <w:pPr>
        <w:pStyle w:val="Lijstalinea"/>
        <w:numPr>
          <w:ilvl w:val="0"/>
          <w:numId w:val="180"/>
        </w:numPr>
        <w:spacing w:before="0" w:after="0" w:line="250" w:lineRule="atLeast"/>
        <w:ind w:left="426"/>
        <w:rPr>
          <w:rFonts w:cstheme="minorHAnsi"/>
        </w:rPr>
      </w:pPr>
      <w:r w:rsidRPr="00A31D09">
        <w:rPr>
          <w:rFonts w:cstheme="minorHAnsi"/>
        </w:rPr>
        <w:t>In het geval de (oud-) werknemer door een bedrijfsongeval of een door het verrichten van de arbeid opgelopen beroepsziekte recht heeft op een IVA-uitkering en geen recht heeft op doorbetaling van het loon of het laatst genoten loon, worden de IVA-uitkering en het ABP arbeidsongeschiktheidspensioen, zolang daarop aanspraak bestaat, aangevuld tot 90% van het laatst genoten loon.</w:t>
      </w:r>
    </w:p>
    <w:p w14:paraId="01FAEBD0" w14:textId="2CF5B9EB" w:rsidR="007F0A23" w:rsidRPr="00A31D09" w:rsidRDefault="007F0A23">
      <w:pPr>
        <w:pStyle w:val="Lijstalinea"/>
        <w:numPr>
          <w:ilvl w:val="0"/>
          <w:numId w:val="180"/>
        </w:numPr>
        <w:spacing w:before="0" w:after="0" w:line="250" w:lineRule="atLeast"/>
        <w:ind w:left="426"/>
        <w:rPr>
          <w:rFonts w:cstheme="minorHAnsi"/>
        </w:rPr>
      </w:pPr>
      <w:r w:rsidRPr="00A31D09">
        <w:rPr>
          <w:rFonts w:cstheme="minorHAnsi"/>
        </w:rPr>
        <w:t>In het geval</w:t>
      </w:r>
      <w:r w:rsidR="001C285D" w:rsidRPr="00A31D09">
        <w:rPr>
          <w:rFonts w:cstheme="minorHAnsi"/>
        </w:rPr>
        <w:t xml:space="preserve"> </w:t>
      </w:r>
      <w:r w:rsidRPr="00A31D09">
        <w:rPr>
          <w:rFonts w:cstheme="minorHAnsi"/>
        </w:rPr>
        <w:t>de (oud-) werknemer door een bedrijfsongeval of een door het verrichten van de arbeid opgelopen beroepsziekte recht heeft op een WGA-uitkering, worden de WGA-uitkering en het ABP arbeidsongeschiktheidspensioen, zolang daarop aanspraak bestaat, aangevuld tijdens:</w:t>
      </w:r>
    </w:p>
    <w:p w14:paraId="3E5489A8" w14:textId="6CD4CBD7" w:rsidR="007F0A23" w:rsidRPr="00A31D09" w:rsidRDefault="007F0A23">
      <w:pPr>
        <w:pStyle w:val="Lijstalinea"/>
        <w:numPr>
          <w:ilvl w:val="2"/>
          <w:numId w:val="181"/>
        </w:numPr>
        <w:spacing w:before="0" w:after="0" w:line="250" w:lineRule="atLeast"/>
        <w:ind w:left="993" w:hanging="426"/>
        <w:rPr>
          <w:rFonts w:cstheme="minorHAnsi"/>
        </w:rPr>
      </w:pPr>
      <w:r w:rsidRPr="00A31D09">
        <w:rPr>
          <w:rFonts w:cstheme="minorHAnsi"/>
        </w:rPr>
        <w:t>de loongerelateerde uitkering: tot 90% van het verschil tussen het laatst genoten loon en het nieuwe inkomen bij volledige invulling van de resterende verdiencapaciteit en tot 80% van dit verschil bij niet volledige invulling van de resterende verdiencapaciteit;</w:t>
      </w:r>
    </w:p>
    <w:p w14:paraId="2CCEA28A" w14:textId="7BA61426" w:rsidR="007F0A23" w:rsidRPr="00A31D09" w:rsidRDefault="007F0A23">
      <w:pPr>
        <w:pStyle w:val="Lijstalinea"/>
        <w:numPr>
          <w:ilvl w:val="2"/>
          <w:numId w:val="181"/>
        </w:numPr>
        <w:spacing w:before="0" w:after="0" w:line="250" w:lineRule="atLeast"/>
        <w:ind w:left="993" w:hanging="426"/>
        <w:rPr>
          <w:rFonts w:cstheme="minorHAnsi"/>
        </w:rPr>
      </w:pPr>
      <w:r w:rsidRPr="00A31D09">
        <w:rPr>
          <w:rFonts w:cstheme="minorHAnsi"/>
        </w:rPr>
        <w:t>de loonaanvullingsuitkering: tot 90% van het verschil tussen het laatst genoten loon en het nieuwe inkomen dat bij volledige invulling van de resterende verdiencapaciteit zou kunnen worden verdiend;</w:t>
      </w:r>
    </w:p>
    <w:p w14:paraId="0E3E55C3" w14:textId="575EBEDA" w:rsidR="007F0A23" w:rsidRPr="00A31D09" w:rsidRDefault="007F0A23">
      <w:pPr>
        <w:pStyle w:val="Lijstalinea"/>
        <w:numPr>
          <w:ilvl w:val="2"/>
          <w:numId w:val="181"/>
        </w:numPr>
        <w:spacing w:before="0" w:after="0" w:line="250" w:lineRule="atLeast"/>
        <w:ind w:left="993" w:hanging="426"/>
        <w:rPr>
          <w:rFonts w:cstheme="minorHAnsi"/>
        </w:rPr>
      </w:pPr>
      <w:r w:rsidRPr="00A31D09">
        <w:rPr>
          <w:rFonts w:cstheme="minorHAnsi"/>
        </w:rPr>
        <w:t>de vervolguitkering voor maximaal tien jaar: tot 75% van het laatst genoten loon maal het door het UWV vastgestelde arbeidsongeschiktheidspercentage.</w:t>
      </w:r>
    </w:p>
    <w:p w14:paraId="2C939C6A" w14:textId="1BBEAD31" w:rsidR="007F0A23" w:rsidRDefault="007F0A23">
      <w:pPr>
        <w:pStyle w:val="Lijstalinea"/>
        <w:numPr>
          <w:ilvl w:val="0"/>
          <w:numId w:val="180"/>
        </w:numPr>
        <w:spacing w:before="0" w:after="0" w:line="250" w:lineRule="atLeast"/>
        <w:ind w:left="426"/>
        <w:rPr>
          <w:rFonts w:cstheme="minorHAnsi"/>
        </w:rPr>
      </w:pPr>
      <w:r w:rsidRPr="00A31D09">
        <w:rPr>
          <w:rFonts w:cstheme="minorHAnsi"/>
        </w:rPr>
        <w:t>Als de IVA-uitkering of de WGA-uitkering wordt geweigerd of verminderd in verband met toepassing van een sanctie op grond van de WIA wordt die sanctie op dezelfde wijze toegepast op de aanvulling vanuit het ABP arbeidsongeschiktheidspensioen.</w:t>
      </w:r>
    </w:p>
    <w:p w14:paraId="448C78C5" w14:textId="77777777" w:rsidR="00785B67" w:rsidRPr="00785B67" w:rsidRDefault="00785B67" w:rsidP="00785B67">
      <w:pPr>
        <w:spacing w:before="0" w:after="0" w:line="250" w:lineRule="atLeast"/>
        <w:ind w:left="66"/>
        <w:rPr>
          <w:rFonts w:cstheme="minorHAnsi"/>
        </w:rPr>
      </w:pPr>
    </w:p>
    <w:p w14:paraId="33AB9063" w14:textId="66F54B18" w:rsidR="007F0A23" w:rsidRPr="00EB1EFF" w:rsidRDefault="007F0A23" w:rsidP="00647349">
      <w:pPr>
        <w:pStyle w:val="Kop3"/>
        <w:rPr>
          <w:rFonts w:cstheme="minorHAnsi"/>
        </w:rPr>
      </w:pPr>
      <w:r w:rsidRPr="00EB1EFF">
        <w:rPr>
          <w:rFonts w:cstheme="minorHAnsi"/>
        </w:rPr>
        <w:t>ARTIKEL 8.5.3 SAMENLOOP COMPENSATIE OF AANVULLING BIJ ARBEIDSONGESCHIKTHEID MET ANDERE INKOMSTEN</w:t>
      </w:r>
    </w:p>
    <w:p w14:paraId="205F28F7" w14:textId="442E76A8" w:rsidR="007F0A23" w:rsidRPr="00A31D09" w:rsidRDefault="007F0A23">
      <w:pPr>
        <w:pStyle w:val="Lijstalinea"/>
        <w:numPr>
          <w:ilvl w:val="0"/>
          <w:numId w:val="182"/>
        </w:numPr>
        <w:spacing w:before="0" w:after="0" w:line="250" w:lineRule="atLeast"/>
        <w:ind w:left="426"/>
        <w:rPr>
          <w:rFonts w:cstheme="minorHAnsi"/>
        </w:rPr>
      </w:pPr>
      <w:r w:rsidRPr="00A31D09">
        <w:rPr>
          <w:rFonts w:cstheme="minorHAnsi"/>
        </w:rPr>
        <w:t>Bij samenloop van compensatie of aanvulling bij arbeidsongeschiktheid of compensatie bij arbeidsongeschiktheid met een ZW-uitkering, een WIA-uitkering, een WW-uitkering of een aanvullende werkloosheidsuitkering op grond van dezelfde arbeidsovereenkomst, wordt deze aanspraak verminderd met het bedrag van deze uitkeringen.</w:t>
      </w:r>
    </w:p>
    <w:p w14:paraId="7DB360C5" w14:textId="79068860" w:rsidR="007F0A23" w:rsidRPr="00A31D09" w:rsidRDefault="007F0A23">
      <w:pPr>
        <w:pStyle w:val="Lijstalinea"/>
        <w:numPr>
          <w:ilvl w:val="0"/>
          <w:numId w:val="182"/>
        </w:numPr>
        <w:spacing w:before="0" w:after="0" w:line="250" w:lineRule="atLeast"/>
        <w:ind w:left="426"/>
        <w:rPr>
          <w:rFonts w:cstheme="minorHAnsi"/>
        </w:rPr>
      </w:pPr>
      <w:r w:rsidRPr="00A31D09">
        <w:rPr>
          <w:rFonts w:cstheme="minorHAnsi"/>
        </w:rPr>
        <w:t xml:space="preserve">Als door handelingen of het nalaten van handelingen van de (oud-) werknemer de ZW-uitkering, de WIA-uitkering, de WW-uitkering of de aanvullende </w:t>
      </w:r>
      <w:r w:rsidR="00D019EB" w:rsidRPr="00A31D09">
        <w:rPr>
          <w:rFonts w:cstheme="minorHAnsi"/>
        </w:rPr>
        <w:t>w</w:t>
      </w:r>
      <w:r w:rsidRPr="00A31D09">
        <w:rPr>
          <w:rFonts w:cstheme="minorHAnsi"/>
        </w:rPr>
        <w:t>erkloosheidsuitkering een vermindering ondergaat of de aanspraak daarop geheel of gedeeltelijk wordt geweigerd, wordt deze uitkering geacht onverminderd te zijn genoten.</w:t>
      </w:r>
    </w:p>
    <w:p w14:paraId="4D3EF50F" w14:textId="082BA178" w:rsidR="007F0A23" w:rsidRPr="00A31D09" w:rsidRDefault="007F0A23">
      <w:pPr>
        <w:pStyle w:val="Lijstalinea"/>
        <w:numPr>
          <w:ilvl w:val="0"/>
          <w:numId w:val="182"/>
        </w:numPr>
        <w:spacing w:before="0" w:after="0" w:line="250" w:lineRule="atLeast"/>
        <w:ind w:left="426"/>
        <w:rPr>
          <w:rFonts w:cstheme="minorHAnsi"/>
        </w:rPr>
      </w:pPr>
      <w:r w:rsidRPr="00A31D09">
        <w:rPr>
          <w:rFonts w:cstheme="minorHAnsi"/>
        </w:rPr>
        <w:t>Als ten aanzien van de ZW-uitkering, die de (oud-) werknemer geniet, een verplichting wordt opgelegd of een sanctie wordt toegepast, legt de werkgever zoveel mogelijk dezelfde verplichting op of past de werkgever zoveel mogelijk een overeenkomstige sanctie toe op de aanspraken waarop de ZW-uitkering in mindering is gebracht.</w:t>
      </w:r>
    </w:p>
    <w:p w14:paraId="19CA385C" w14:textId="738BB64B" w:rsidR="007F0A23" w:rsidRPr="00A31D09" w:rsidRDefault="007F0A23">
      <w:pPr>
        <w:pStyle w:val="Lijstalinea"/>
        <w:numPr>
          <w:ilvl w:val="0"/>
          <w:numId w:val="182"/>
        </w:numPr>
        <w:spacing w:before="0" w:after="0" w:line="250" w:lineRule="atLeast"/>
        <w:ind w:left="426"/>
        <w:rPr>
          <w:rFonts w:cstheme="minorHAnsi"/>
        </w:rPr>
      </w:pPr>
      <w:r w:rsidRPr="00A31D09">
        <w:rPr>
          <w:rFonts w:cstheme="minorHAnsi"/>
        </w:rPr>
        <w:t>De inkomsten die de (oud-) werknemer geniet in verband met het verrichten van in het belang van de genezing wenselijk geachte arbeid, worden op de aanvulling of de compensatie bij arbeidsongeschiktheid in mindering gebracht, voor zover deze samen met die aanspraken meer zijn dan het loon.</w:t>
      </w:r>
    </w:p>
    <w:p w14:paraId="7DE0DB1E" w14:textId="4215BE79" w:rsidR="007F0A23" w:rsidRPr="00A31D09" w:rsidRDefault="007F0A23">
      <w:pPr>
        <w:pStyle w:val="Lijstalinea"/>
        <w:numPr>
          <w:ilvl w:val="0"/>
          <w:numId w:val="182"/>
        </w:numPr>
        <w:spacing w:before="0" w:after="0" w:line="250" w:lineRule="atLeast"/>
        <w:ind w:left="426"/>
        <w:rPr>
          <w:rFonts w:cstheme="minorHAnsi"/>
        </w:rPr>
      </w:pPr>
      <w:r w:rsidRPr="00A31D09">
        <w:rPr>
          <w:rFonts w:cstheme="minorHAnsi"/>
        </w:rPr>
        <w:t>Inkomsten uit of in verband met arbeid of bedrijf worden op het bedrag, waarop de werknemer als aanvulling of compensatie bij arbeidsongeschiktheid recht heeft, in mindering gebracht, tenzij:</w:t>
      </w:r>
    </w:p>
    <w:p w14:paraId="376BA33C" w14:textId="68337CDF" w:rsidR="00335B07" w:rsidRPr="00A31D09" w:rsidRDefault="007F0A23">
      <w:pPr>
        <w:pStyle w:val="Lijstalinea"/>
        <w:numPr>
          <w:ilvl w:val="1"/>
          <w:numId w:val="178"/>
        </w:numPr>
        <w:spacing w:before="0" w:after="0" w:line="250" w:lineRule="atLeast"/>
        <w:ind w:left="851"/>
        <w:rPr>
          <w:rFonts w:cstheme="minorHAnsi"/>
        </w:rPr>
      </w:pPr>
      <w:r w:rsidRPr="00A31D09">
        <w:rPr>
          <w:rFonts w:cstheme="minorHAnsi"/>
        </w:rPr>
        <w:t>de oud-werknemer deze inkomsten al vóór het intreden van de ongeschiktheid tot het verrichten van de arbeid door ziekte genoot; en</w:t>
      </w:r>
      <w:r w:rsidR="00335B07" w:rsidRPr="00A31D09">
        <w:rPr>
          <w:rFonts w:cstheme="minorHAnsi"/>
        </w:rPr>
        <w:t xml:space="preserve"> </w:t>
      </w:r>
    </w:p>
    <w:p w14:paraId="03A6115C" w14:textId="7147B53D" w:rsidR="007F0A23" w:rsidRPr="00A31D09" w:rsidRDefault="007F0A23">
      <w:pPr>
        <w:pStyle w:val="Lijstalinea"/>
        <w:numPr>
          <w:ilvl w:val="1"/>
          <w:numId w:val="178"/>
        </w:numPr>
        <w:spacing w:before="0" w:after="0" w:line="250" w:lineRule="atLeast"/>
        <w:ind w:left="851"/>
        <w:rPr>
          <w:rFonts w:cstheme="minorHAnsi"/>
        </w:rPr>
      </w:pPr>
      <w:r w:rsidRPr="00A31D09">
        <w:rPr>
          <w:rFonts w:cstheme="minorHAnsi"/>
        </w:rPr>
        <w:t>de omvang van die arbeid niet is toegenomen.</w:t>
      </w:r>
    </w:p>
    <w:p w14:paraId="0937ED74" w14:textId="77777777" w:rsidR="007F0A23" w:rsidRPr="00EB1EFF" w:rsidRDefault="007F0A23" w:rsidP="00647349">
      <w:pPr>
        <w:pStyle w:val="Kop3"/>
        <w:rPr>
          <w:rFonts w:cstheme="minorHAnsi"/>
        </w:rPr>
      </w:pPr>
      <w:r w:rsidRPr="00EB1EFF">
        <w:rPr>
          <w:rFonts w:cstheme="minorHAnsi"/>
        </w:rPr>
        <w:t>ARTIKEL 8.5.4 VOORTGEZETTE UITKERING WGA</w:t>
      </w:r>
    </w:p>
    <w:p w14:paraId="480C1E4F" w14:textId="71084369" w:rsidR="007F0A23" w:rsidRPr="00A31D09" w:rsidRDefault="007F0A23">
      <w:pPr>
        <w:pStyle w:val="Lijstalinea"/>
        <w:numPr>
          <w:ilvl w:val="0"/>
          <w:numId w:val="183"/>
        </w:numPr>
        <w:spacing w:before="0" w:after="0" w:line="250" w:lineRule="atLeast"/>
        <w:ind w:left="426"/>
        <w:rPr>
          <w:rFonts w:cstheme="minorHAnsi"/>
        </w:rPr>
      </w:pPr>
      <w:r w:rsidRPr="00A31D09">
        <w:rPr>
          <w:rFonts w:cstheme="minorHAnsi"/>
        </w:rPr>
        <w:t>De (oud-) werknemer die recht heeft op een loongerelateerde WGA-uitkering, waarvan de toegekende duur korter is dan zou hebben gegolden op grond van de WIA zoals die luidde op 31 december 2015, heeft recht op een voortgezette uitkering WGA als daardoor een lagere WGA-uitkering en ABP arbeidsongeschiktheidspensioen wordt ontvangen</w:t>
      </w:r>
      <w:r w:rsidR="00512BC5">
        <w:rPr>
          <w:rFonts w:cstheme="minorHAnsi"/>
        </w:rPr>
        <w:t>.</w:t>
      </w:r>
    </w:p>
    <w:p w14:paraId="13F399B0" w14:textId="37404659" w:rsidR="007F0A23" w:rsidRPr="00A31D09" w:rsidRDefault="007F0A23">
      <w:pPr>
        <w:pStyle w:val="Lijstalinea"/>
        <w:numPr>
          <w:ilvl w:val="0"/>
          <w:numId w:val="183"/>
        </w:numPr>
        <w:spacing w:before="0" w:after="0" w:line="250" w:lineRule="atLeast"/>
        <w:ind w:left="426"/>
        <w:rPr>
          <w:rFonts w:cstheme="minorHAnsi"/>
        </w:rPr>
      </w:pPr>
      <w:r w:rsidRPr="00A31D09">
        <w:rPr>
          <w:rFonts w:cstheme="minorHAnsi"/>
        </w:rPr>
        <w:t>De voortgezette uitkering WGA gaat in direct na afloop van de loongerelateerde WGA-uitkering.</w:t>
      </w:r>
    </w:p>
    <w:p w14:paraId="1DCE24D0" w14:textId="2BD79CDA" w:rsidR="007F0A23" w:rsidRPr="00A31D09" w:rsidRDefault="007F0A23">
      <w:pPr>
        <w:pStyle w:val="Lijstalinea"/>
        <w:numPr>
          <w:ilvl w:val="0"/>
          <w:numId w:val="183"/>
        </w:numPr>
        <w:spacing w:before="0" w:after="0" w:line="250" w:lineRule="atLeast"/>
        <w:ind w:left="426"/>
        <w:rPr>
          <w:rFonts w:cstheme="minorHAnsi"/>
        </w:rPr>
      </w:pPr>
      <w:r w:rsidRPr="00A31D09">
        <w:rPr>
          <w:rFonts w:cstheme="minorHAnsi"/>
        </w:rPr>
        <w:t>De duur van de voortgezette uitkering WGA is gelijk aan het verschil tussen de duur van de loongerelateerde WGA-uitkering volgens de WIA zoals die luidde op 31 december 2015 en de toegekende duur van de loongerelateerde WGA-uitkering.</w:t>
      </w:r>
    </w:p>
    <w:p w14:paraId="08671103" w14:textId="722533B2" w:rsidR="007F0A23" w:rsidRPr="00A31D09" w:rsidRDefault="007F0A23">
      <w:pPr>
        <w:pStyle w:val="Lijstalinea"/>
        <w:numPr>
          <w:ilvl w:val="0"/>
          <w:numId w:val="183"/>
        </w:numPr>
        <w:spacing w:before="0" w:after="0" w:line="250" w:lineRule="atLeast"/>
        <w:ind w:left="426"/>
        <w:rPr>
          <w:rFonts w:cstheme="minorHAnsi"/>
        </w:rPr>
      </w:pPr>
      <w:r w:rsidRPr="00A31D09">
        <w:rPr>
          <w:rFonts w:cstheme="minorHAnsi"/>
        </w:rPr>
        <w:t>De voortgezette uitkering WGA vult de loonaanvullingsuitkering WGA of de WGA vervolguitkering en het ABP arbeidsongeschiktheidspensioen aan tot de hoogte van de loongerelateerde WGA-uitkering en het ABP arbeidsongeschiktheidspensioen zoals die zouden zijn als de duur van de loongerelateerde WGA-uitkering niet was ingekort.</w:t>
      </w:r>
    </w:p>
    <w:p w14:paraId="75046492" w14:textId="1BC97C35" w:rsidR="00D019EB" w:rsidRPr="00A31D09" w:rsidRDefault="007F0A23">
      <w:pPr>
        <w:pStyle w:val="Lijstalinea"/>
        <w:numPr>
          <w:ilvl w:val="0"/>
          <w:numId w:val="183"/>
        </w:numPr>
        <w:spacing w:before="0" w:after="0" w:line="250" w:lineRule="atLeast"/>
        <w:ind w:left="426"/>
        <w:rPr>
          <w:rFonts w:cstheme="minorHAnsi"/>
        </w:rPr>
      </w:pPr>
      <w:r w:rsidRPr="00A31D09">
        <w:rPr>
          <w:rFonts w:cstheme="minorHAnsi"/>
        </w:rPr>
        <w:t>De werkgever stelt op aanvraag vast of recht bestaat op de voortgezette uitkering WGA.</w:t>
      </w:r>
    </w:p>
    <w:p w14:paraId="5E8B1BFA" w14:textId="6F356364" w:rsidR="007F0A23" w:rsidRPr="00A31D09" w:rsidRDefault="007F0A23">
      <w:pPr>
        <w:pStyle w:val="Lijstalinea"/>
        <w:numPr>
          <w:ilvl w:val="0"/>
          <w:numId w:val="183"/>
        </w:numPr>
        <w:spacing w:before="0" w:after="0" w:line="250" w:lineRule="atLeast"/>
        <w:ind w:left="426"/>
        <w:rPr>
          <w:rFonts w:cstheme="minorHAnsi"/>
        </w:rPr>
      </w:pPr>
      <w:r w:rsidRPr="00A31D09">
        <w:rPr>
          <w:rFonts w:cstheme="minorHAnsi"/>
        </w:rPr>
        <w:t>Aanvragen op een voortgezette uitkering WGA kunnen worden ingediend vanaf twee maanden voor het einde van de loongerelateerde WGA-uitkering.</w:t>
      </w:r>
    </w:p>
    <w:p w14:paraId="19BD2355" w14:textId="326945CE" w:rsidR="007F0A23" w:rsidRPr="00A31D09" w:rsidRDefault="007F0A23">
      <w:pPr>
        <w:pStyle w:val="Lijstalinea"/>
        <w:numPr>
          <w:ilvl w:val="0"/>
          <w:numId w:val="183"/>
        </w:numPr>
        <w:spacing w:before="0" w:after="0" w:line="250" w:lineRule="atLeast"/>
        <w:ind w:left="426"/>
        <w:rPr>
          <w:rFonts w:cstheme="minorHAnsi"/>
        </w:rPr>
      </w:pPr>
      <w:r w:rsidRPr="00A31D09">
        <w:rPr>
          <w:rFonts w:cstheme="minorHAnsi"/>
        </w:rPr>
        <w:t>Het recht op voortgezette uitkering WGA kan niet worden vastgesteld over perioden die meer dan 52 weken voorafgaand aan de dag waarop de aanvraag is ingediend.</w:t>
      </w:r>
    </w:p>
    <w:p w14:paraId="33437235" w14:textId="3FB1EB10" w:rsidR="007F0A23" w:rsidRDefault="007F0A23">
      <w:pPr>
        <w:pStyle w:val="Lijstalinea"/>
        <w:numPr>
          <w:ilvl w:val="0"/>
          <w:numId w:val="183"/>
        </w:numPr>
        <w:spacing w:before="0" w:after="0" w:line="250" w:lineRule="atLeast"/>
        <w:ind w:left="426"/>
        <w:rPr>
          <w:rFonts w:cstheme="minorHAnsi"/>
        </w:rPr>
      </w:pPr>
      <w:r w:rsidRPr="00A31D09">
        <w:rPr>
          <w:rFonts w:cstheme="minorHAnsi"/>
        </w:rPr>
        <w:t>Onverminderd de bepalingen in dit artikel, zijn de bepalingen van de WIA over het geldend maken van het recht op een uitkering, waaronder het verplichtingen- en sanctieregime exclusief de bepalingen over boetes, ook van toepassing op de voortgezette uitkering WGA.</w:t>
      </w:r>
    </w:p>
    <w:p w14:paraId="19C0F0A3" w14:textId="772970AC" w:rsidR="002466E4" w:rsidRPr="00785B67" w:rsidRDefault="00785B67" w:rsidP="00785B67">
      <w:pPr>
        <w:rPr>
          <w:rFonts w:cstheme="minorHAnsi"/>
        </w:rPr>
      </w:pPr>
      <w:r>
        <w:rPr>
          <w:rFonts w:cstheme="minorHAnsi"/>
        </w:rPr>
        <w:br w:type="page"/>
      </w:r>
    </w:p>
    <w:p w14:paraId="21E15FC1" w14:textId="77777777" w:rsidR="007F0A23" w:rsidRPr="00EB1EFF" w:rsidRDefault="007F0A23" w:rsidP="00D019EB">
      <w:pPr>
        <w:pStyle w:val="Kop2"/>
        <w:rPr>
          <w:rFonts w:cstheme="minorHAnsi"/>
        </w:rPr>
      </w:pPr>
      <w:r w:rsidRPr="00EB1EFF">
        <w:rPr>
          <w:rFonts w:cstheme="minorHAnsi"/>
        </w:rPr>
        <w:t>PARAGRAAF 8.6 OVERIGE BEPALINGEN</w:t>
      </w:r>
    </w:p>
    <w:p w14:paraId="16B90681" w14:textId="2AD3AE46" w:rsidR="007F0A23" w:rsidRPr="00EB1EFF" w:rsidRDefault="007F0A23" w:rsidP="00647349">
      <w:pPr>
        <w:pStyle w:val="Kop3"/>
        <w:rPr>
          <w:rFonts w:cstheme="minorHAnsi"/>
        </w:rPr>
      </w:pPr>
      <w:r w:rsidRPr="00EB1EFF">
        <w:rPr>
          <w:rFonts w:cstheme="minorHAnsi"/>
        </w:rPr>
        <w:t>ARTIKEL 8.6.1 AANPASSING SALARIS, SALARISTOELAGEN EN IKB EN BOVENWETTELIJKE ARBEIDSONGESCHIKTHEIDSUITKERING</w:t>
      </w:r>
    </w:p>
    <w:p w14:paraId="533B41CD" w14:textId="27778D8D" w:rsidR="007F0A23" w:rsidRPr="00A83150" w:rsidRDefault="007F0A23">
      <w:pPr>
        <w:pStyle w:val="Lijstalinea"/>
        <w:numPr>
          <w:ilvl w:val="0"/>
          <w:numId w:val="184"/>
        </w:numPr>
        <w:spacing w:before="0" w:after="0" w:line="250" w:lineRule="atLeast"/>
        <w:ind w:left="426"/>
        <w:rPr>
          <w:rFonts w:cstheme="minorHAnsi"/>
        </w:rPr>
      </w:pPr>
      <w:r w:rsidRPr="00A83150">
        <w:rPr>
          <w:rFonts w:cstheme="minorHAnsi"/>
        </w:rPr>
        <w:t xml:space="preserve">Het bedrag van het laatst genoten loon wordt gewijzigd bij een </w:t>
      </w:r>
      <w:r w:rsidR="007A2C15">
        <w:rPr>
          <w:rFonts w:cstheme="minorHAnsi"/>
        </w:rPr>
        <w:t>cao-salarisverhoging</w:t>
      </w:r>
      <w:r w:rsidRPr="00A83150">
        <w:rPr>
          <w:rFonts w:cstheme="minorHAnsi"/>
        </w:rPr>
        <w:t xml:space="preserve"> waardoor de salaristabel in bijlage 1 van deze cao wijzigt.</w:t>
      </w:r>
    </w:p>
    <w:p w14:paraId="2358457E" w14:textId="501D8B1C" w:rsidR="007F0A23" w:rsidRPr="00A83150" w:rsidRDefault="007F0A23">
      <w:pPr>
        <w:pStyle w:val="Lijstalinea"/>
        <w:numPr>
          <w:ilvl w:val="0"/>
          <w:numId w:val="184"/>
        </w:numPr>
        <w:spacing w:before="0" w:after="0" w:line="250" w:lineRule="atLeast"/>
        <w:ind w:left="426"/>
        <w:rPr>
          <w:rFonts w:cstheme="minorHAnsi"/>
        </w:rPr>
      </w:pPr>
      <w:r w:rsidRPr="00A83150">
        <w:rPr>
          <w:rFonts w:cstheme="minorHAnsi"/>
        </w:rPr>
        <w:t>Als onderdelen van de salaristoelagen niet in een vast bedrag per maand zijn of kunnen worden uitgedrukt, wordt voor die onderdelen gerekend met het bedrag dat gemiddeld per maand is toegekend in de drie kalendermaanden voor de maand waarin:</w:t>
      </w:r>
    </w:p>
    <w:p w14:paraId="2B61D6EC" w14:textId="77777777" w:rsidR="0014791D" w:rsidRDefault="007F0A23">
      <w:pPr>
        <w:pStyle w:val="Lijstalinea"/>
        <w:numPr>
          <w:ilvl w:val="1"/>
          <w:numId w:val="184"/>
        </w:numPr>
        <w:spacing w:before="0" w:after="0" w:line="250" w:lineRule="atLeast"/>
        <w:ind w:left="851"/>
        <w:rPr>
          <w:rFonts w:cstheme="minorHAnsi"/>
        </w:rPr>
      </w:pPr>
      <w:r w:rsidRPr="00A83150">
        <w:rPr>
          <w:rFonts w:cstheme="minorHAnsi"/>
        </w:rPr>
        <w:t>de werknemer ongeschikt is geworden tot het verrichten van de arbeid wegens ziekte;</w:t>
      </w:r>
    </w:p>
    <w:p w14:paraId="7B09642E" w14:textId="40FC5551" w:rsidR="007F0A23" w:rsidRPr="0014791D" w:rsidRDefault="007F0A23">
      <w:pPr>
        <w:pStyle w:val="Lijstalinea"/>
        <w:numPr>
          <w:ilvl w:val="1"/>
          <w:numId w:val="184"/>
        </w:numPr>
        <w:spacing w:before="0" w:after="0" w:line="250" w:lineRule="atLeast"/>
        <w:ind w:left="851"/>
        <w:rPr>
          <w:rFonts w:cstheme="minorHAnsi"/>
        </w:rPr>
      </w:pPr>
      <w:r w:rsidRPr="0014791D">
        <w:rPr>
          <w:rFonts w:cstheme="minorHAnsi"/>
        </w:rPr>
        <w:t>de oud-werknemer wegens ziekte ongeschikt is geworden een naar aard en omvang soortgelijke functie te vervullen.</w:t>
      </w:r>
    </w:p>
    <w:p w14:paraId="075BDE74" w14:textId="6FE2362F" w:rsidR="007F0A23" w:rsidRPr="00A83150" w:rsidRDefault="007F0A23">
      <w:pPr>
        <w:pStyle w:val="Lijstalinea"/>
        <w:numPr>
          <w:ilvl w:val="0"/>
          <w:numId w:val="184"/>
        </w:numPr>
        <w:spacing w:before="0" w:after="0" w:line="250" w:lineRule="atLeast"/>
        <w:ind w:left="426"/>
        <w:rPr>
          <w:rFonts w:cstheme="minorHAnsi"/>
        </w:rPr>
      </w:pPr>
      <w:r w:rsidRPr="00A83150">
        <w:rPr>
          <w:rFonts w:cstheme="minorHAnsi"/>
        </w:rPr>
        <w:t>De werkgever kan van een langere periode dan drie kalendermaanden uitgaan, als toepassing daarvan tot onredelijke uitkomsten leidt.</w:t>
      </w:r>
    </w:p>
    <w:p w14:paraId="6A71B4A5" w14:textId="131792FF" w:rsidR="007F0A23" w:rsidRPr="00A83150" w:rsidRDefault="007F0A23">
      <w:pPr>
        <w:pStyle w:val="Lijstalinea"/>
        <w:numPr>
          <w:ilvl w:val="0"/>
          <w:numId w:val="184"/>
        </w:numPr>
        <w:spacing w:before="0" w:after="0" w:line="250" w:lineRule="atLeast"/>
        <w:ind w:left="426"/>
        <w:rPr>
          <w:rFonts w:cstheme="minorHAnsi"/>
        </w:rPr>
      </w:pPr>
      <w:r w:rsidRPr="00A83150">
        <w:rPr>
          <w:rFonts w:cstheme="minorHAnsi"/>
        </w:rPr>
        <w:t>Als de (oud-) werknemer geen drie kalendermaanden in dienst is geweest, wordt gerekend met het bedrag dat gemiddeld aan loon per maand is toegekend over de periode waarin de (oud) werknemer in dienst is geweest vóór het ontstaan van de ongeschiktheid tot het verrichten van de arbeid respectievelijk tot het vervullen van een naar aard en omvang soortgelijke functie.</w:t>
      </w:r>
    </w:p>
    <w:p w14:paraId="1D7A32D5" w14:textId="085AE364" w:rsidR="007F0A23" w:rsidRPr="00EB1EFF" w:rsidRDefault="007F0A23" w:rsidP="00647349">
      <w:pPr>
        <w:pStyle w:val="Kop3"/>
        <w:rPr>
          <w:rFonts w:cstheme="minorHAnsi"/>
        </w:rPr>
      </w:pPr>
      <w:r w:rsidRPr="00EB1EFF">
        <w:rPr>
          <w:rFonts w:cstheme="minorHAnsi"/>
        </w:rPr>
        <w:t>ARTIKEL 8.6.2 OVERLIJDENSUITKERING OUD-WERKNEMER MET AANSPRAKEN BIJ ARBEIDSONGESCHIKTHEID</w:t>
      </w:r>
    </w:p>
    <w:p w14:paraId="73FCCF5F" w14:textId="51B439C5" w:rsidR="007F0A23" w:rsidRDefault="007F0A23" w:rsidP="007F0A23">
      <w:pPr>
        <w:spacing w:before="0" w:after="0" w:line="250" w:lineRule="atLeast"/>
        <w:rPr>
          <w:rFonts w:cstheme="minorHAnsi"/>
        </w:rPr>
      </w:pPr>
      <w:r w:rsidRPr="00EB1EFF">
        <w:rPr>
          <w:rFonts w:cstheme="minorHAnsi"/>
        </w:rPr>
        <w:t>Aan de nagelaten betrekking(en) van de oud-werknemer wordt na het overlijden van de oud-</w:t>
      </w:r>
      <w:r w:rsidR="00A418F4">
        <w:rPr>
          <w:rFonts w:cstheme="minorHAnsi"/>
        </w:rPr>
        <w:t>werknemer</w:t>
      </w:r>
      <w:r w:rsidRPr="00EB1EFF">
        <w:rPr>
          <w:rFonts w:cstheme="minorHAnsi"/>
        </w:rPr>
        <w:t>, die op de dag van overlijden een aanspraak ontving als oud-werknemer bij arbeidsongeschiktheid, een overlijdensuitkering uitgekeerd als zou de werknemer nog in dienst zijn geweest.</w:t>
      </w:r>
    </w:p>
    <w:p w14:paraId="067B6165" w14:textId="13D7AB5A" w:rsidR="007F0A23" w:rsidRPr="00EB1EFF" w:rsidRDefault="007F0A23" w:rsidP="00647349">
      <w:pPr>
        <w:pStyle w:val="Kop3"/>
        <w:rPr>
          <w:rFonts w:cstheme="minorHAnsi"/>
        </w:rPr>
      </w:pPr>
      <w:r w:rsidRPr="00EB1EFF">
        <w:rPr>
          <w:rFonts w:cstheme="minorHAnsi"/>
        </w:rPr>
        <w:t>ARTIKEL 8.6.3 AANVULLENDE UITKERING BIJ OVERLIJDEN DOOR BEDRIJFSONGEVAL / BEROEPSZIEKTE</w:t>
      </w:r>
    </w:p>
    <w:p w14:paraId="4654017C" w14:textId="307E12A5" w:rsidR="007F0A23" w:rsidRPr="0014791D" w:rsidRDefault="383FBE36" w:rsidP="3BFF99E5">
      <w:pPr>
        <w:pStyle w:val="Lijstalinea"/>
        <w:numPr>
          <w:ilvl w:val="0"/>
          <w:numId w:val="185"/>
        </w:numPr>
        <w:spacing w:before="0" w:after="0" w:line="250" w:lineRule="atLeast"/>
        <w:ind w:left="426"/>
      </w:pPr>
      <w:r w:rsidRPr="3BFF99E5">
        <w:t>Als het overlijden van de werknemer is veroorzaakt door een bedrijfsongeval of een door het verrichten van de arbeid opgelopen beroepsziekte, dan wordt aan de nagelaten betrekking(en) die volgens het pensioenreglement recht heeft (hebben) op een partnerpensioen of een wezenpensioen, een uitkering toegekend ter hoogte van 18% van dit partnerpensioen of wezenpensioen.</w:t>
      </w:r>
    </w:p>
    <w:p w14:paraId="1FC9C8D1" w14:textId="7EBC24E1" w:rsidR="007F0A23" w:rsidRPr="0014791D" w:rsidRDefault="007F0A23">
      <w:pPr>
        <w:pStyle w:val="Lijstalinea"/>
        <w:numPr>
          <w:ilvl w:val="0"/>
          <w:numId w:val="185"/>
        </w:numPr>
        <w:spacing w:before="0" w:after="0" w:line="250" w:lineRule="atLeast"/>
        <w:ind w:left="426"/>
        <w:rPr>
          <w:rFonts w:cstheme="minorHAnsi"/>
        </w:rPr>
      </w:pPr>
      <w:r w:rsidRPr="0014791D">
        <w:rPr>
          <w:rFonts w:cstheme="minorHAnsi"/>
        </w:rPr>
        <w:t>De uitkering eindigt op de dag waarop de overledene de AOW-gerechtigde leeftijd zou hebben bereikt of met ingang van de maand, volgende op de datum waarop de nagelaten betrekking aan wie een partnerpensioen is toegekend, een nieuwe partner heeft.</w:t>
      </w:r>
    </w:p>
    <w:p w14:paraId="1B29BA71" w14:textId="682AB3D1" w:rsidR="007F0A23" w:rsidRDefault="007F0A23">
      <w:pPr>
        <w:pStyle w:val="Lijstalinea"/>
        <w:numPr>
          <w:ilvl w:val="0"/>
          <w:numId w:val="185"/>
        </w:numPr>
        <w:spacing w:before="0" w:after="0" w:line="250" w:lineRule="atLeast"/>
        <w:ind w:left="426"/>
        <w:rPr>
          <w:rFonts w:cstheme="minorHAnsi"/>
        </w:rPr>
      </w:pPr>
      <w:r w:rsidRPr="0014791D">
        <w:rPr>
          <w:rFonts w:cstheme="minorHAnsi"/>
        </w:rPr>
        <w:t>Deze aanvullende uitkering is ook van toepassing op de werknemer die een aanvulling bij arbeidsongeschiktheid wegens ziekte door een bedrijfsongeval of een beroepsziekte ontving, als het overlijden het rechtstreeks gevolg is van het bedrijfsongeval of de door het verrichten van de arbeid opgelopen beroepsziekte.</w:t>
      </w:r>
    </w:p>
    <w:p w14:paraId="1B290F6A" w14:textId="5E2A9547" w:rsidR="00512BC5" w:rsidRPr="00512BC5" w:rsidRDefault="00785B67" w:rsidP="00785B67">
      <w:pPr>
        <w:rPr>
          <w:rFonts w:cstheme="minorHAnsi"/>
        </w:rPr>
      </w:pPr>
      <w:r>
        <w:rPr>
          <w:rFonts w:cstheme="minorHAnsi"/>
        </w:rPr>
        <w:br w:type="page"/>
      </w:r>
    </w:p>
    <w:p w14:paraId="6B3999E4" w14:textId="0ACB5EB8" w:rsidR="007F0A23" w:rsidRPr="00591BA9" w:rsidRDefault="007F0A23" w:rsidP="00D019EB">
      <w:pPr>
        <w:pStyle w:val="Kop2"/>
      </w:pPr>
      <w:r w:rsidRPr="00591BA9">
        <w:t>PARAGRAAF 8.7 AANVULLENDE INVALIDITEITSPENSIOEN-/ARBEIDSONGESCHIKTHEIDSPENSIOENVERZEKERING EN WGA</w:t>
      </w:r>
    </w:p>
    <w:p w14:paraId="0269220E" w14:textId="0E36EFA5" w:rsidR="007F0A23" w:rsidRPr="00EB1EFF" w:rsidRDefault="007F0A23" w:rsidP="00647349">
      <w:pPr>
        <w:pStyle w:val="Kop3"/>
        <w:rPr>
          <w:rFonts w:cstheme="minorHAnsi"/>
        </w:rPr>
      </w:pPr>
      <w:r w:rsidRPr="00EB1EFF">
        <w:rPr>
          <w:rFonts w:cstheme="minorHAnsi"/>
        </w:rPr>
        <w:t>ARTIKEL 8.7.1 AANVULLENDE INVALIDITEITSPENSIOEN</w:t>
      </w:r>
      <w:r w:rsidR="002D0A5F" w:rsidRPr="00EB1EFF">
        <w:rPr>
          <w:rFonts w:cstheme="minorHAnsi"/>
        </w:rPr>
        <w:t>-</w:t>
      </w:r>
      <w:r w:rsidR="001146D3" w:rsidRPr="00EB1EFF">
        <w:rPr>
          <w:rFonts w:cstheme="minorHAnsi"/>
        </w:rPr>
        <w:t xml:space="preserve"> /</w:t>
      </w:r>
      <w:r w:rsidRPr="00EB1EFF">
        <w:rPr>
          <w:rFonts w:cstheme="minorHAnsi"/>
        </w:rPr>
        <w:t xml:space="preserve">ARBEIDSONGESCHIKTHEIDSPENSIOENVERZEKERING </w:t>
      </w:r>
    </w:p>
    <w:p w14:paraId="01CF3B3C" w14:textId="11099915" w:rsidR="007F0A23" w:rsidRPr="0014791D" w:rsidRDefault="007F0A23">
      <w:pPr>
        <w:pStyle w:val="Lijstalinea"/>
        <w:numPr>
          <w:ilvl w:val="0"/>
          <w:numId w:val="186"/>
        </w:numPr>
        <w:spacing w:before="0" w:after="0" w:line="250" w:lineRule="atLeast"/>
        <w:ind w:left="426"/>
        <w:rPr>
          <w:rFonts w:cstheme="minorHAnsi"/>
        </w:rPr>
      </w:pPr>
      <w:r w:rsidRPr="0014791D">
        <w:rPr>
          <w:rFonts w:cstheme="minorHAnsi"/>
        </w:rPr>
        <w:t xml:space="preserve">De werknemer kan deelnemen aan de semicollectieve aanvullende invaliditeitspensioen-/arbeidsongeschiktheidspensioenverzekering die werkgever heeft afgesloten. </w:t>
      </w:r>
    </w:p>
    <w:p w14:paraId="06201111" w14:textId="439920BC" w:rsidR="007F0A23" w:rsidRPr="0014791D" w:rsidRDefault="007F0A23">
      <w:pPr>
        <w:pStyle w:val="Lijstalinea"/>
        <w:numPr>
          <w:ilvl w:val="0"/>
          <w:numId w:val="186"/>
        </w:numPr>
        <w:spacing w:before="0" w:after="0" w:line="250" w:lineRule="atLeast"/>
        <w:ind w:left="426"/>
        <w:rPr>
          <w:rFonts w:cstheme="minorHAnsi"/>
        </w:rPr>
      </w:pPr>
      <w:r w:rsidRPr="0014791D">
        <w:rPr>
          <w:rFonts w:cstheme="minorHAnsi"/>
        </w:rPr>
        <w:t>De werknemer heeft recht op een werkgeversbijdrage in de premie van de semicollectieve aanvullende invaliditeitspensioen-/arbeidsongeschiktheidspensioenverzekering. De hoogte van de werkgeversbijdrage bedraagt 50% van de totale premie.</w:t>
      </w:r>
    </w:p>
    <w:p w14:paraId="5D45B106" w14:textId="77777777" w:rsidR="007F0A23" w:rsidRPr="00EB1EFF" w:rsidRDefault="007F0A23" w:rsidP="00647349">
      <w:pPr>
        <w:pStyle w:val="Kop3"/>
        <w:rPr>
          <w:rFonts w:cstheme="minorHAnsi"/>
        </w:rPr>
      </w:pPr>
      <w:r w:rsidRPr="00EB1EFF">
        <w:rPr>
          <w:rFonts w:cstheme="minorHAnsi"/>
        </w:rPr>
        <w:t>ARTIKEL 8.7.2 WGA</w:t>
      </w:r>
    </w:p>
    <w:p w14:paraId="55A51021" w14:textId="759E542D" w:rsidR="007F0A23" w:rsidRPr="0014791D" w:rsidRDefault="007F0A23">
      <w:pPr>
        <w:pStyle w:val="Lijstalinea"/>
        <w:numPr>
          <w:ilvl w:val="0"/>
          <w:numId w:val="187"/>
        </w:numPr>
        <w:spacing w:before="0" w:after="0" w:line="250" w:lineRule="atLeast"/>
        <w:ind w:left="426"/>
        <w:rPr>
          <w:rFonts w:cstheme="minorHAnsi"/>
        </w:rPr>
      </w:pPr>
      <w:r w:rsidRPr="0014791D">
        <w:rPr>
          <w:rFonts w:cstheme="minorHAnsi"/>
        </w:rPr>
        <w:t xml:space="preserve">Op basis van artikel 34 lid 2 Wet financiering sociale verzekeringen verhaalt de werkgever 50% van de gedifferentieerde WGA-premie op de </w:t>
      </w:r>
      <w:r w:rsidR="00A418F4">
        <w:rPr>
          <w:rFonts w:cstheme="minorHAnsi"/>
        </w:rPr>
        <w:t>werknemer</w:t>
      </w:r>
      <w:r w:rsidRPr="0014791D">
        <w:rPr>
          <w:rFonts w:cstheme="minorHAnsi"/>
        </w:rPr>
        <w:t>.</w:t>
      </w:r>
    </w:p>
    <w:p w14:paraId="38689529" w14:textId="32D7CB1A" w:rsidR="007F0A23" w:rsidRPr="0014791D" w:rsidRDefault="007F0A23">
      <w:pPr>
        <w:pStyle w:val="Lijstalinea"/>
        <w:numPr>
          <w:ilvl w:val="0"/>
          <w:numId w:val="187"/>
        </w:numPr>
        <w:spacing w:before="0" w:after="0" w:line="250" w:lineRule="atLeast"/>
        <w:ind w:left="426"/>
        <w:rPr>
          <w:rFonts w:cstheme="minorHAnsi"/>
        </w:rPr>
      </w:pPr>
      <w:r w:rsidRPr="0014791D">
        <w:rPr>
          <w:rFonts w:cstheme="minorHAnsi"/>
        </w:rPr>
        <w:t xml:space="preserve">Op basis van artikel 41 Wet financiering sociale verzekeringen verhaalt de werkgever die eigenrisicodrager is en dit risico heeft herverzekerd, in plaats van de gedifferentieerde WGA-premie, 50% van het vastgestelde premiepercentage voor de herverzekering op de </w:t>
      </w:r>
      <w:r w:rsidR="00A418F4">
        <w:rPr>
          <w:rFonts w:cstheme="minorHAnsi"/>
        </w:rPr>
        <w:t>werknemer.</w:t>
      </w:r>
    </w:p>
    <w:p w14:paraId="642A04B1" w14:textId="3CDE9BEC" w:rsidR="007F0A23" w:rsidRPr="0014791D" w:rsidRDefault="007F0A23">
      <w:pPr>
        <w:pStyle w:val="Lijstalinea"/>
        <w:numPr>
          <w:ilvl w:val="0"/>
          <w:numId w:val="187"/>
        </w:numPr>
        <w:spacing w:before="0" w:after="0" w:line="250" w:lineRule="atLeast"/>
        <w:ind w:left="426"/>
        <w:rPr>
          <w:rFonts w:cstheme="minorHAnsi"/>
        </w:rPr>
      </w:pPr>
      <w:r w:rsidRPr="0014791D">
        <w:rPr>
          <w:rFonts w:cstheme="minorHAnsi"/>
        </w:rPr>
        <w:t xml:space="preserve">Op basis van artikel 41 Wet financiering sociale verzekeringen verhaalt de werkgever die eigenrisicodrager is en dit risico niet heeft herverzekerd, in plaats van de gedifferentieerde WGA-premie, 50% van een fictieve WGA-premie op </w:t>
      </w:r>
      <w:r w:rsidR="00A418F4">
        <w:rPr>
          <w:rFonts w:cstheme="minorHAnsi"/>
        </w:rPr>
        <w:t>de werknemer</w:t>
      </w:r>
      <w:r w:rsidRPr="0014791D">
        <w:rPr>
          <w:rFonts w:cstheme="minorHAnsi"/>
        </w:rPr>
        <w:t>. Deze fictieve WGA-premie wordt berekend door de WGA-kosten uit te drukken als percentage van het totale premieloon.</w:t>
      </w:r>
    </w:p>
    <w:p w14:paraId="467307C5" w14:textId="3F97F7CF" w:rsidR="007F0A23" w:rsidRDefault="00785B67">
      <w:pPr>
        <w:rPr>
          <w:rFonts w:cstheme="minorHAnsi"/>
        </w:rPr>
      </w:pPr>
      <w:r>
        <w:rPr>
          <w:rFonts w:cstheme="minorHAnsi"/>
        </w:rPr>
        <w:br w:type="page"/>
      </w:r>
    </w:p>
    <w:p w14:paraId="7B318577" w14:textId="1E9EC234" w:rsidR="007F0A23" w:rsidRPr="00EB1EFF" w:rsidRDefault="007F0A23" w:rsidP="00D019EB">
      <w:pPr>
        <w:pStyle w:val="Kop10"/>
        <w:rPr>
          <w:rFonts w:cstheme="minorHAnsi"/>
          <w:sz w:val="20"/>
          <w:szCs w:val="20"/>
        </w:rPr>
      </w:pPr>
      <w:r w:rsidRPr="00EB1EFF">
        <w:rPr>
          <w:rFonts w:cstheme="minorHAnsi"/>
          <w:sz w:val="20"/>
          <w:szCs w:val="20"/>
        </w:rPr>
        <w:t xml:space="preserve">HOOFDSTUK 9 </w:t>
      </w:r>
      <w:r w:rsidR="00F35683">
        <w:rPr>
          <w:rFonts w:cstheme="minorHAnsi"/>
          <w:sz w:val="20"/>
          <w:szCs w:val="20"/>
        </w:rPr>
        <w:t>o</w:t>
      </w:r>
      <w:r w:rsidR="006A2246">
        <w:rPr>
          <w:rFonts w:cstheme="minorHAnsi"/>
          <w:sz w:val="20"/>
          <w:szCs w:val="20"/>
        </w:rPr>
        <w:t>ntwikkeling, opleiding en inzetbaarheid</w:t>
      </w:r>
    </w:p>
    <w:p w14:paraId="3AB7D8AA" w14:textId="4B8D058E" w:rsidR="000B1850" w:rsidRDefault="20348F09" w:rsidP="00785B67">
      <w:pPr>
        <w:spacing w:before="0" w:after="0" w:line="250" w:lineRule="atLeast"/>
      </w:pPr>
      <w:r>
        <w:t xml:space="preserve">Duurzame inzetbaarheid gaat over goed werkgeverschap, goed werknemerschap en gezamenlijke verantwoordelijkheid voor de blijvende inzetbaarheid, gezondheid, vitaliteit en mobiliteit van de werknemer in de eigen loopbaan. Duurzame inzetbaarheid gaat niet alleen over opleidingen, vitaliteit of “gezond de eindstreep halen” maar is breder. </w:t>
      </w:r>
    </w:p>
    <w:p w14:paraId="2625D92B" w14:textId="77777777" w:rsidR="000B1850" w:rsidRDefault="000B1850" w:rsidP="00785B67">
      <w:pPr>
        <w:spacing w:before="0" w:after="0" w:line="250" w:lineRule="atLeast"/>
      </w:pPr>
    </w:p>
    <w:p w14:paraId="3D86F5D8" w14:textId="2F6BC170" w:rsidR="00CA1781" w:rsidRDefault="20348F09" w:rsidP="00785B67">
      <w:pPr>
        <w:spacing w:before="0" w:after="0" w:line="250" w:lineRule="atLeast"/>
      </w:pPr>
      <w:r>
        <w:t>De werknemer heeft zelf de regie op de eigen duurzame inzetbaarheid in de loopbaan (nu en in de toekomst) en maakt een plan</w:t>
      </w:r>
      <w:r w:rsidR="5B1D4813">
        <w:t xml:space="preserve"> </w:t>
      </w:r>
      <w:r w:rsidR="5063F7A7">
        <w:t>(DI-plan)</w:t>
      </w:r>
      <w:r>
        <w:t xml:space="preserve"> daarvoor. De werkgever </w:t>
      </w:r>
      <w:r w:rsidR="3C5F3205">
        <w:t xml:space="preserve">adviseert en </w:t>
      </w:r>
      <w:r>
        <w:t xml:space="preserve">ondersteunt de werknemer bij het maken van het plan </w:t>
      </w:r>
      <w:r w:rsidR="31CDB0D9">
        <w:t xml:space="preserve">o.a. </w:t>
      </w:r>
      <w:r>
        <w:t xml:space="preserve">tijdens het goede gesprek, door o.a. bespreking van de relevante ontwikkelingen voor de duurzame inzetbaarheid van de </w:t>
      </w:r>
      <w:r w:rsidR="6A44CAD5">
        <w:t>werknemer</w:t>
      </w:r>
      <w:r>
        <w:t xml:space="preserve">. Een belangrijke voorwaarde voor dit gesprek is een vastgestelde visie op de ontwikkeling van de organisatie, een daarop gebaseerd strategisch personeelsbeleid en personeelsplanning en de vertaling hiervan naar de gevolgen voor de werknemers. </w:t>
      </w:r>
    </w:p>
    <w:p w14:paraId="21F6FB28" w14:textId="77777777" w:rsidR="00CA1781" w:rsidRDefault="00CA1781" w:rsidP="00785B67">
      <w:pPr>
        <w:spacing w:before="0" w:after="0" w:line="250" w:lineRule="atLeast"/>
      </w:pPr>
    </w:p>
    <w:p w14:paraId="0E54B2BC" w14:textId="35DAB24D" w:rsidR="00B76095" w:rsidRPr="007B43F0" w:rsidRDefault="20348F09" w:rsidP="00785B67">
      <w:pPr>
        <w:spacing w:before="0" w:after="0" w:line="250" w:lineRule="atLeast"/>
      </w:pPr>
      <w:r>
        <w:t xml:space="preserve">De inzet van het PBDI-budget en toepassing van het driefasenmodel op de loopbaan, bevordert eveneens duurzame inzetbaarheid en draagt bij aan het voorkomen van onvrijwillige werkloosheid. </w:t>
      </w:r>
    </w:p>
    <w:p w14:paraId="08B0BE5A" w14:textId="77777777" w:rsidR="00785B67" w:rsidRDefault="00785B67" w:rsidP="00785B67">
      <w:pPr>
        <w:spacing w:before="0" w:after="0" w:line="250" w:lineRule="atLeast"/>
        <w:rPr>
          <w:i/>
          <w:iCs/>
        </w:rPr>
      </w:pPr>
    </w:p>
    <w:p w14:paraId="3ADC8F9A" w14:textId="53E8A932" w:rsidR="007F0A23" w:rsidRDefault="20348F09" w:rsidP="3BFF99E5">
      <w:pPr>
        <w:spacing w:before="0" w:after="0" w:line="250" w:lineRule="atLeast"/>
        <w:rPr>
          <w:i/>
          <w:iCs/>
        </w:rPr>
      </w:pPr>
      <w:r>
        <w:t xml:space="preserve">De werkgever kan, in aanvulling op paragraaf 9.3 en met instemming van de Ondernemingsraad op grond van artikel 27 lid 1 sub f WOR, een opleidingsplan opstellen voor scholing die niet onder het PBDI valt of ter (niet verplichte) facilitering van de inzet van het PBDI. </w:t>
      </w:r>
    </w:p>
    <w:p w14:paraId="65F8FC38" w14:textId="77777777" w:rsidR="00785B67" w:rsidRPr="00B76095" w:rsidRDefault="00785B67" w:rsidP="00785B67">
      <w:pPr>
        <w:spacing w:before="0" w:after="0" w:line="250" w:lineRule="atLeast"/>
      </w:pPr>
    </w:p>
    <w:p w14:paraId="3A7DD40C" w14:textId="77777777" w:rsidR="007F0A23" w:rsidRPr="00EB1EFF" w:rsidRDefault="007F0A23" w:rsidP="00D019EB">
      <w:pPr>
        <w:pStyle w:val="Kop2"/>
        <w:rPr>
          <w:rFonts w:cstheme="minorHAnsi"/>
        </w:rPr>
      </w:pPr>
      <w:r w:rsidRPr="00EB1EFF">
        <w:rPr>
          <w:rFonts w:cstheme="minorHAnsi"/>
        </w:rPr>
        <w:t>PARAGRAAF 9.1 DRIEFASENMODEL</w:t>
      </w:r>
    </w:p>
    <w:p w14:paraId="19D31E48" w14:textId="77777777" w:rsidR="007F0A23" w:rsidRPr="00EB1EFF" w:rsidRDefault="007F0A23" w:rsidP="00647349">
      <w:pPr>
        <w:pStyle w:val="Kop3"/>
        <w:rPr>
          <w:rFonts w:cstheme="minorHAnsi"/>
        </w:rPr>
      </w:pPr>
      <w:r w:rsidRPr="00EB1EFF">
        <w:rPr>
          <w:rFonts w:cstheme="minorHAnsi"/>
        </w:rPr>
        <w:t>ARTIKEL 9.1.1 DRIEFASENMODEL</w:t>
      </w:r>
    </w:p>
    <w:p w14:paraId="533D650E" w14:textId="2A7DF8A8" w:rsidR="007F0A23" w:rsidRPr="00C4080D" w:rsidRDefault="007F0A23">
      <w:pPr>
        <w:pStyle w:val="Lijstalinea"/>
        <w:numPr>
          <w:ilvl w:val="0"/>
          <w:numId w:val="188"/>
        </w:numPr>
        <w:spacing w:before="0" w:after="0" w:line="250" w:lineRule="atLeast"/>
        <w:ind w:left="426"/>
        <w:rPr>
          <w:rFonts w:cstheme="minorHAnsi"/>
        </w:rPr>
      </w:pPr>
      <w:r w:rsidRPr="00C4080D">
        <w:rPr>
          <w:rFonts w:cstheme="minorHAnsi"/>
        </w:rPr>
        <w:t xml:space="preserve">De werknemer valt altijd onder één van de fasen zoals beschreven in bijlage 3 (Leidraad bij organisatieverandering) van deze cao. </w:t>
      </w:r>
    </w:p>
    <w:p w14:paraId="32AE3CFE" w14:textId="2E81535C" w:rsidR="007F0A23" w:rsidRPr="00C4080D" w:rsidRDefault="007F0A23">
      <w:pPr>
        <w:pStyle w:val="Lijstalinea"/>
        <w:numPr>
          <w:ilvl w:val="0"/>
          <w:numId w:val="188"/>
        </w:numPr>
        <w:spacing w:before="0" w:after="0" w:line="250" w:lineRule="atLeast"/>
        <w:ind w:left="426"/>
        <w:rPr>
          <w:rFonts w:cstheme="minorHAnsi"/>
        </w:rPr>
      </w:pPr>
      <w:r w:rsidRPr="00C4080D">
        <w:rPr>
          <w:rFonts w:cstheme="minorHAnsi"/>
        </w:rPr>
        <w:t>De werkgever informeert de werknemer met een bericht als de werknemer van fase verandert en verklaart wat dit betekent.</w:t>
      </w:r>
    </w:p>
    <w:p w14:paraId="3BB8CFF8" w14:textId="4C397473" w:rsidR="007F0A23" w:rsidRPr="00C4080D" w:rsidRDefault="007F0A23">
      <w:pPr>
        <w:pStyle w:val="Lijstalinea"/>
        <w:numPr>
          <w:ilvl w:val="0"/>
          <w:numId w:val="188"/>
        </w:numPr>
        <w:spacing w:before="0" w:after="0" w:line="250" w:lineRule="atLeast"/>
        <w:ind w:left="426"/>
        <w:rPr>
          <w:rFonts w:cstheme="minorHAnsi"/>
        </w:rPr>
      </w:pPr>
      <w:r w:rsidRPr="00C4080D">
        <w:rPr>
          <w:rFonts w:cstheme="minorHAnsi"/>
        </w:rPr>
        <w:t>De werknemer valt onder fase I (regulier beleid) als hij niet onder fase II (</w:t>
      </w:r>
      <w:r w:rsidR="005B734E">
        <w:rPr>
          <w:rFonts w:cstheme="minorHAnsi"/>
        </w:rPr>
        <w:t>pre-mobiliteit</w:t>
      </w:r>
      <w:r w:rsidRPr="00C4080D">
        <w:rPr>
          <w:rFonts w:cstheme="minorHAnsi"/>
        </w:rPr>
        <w:t>) of fase III (van werk naar werk) valt.</w:t>
      </w:r>
    </w:p>
    <w:p w14:paraId="2B79A601" w14:textId="08C99E1C" w:rsidR="007F0A23" w:rsidRPr="00C4080D" w:rsidRDefault="007F0A23">
      <w:pPr>
        <w:pStyle w:val="Lijstalinea"/>
        <w:numPr>
          <w:ilvl w:val="0"/>
          <w:numId w:val="188"/>
        </w:numPr>
        <w:spacing w:before="0" w:after="0" w:line="250" w:lineRule="atLeast"/>
        <w:ind w:left="426"/>
        <w:rPr>
          <w:rFonts w:cstheme="minorHAnsi"/>
        </w:rPr>
      </w:pPr>
      <w:r w:rsidRPr="00C4080D">
        <w:rPr>
          <w:rFonts w:cstheme="minorHAnsi"/>
        </w:rPr>
        <w:t>Fase II geldt niet eerder dan vanaf het moment dat de werkgever de ondernemingsraad en de vakbonden die in het decentraal overleg zijn vertegenwoordigd hierover heeft geïnformeerd.</w:t>
      </w:r>
    </w:p>
    <w:p w14:paraId="23EE2B78" w14:textId="2975682F" w:rsidR="007F0A23" w:rsidRPr="00C4080D" w:rsidRDefault="007F0A23">
      <w:pPr>
        <w:pStyle w:val="Lijstalinea"/>
        <w:numPr>
          <w:ilvl w:val="0"/>
          <w:numId w:val="188"/>
        </w:numPr>
        <w:spacing w:before="0" w:after="0" w:line="250" w:lineRule="atLeast"/>
        <w:ind w:left="426"/>
        <w:rPr>
          <w:rFonts w:cstheme="minorHAnsi"/>
        </w:rPr>
      </w:pPr>
      <w:r w:rsidRPr="00C4080D">
        <w:rPr>
          <w:rFonts w:cstheme="minorHAnsi"/>
        </w:rPr>
        <w:t>De informatie aan de ondernemingsraad en de vakbonden die in het decentraal overleg zijn vertegenwoordigd over fase II bevat de volgende informatie:</w:t>
      </w:r>
    </w:p>
    <w:p w14:paraId="030657F7" w14:textId="26390AF5" w:rsidR="007F0A23" w:rsidRPr="00C4080D" w:rsidRDefault="007F0A23">
      <w:pPr>
        <w:pStyle w:val="Lijstalinea"/>
        <w:numPr>
          <w:ilvl w:val="2"/>
          <w:numId w:val="189"/>
        </w:numPr>
        <w:spacing w:before="0" w:after="0" w:line="250" w:lineRule="atLeast"/>
        <w:ind w:left="851" w:hanging="317"/>
        <w:rPr>
          <w:rFonts w:cstheme="minorHAnsi"/>
        </w:rPr>
      </w:pPr>
      <w:r w:rsidRPr="00C4080D">
        <w:rPr>
          <w:rFonts w:cstheme="minorHAnsi"/>
        </w:rPr>
        <w:t>welke concrete ontwikkeling (in- en/of extern) de werkgever verwacht die een reorganisatie of organisatiewijziging tot gevolg kunnen hebben en op welke termijn de werkgever deze verwacht;</w:t>
      </w:r>
    </w:p>
    <w:p w14:paraId="5327BC93" w14:textId="3057B01F" w:rsidR="007F0A23" w:rsidRPr="00C4080D" w:rsidRDefault="007F0A23">
      <w:pPr>
        <w:pStyle w:val="Lijstalinea"/>
        <w:numPr>
          <w:ilvl w:val="2"/>
          <w:numId w:val="189"/>
        </w:numPr>
        <w:spacing w:before="0" w:after="0" w:line="250" w:lineRule="atLeast"/>
        <w:ind w:left="851" w:hanging="317"/>
        <w:rPr>
          <w:rFonts w:cstheme="minorHAnsi"/>
        </w:rPr>
      </w:pPr>
      <w:r w:rsidRPr="00C4080D">
        <w:rPr>
          <w:rFonts w:cstheme="minorHAnsi"/>
        </w:rPr>
        <w:t>op welke (groepen) werknemers deze ontwikkeling betrekking heeft.</w:t>
      </w:r>
    </w:p>
    <w:p w14:paraId="0B84CE67" w14:textId="6F3CF59D" w:rsidR="007F0A23" w:rsidRPr="00C4080D" w:rsidRDefault="007F0A23">
      <w:pPr>
        <w:pStyle w:val="Lijstalinea"/>
        <w:numPr>
          <w:ilvl w:val="0"/>
          <w:numId w:val="188"/>
        </w:numPr>
        <w:spacing w:before="0" w:after="0" w:line="250" w:lineRule="atLeast"/>
        <w:ind w:left="426"/>
        <w:rPr>
          <w:rFonts w:cstheme="minorHAnsi"/>
        </w:rPr>
      </w:pPr>
      <w:r w:rsidRPr="00C4080D">
        <w:rPr>
          <w:rFonts w:cstheme="minorHAnsi"/>
        </w:rPr>
        <w:t>De werkgever kan fase II ook van toepassing verklaren op de werknemer wanneer voorzienbaar is dat zonder extra inspanningen de arbeidsovereenkomst kan worden opgezegd op grond van artikel 7:669 lid 3 sub b BW (langdurige arbeidsongeschiktheid).</w:t>
      </w:r>
    </w:p>
    <w:p w14:paraId="00EEEFC2" w14:textId="5AA135AA" w:rsidR="007F0A23" w:rsidRDefault="007F0A23">
      <w:pPr>
        <w:pStyle w:val="Lijstalinea"/>
        <w:numPr>
          <w:ilvl w:val="0"/>
          <w:numId w:val="188"/>
        </w:numPr>
        <w:spacing w:before="0" w:after="0" w:line="250" w:lineRule="atLeast"/>
        <w:ind w:left="426"/>
        <w:rPr>
          <w:rFonts w:cstheme="minorHAnsi"/>
        </w:rPr>
      </w:pPr>
      <w:r w:rsidRPr="00C4080D">
        <w:rPr>
          <w:rFonts w:cstheme="minorHAnsi"/>
        </w:rPr>
        <w:t>Fase III gaat in op het moment dat een werknemer boventallig wordt verklaard.</w:t>
      </w:r>
    </w:p>
    <w:p w14:paraId="5BABD2CC" w14:textId="43EC110F" w:rsidR="007F0A23" w:rsidRPr="00EB1EFF" w:rsidRDefault="005E0617" w:rsidP="005E0617">
      <w:pPr>
        <w:rPr>
          <w:rFonts w:cstheme="minorHAnsi"/>
        </w:rPr>
      </w:pPr>
      <w:r>
        <w:rPr>
          <w:rFonts w:cstheme="minorHAnsi"/>
        </w:rPr>
        <w:br w:type="page"/>
      </w:r>
    </w:p>
    <w:p w14:paraId="69C2CDD9" w14:textId="761F8089" w:rsidR="007F0A23" w:rsidRPr="00647349" w:rsidRDefault="007F0A23" w:rsidP="005E0617">
      <w:pPr>
        <w:pStyle w:val="Kop2"/>
      </w:pPr>
      <w:r w:rsidRPr="00647349">
        <w:t xml:space="preserve">PARAGRAAF 9.2 HET </w:t>
      </w:r>
      <w:r w:rsidR="00B76095">
        <w:t xml:space="preserve">GOEDE </w:t>
      </w:r>
      <w:r w:rsidRPr="00647349">
        <w:t>GESPREK</w:t>
      </w:r>
    </w:p>
    <w:p w14:paraId="0914C2CB" w14:textId="77777777" w:rsidR="007F0A23" w:rsidRPr="00EB1EFF" w:rsidRDefault="007F0A23" w:rsidP="00647349">
      <w:pPr>
        <w:pStyle w:val="Kop3"/>
        <w:rPr>
          <w:rFonts w:cstheme="minorHAnsi"/>
        </w:rPr>
      </w:pPr>
      <w:r w:rsidRPr="00EB1EFF">
        <w:rPr>
          <w:rFonts w:cstheme="minorHAnsi"/>
        </w:rPr>
        <w:t>ARTIKEL 9.2.1 HET GESPREK TUSSEN WERKNEMER EN LEIDINGGEVENDE</w:t>
      </w:r>
    </w:p>
    <w:p w14:paraId="7B1BD06C" w14:textId="77777777" w:rsidR="00621DEE" w:rsidRPr="00621DEE" w:rsidRDefault="00621DEE" w:rsidP="00E732F2">
      <w:pPr>
        <w:pStyle w:val="Lijstalinea"/>
        <w:numPr>
          <w:ilvl w:val="3"/>
          <w:numId w:val="227"/>
        </w:numPr>
        <w:spacing w:before="0" w:after="0" w:line="240" w:lineRule="auto"/>
        <w:ind w:left="426"/>
      </w:pPr>
      <w:r w:rsidRPr="007B43F0">
        <w:t>De werknemer heeft per jaar recht op minimaal één gesprek met de leidinggevende.</w:t>
      </w:r>
    </w:p>
    <w:p w14:paraId="5DF94B1F" w14:textId="77777777" w:rsidR="00621DEE" w:rsidRPr="00621DEE" w:rsidRDefault="00621DEE" w:rsidP="00E732F2">
      <w:pPr>
        <w:pStyle w:val="Lijstalinea"/>
        <w:numPr>
          <w:ilvl w:val="3"/>
          <w:numId w:val="227"/>
        </w:numPr>
        <w:spacing w:before="0" w:after="0" w:line="240" w:lineRule="auto"/>
        <w:ind w:left="426"/>
      </w:pPr>
      <w:r w:rsidRPr="007B43F0">
        <w:t xml:space="preserve">Zowel de werknemer als de leidinggevende kunnen het initiatief nemen voor een gesprek. </w:t>
      </w:r>
    </w:p>
    <w:p w14:paraId="35DD7274" w14:textId="77777777" w:rsidR="00621DEE" w:rsidRPr="00621DEE" w:rsidRDefault="00621DEE" w:rsidP="00E732F2">
      <w:pPr>
        <w:pStyle w:val="Lijstalinea"/>
        <w:numPr>
          <w:ilvl w:val="3"/>
          <w:numId w:val="227"/>
        </w:numPr>
        <w:spacing w:before="0" w:after="0" w:line="240" w:lineRule="auto"/>
        <w:ind w:left="426"/>
      </w:pPr>
      <w:r w:rsidRPr="007B43F0">
        <w:t>Het plan van de werknemer over de eigen duurzame inzetbaarheid en de strategische personeelsplanning van de</w:t>
      </w:r>
      <w:r>
        <w:t xml:space="preserve"> </w:t>
      </w:r>
      <w:r w:rsidRPr="007B43F0">
        <w:t xml:space="preserve">werkgever vormen de basis voor dit gesprek. </w:t>
      </w:r>
    </w:p>
    <w:p w14:paraId="66F3BB50" w14:textId="38BC8491" w:rsidR="004020EA" w:rsidRPr="004020EA" w:rsidRDefault="00621DEE" w:rsidP="00E732F2">
      <w:pPr>
        <w:pStyle w:val="Lijstalinea"/>
        <w:numPr>
          <w:ilvl w:val="3"/>
          <w:numId w:val="227"/>
        </w:numPr>
        <w:spacing w:before="0" w:after="0" w:line="240" w:lineRule="auto"/>
        <w:ind w:left="425" w:hanging="357"/>
      </w:pPr>
      <w:r w:rsidRPr="007B43F0">
        <w:t xml:space="preserve">Werkgever en werknemer voeren het gesprek over het plan. De werkgever geeft input in het kader van de duurzame inzetbaarheid van de werknemer. </w:t>
      </w:r>
      <w:r w:rsidRPr="007B43F0" w:rsidDel="00B611CB">
        <w:t xml:space="preserve"> </w:t>
      </w:r>
    </w:p>
    <w:p w14:paraId="0D0FEEBA" w14:textId="1FAFD642" w:rsidR="007F0A23" w:rsidRPr="004020EA" w:rsidRDefault="1496D7A7" w:rsidP="00E732F2">
      <w:pPr>
        <w:pStyle w:val="Lijstalinea"/>
        <w:numPr>
          <w:ilvl w:val="3"/>
          <w:numId w:val="227"/>
        </w:numPr>
        <w:spacing w:before="0" w:after="0" w:line="240" w:lineRule="auto"/>
        <w:ind w:left="426"/>
      </w:pPr>
      <w:r>
        <w:t>De werknemer en de leidinggevende leggen samen de gemaakte afspraken vast in het personeelsdossier inclusief eventuele verschillen van inzicht.</w:t>
      </w:r>
    </w:p>
    <w:p w14:paraId="37460347" w14:textId="77777777" w:rsidR="007F0A23" w:rsidRPr="00EB1EFF" w:rsidRDefault="007F0A23" w:rsidP="00647349">
      <w:pPr>
        <w:pStyle w:val="Kop3"/>
        <w:rPr>
          <w:rFonts w:cstheme="minorHAnsi"/>
        </w:rPr>
      </w:pPr>
      <w:r w:rsidRPr="00EB1EFF">
        <w:rPr>
          <w:rFonts w:cstheme="minorHAnsi"/>
        </w:rPr>
        <w:t>ARTIKEL 9.2.2 BEOORDELING</w:t>
      </w:r>
    </w:p>
    <w:p w14:paraId="13F88CFE" w14:textId="0061DD5E" w:rsidR="007F0A23" w:rsidRPr="005E0617" w:rsidRDefault="007F0A23" w:rsidP="00E732F2">
      <w:pPr>
        <w:pStyle w:val="Lijstalinea"/>
        <w:numPr>
          <w:ilvl w:val="0"/>
          <w:numId w:val="190"/>
        </w:numPr>
        <w:spacing w:before="0" w:after="0" w:line="240" w:lineRule="auto"/>
        <w:ind w:left="425" w:hanging="357"/>
        <w:rPr>
          <w:rFonts w:cstheme="minorHAnsi"/>
        </w:rPr>
      </w:pPr>
      <w:r w:rsidRPr="005E0617">
        <w:rPr>
          <w:rFonts w:cstheme="minorHAnsi"/>
        </w:rPr>
        <w:t>Zowel de werknemer als de leidinggevende kunnen het initiatief nemen voor een beoordeling.</w:t>
      </w:r>
    </w:p>
    <w:p w14:paraId="4145A9B7" w14:textId="4C7A8CFB" w:rsidR="007F0A23" w:rsidRPr="005E0617" w:rsidRDefault="007F0A23" w:rsidP="00E732F2">
      <w:pPr>
        <w:pStyle w:val="Lijstalinea"/>
        <w:numPr>
          <w:ilvl w:val="0"/>
          <w:numId w:val="190"/>
        </w:numPr>
        <w:spacing w:before="0" w:after="0" w:line="240" w:lineRule="auto"/>
        <w:ind w:left="425" w:hanging="357"/>
        <w:rPr>
          <w:rFonts w:cstheme="minorHAnsi"/>
        </w:rPr>
      </w:pPr>
      <w:r w:rsidRPr="005E0617">
        <w:rPr>
          <w:rFonts w:cstheme="minorHAnsi"/>
        </w:rPr>
        <w:t>Tussen beoordelingen moet een redelijke termijn zitten.</w:t>
      </w:r>
    </w:p>
    <w:p w14:paraId="288CA939" w14:textId="77777777" w:rsidR="007F0A23" w:rsidRDefault="007F0A23" w:rsidP="007F0A23">
      <w:pPr>
        <w:spacing w:before="0" w:after="0" w:line="250" w:lineRule="atLeast"/>
        <w:rPr>
          <w:rFonts w:cstheme="minorHAnsi"/>
        </w:rPr>
      </w:pPr>
    </w:p>
    <w:p w14:paraId="633D0551" w14:textId="00725714" w:rsidR="007F0A23" w:rsidRPr="00EB1EFF" w:rsidRDefault="007F0A23" w:rsidP="00512BC5">
      <w:pPr>
        <w:pStyle w:val="Kop2"/>
        <w:rPr>
          <w:rFonts w:cstheme="minorHAnsi"/>
        </w:rPr>
      </w:pPr>
      <w:r w:rsidRPr="2F2BA284">
        <w:t xml:space="preserve">PARAGRAAF 9.3 </w:t>
      </w:r>
      <w:r w:rsidR="004020EA" w:rsidRPr="2F2BA284">
        <w:t>DUURZAME INZETBAARHEID</w:t>
      </w:r>
    </w:p>
    <w:p w14:paraId="3C2E353C" w14:textId="77777777" w:rsidR="000169ED" w:rsidRDefault="000169ED" w:rsidP="008C5B72">
      <w:pPr>
        <w:spacing w:before="0" w:after="240"/>
      </w:pPr>
    </w:p>
    <w:p w14:paraId="0280F531" w14:textId="77777777" w:rsidR="00D16F11" w:rsidRPr="00D16F11" w:rsidRDefault="00D16F11" w:rsidP="00D16F11">
      <w:pPr>
        <w:pBdr>
          <w:top w:val="single" w:sz="6" w:space="2" w:color="4472C4"/>
        </w:pBdr>
        <w:spacing w:before="300" w:after="0"/>
        <w:outlineLvl w:val="2"/>
        <w:rPr>
          <w:rFonts w:ascii="Calibri" w:eastAsia="Times New Roman" w:hAnsi="Calibri" w:cs="Calibri"/>
          <w:caps/>
          <w:color w:val="1F3763"/>
          <w:spacing w:val="15"/>
        </w:rPr>
      </w:pPr>
      <w:r w:rsidRPr="00D16F11">
        <w:rPr>
          <w:rFonts w:ascii="Calibri" w:eastAsia="Times New Roman" w:hAnsi="Calibri" w:cs="Calibri"/>
          <w:caps/>
          <w:color w:val="1F3763"/>
          <w:spacing w:val="15"/>
        </w:rPr>
        <w:t xml:space="preserve">ARTIKEL 9.3.1 </w:t>
      </w:r>
      <w:r w:rsidRPr="00D16F11">
        <w:rPr>
          <w:rFonts w:ascii="Calibri" w:eastAsia="Times New Roman" w:hAnsi="Calibri" w:cs="Times New Roman"/>
          <w:caps/>
          <w:color w:val="1F3763"/>
          <w:spacing w:val="15"/>
        </w:rPr>
        <w:t>PERSOONLIJK BUDGET DUURZAME INZETBAARHEID (PBDI)</w:t>
      </w:r>
    </w:p>
    <w:p w14:paraId="284B1D96" w14:textId="77777777" w:rsidR="00D16F11" w:rsidRPr="00D16F11" w:rsidRDefault="00D16F11" w:rsidP="00D16F11">
      <w:pPr>
        <w:numPr>
          <w:ilvl w:val="3"/>
          <w:numId w:val="228"/>
        </w:numPr>
        <w:spacing w:before="0" w:after="0" w:line="250" w:lineRule="atLeast"/>
        <w:ind w:left="426"/>
        <w:contextualSpacing/>
        <w:rPr>
          <w:rFonts w:ascii="Calibri" w:eastAsia="Times New Roman" w:hAnsi="Calibri" w:cs="Times New Roman"/>
        </w:rPr>
      </w:pPr>
      <w:r w:rsidRPr="00D16F11">
        <w:rPr>
          <w:rFonts w:ascii="Calibri" w:eastAsia="Times New Roman" w:hAnsi="Calibri" w:cs="Times New Roman"/>
        </w:rPr>
        <w:t xml:space="preserve">De werknemer met een arbeidsovereenkomst voor bepaalde of onbepaalde tijd heeft, ongeacht de omvang van de arbeidsduur, aanspraak op een budget van € 6000,- per looptijd van vijf jaar dat gedurende die vijf jaar kan worden besteed aan duurzame inzetbaarheid op basis van het persoonlijke plan van de werknemer. Na afloop van de looptijd vervalt eventueel resterend budget.  </w:t>
      </w:r>
    </w:p>
    <w:p w14:paraId="64BAD397" w14:textId="77777777" w:rsidR="00D16F11" w:rsidRPr="00D16F11" w:rsidRDefault="00D16F11" w:rsidP="00D16F11">
      <w:pPr>
        <w:numPr>
          <w:ilvl w:val="3"/>
          <w:numId w:val="228"/>
        </w:numPr>
        <w:spacing w:before="0" w:after="0" w:line="250" w:lineRule="atLeast"/>
        <w:ind w:left="426"/>
        <w:contextualSpacing/>
        <w:rPr>
          <w:rFonts w:ascii="Calibri" w:eastAsia="Times New Roman" w:hAnsi="Calibri" w:cs="Times New Roman"/>
        </w:rPr>
      </w:pPr>
      <w:r w:rsidRPr="00D16F11">
        <w:rPr>
          <w:rFonts w:ascii="Calibri" w:eastAsia="Times New Roman" w:hAnsi="Calibri" w:cs="Times New Roman"/>
        </w:rPr>
        <w:t>Voor werknemers met een arbeidsovereenkomst voor bepaalde tijd moet de duur van de arbeidsovereenkomst of de keten van arbeidsovereenkomsten minimaal zes maanden zijn om in aanmerking te komen voor het PBDI  zoals bedoeld in lid 1.</w:t>
      </w:r>
    </w:p>
    <w:p w14:paraId="6E543F5D" w14:textId="77777777" w:rsidR="00D16F11" w:rsidRPr="00D16F11" w:rsidRDefault="00D16F11" w:rsidP="00D16F11">
      <w:pPr>
        <w:numPr>
          <w:ilvl w:val="3"/>
          <w:numId w:val="228"/>
        </w:numPr>
        <w:spacing w:before="0" w:after="0" w:line="250" w:lineRule="atLeast"/>
        <w:ind w:left="426"/>
        <w:contextualSpacing/>
        <w:rPr>
          <w:rFonts w:ascii="Calibri" w:eastAsia="Times New Roman" w:hAnsi="Calibri" w:cs="Calibri"/>
        </w:rPr>
      </w:pPr>
      <w:r w:rsidRPr="00D16F11">
        <w:rPr>
          <w:rFonts w:ascii="Calibri" w:eastAsia="Times New Roman" w:hAnsi="Calibri" w:cs="Calibri"/>
        </w:rPr>
        <w:t xml:space="preserve">Het PBDI is een individueel budget en bedoeld voor inzet ten behoeve van: </w:t>
      </w:r>
    </w:p>
    <w:p w14:paraId="310FC820" w14:textId="77777777" w:rsidR="00D16F11" w:rsidRPr="00D16F11" w:rsidRDefault="00D16F11" w:rsidP="00D16F11">
      <w:pPr>
        <w:numPr>
          <w:ilvl w:val="0"/>
          <w:numId w:val="229"/>
        </w:numPr>
        <w:spacing w:before="0" w:after="0" w:line="250" w:lineRule="atLeast"/>
        <w:contextualSpacing/>
        <w:rPr>
          <w:rFonts w:ascii="Calibri" w:eastAsia="Times New Roman" w:hAnsi="Calibri" w:cs="Calibri"/>
        </w:rPr>
      </w:pPr>
      <w:r w:rsidRPr="00D16F11">
        <w:rPr>
          <w:rFonts w:ascii="Calibri" w:eastAsia="Times New Roman" w:hAnsi="Calibri" w:cs="Calibri"/>
        </w:rPr>
        <w:t>loopbaan en arbeidsmobiliteit;</w:t>
      </w:r>
    </w:p>
    <w:p w14:paraId="457D387C" w14:textId="77777777" w:rsidR="00D16F11" w:rsidRPr="00D16F11" w:rsidRDefault="00D16F11" w:rsidP="00D16F11">
      <w:pPr>
        <w:numPr>
          <w:ilvl w:val="0"/>
          <w:numId w:val="229"/>
        </w:numPr>
        <w:spacing w:before="0" w:after="0" w:line="250" w:lineRule="atLeast"/>
        <w:contextualSpacing/>
        <w:rPr>
          <w:rFonts w:ascii="Calibri" w:eastAsia="Times New Roman" w:hAnsi="Calibri" w:cs="Calibri"/>
        </w:rPr>
      </w:pPr>
      <w:r w:rsidRPr="00D16F11">
        <w:rPr>
          <w:rFonts w:ascii="Calibri" w:eastAsia="Times New Roman" w:hAnsi="Calibri" w:cs="Calibri"/>
        </w:rPr>
        <w:t>leren en ontwikkelen;</w:t>
      </w:r>
    </w:p>
    <w:p w14:paraId="6FECC41C" w14:textId="77777777" w:rsidR="00D16F11" w:rsidRPr="00D16F11" w:rsidRDefault="00D16F11" w:rsidP="00D16F11">
      <w:pPr>
        <w:numPr>
          <w:ilvl w:val="0"/>
          <w:numId w:val="229"/>
        </w:numPr>
        <w:spacing w:before="0" w:after="0" w:line="250" w:lineRule="atLeast"/>
        <w:contextualSpacing/>
        <w:rPr>
          <w:rFonts w:ascii="Calibri" w:eastAsia="Times New Roman" w:hAnsi="Calibri" w:cs="Calibri"/>
        </w:rPr>
      </w:pPr>
      <w:r w:rsidRPr="00D16F11">
        <w:rPr>
          <w:rFonts w:ascii="Calibri" w:eastAsia="Times New Roman" w:hAnsi="Calibri" w:cs="Calibri"/>
        </w:rPr>
        <w:t>gezonde balans werk en privé;</w:t>
      </w:r>
    </w:p>
    <w:p w14:paraId="692C68EB" w14:textId="77777777" w:rsidR="00D16F11" w:rsidRPr="00D16F11" w:rsidRDefault="00D16F11" w:rsidP="00D16F11">
      <w:pPr>
        <w:numPr>
          <w:ilvl w:val="0"/>
          <w:numId w:val="229"/>
        </w:numPr>
        <w:spacing w:before="0" w:after="0" w:line="250" w:lineRule="atLeast"/>
        <w:contextualSpacing/>
        <w:rPr>
          <w:rFonts w:ascii="Calibri" w:eastAsia="Times New Roman" w:hAnsi="Calibri" w:cs="Calibri"/>
        </w:rPr>
      </w:pPr>
      <w:r w:rsidRPr="00D16F11">
        <w:rPr>
          <w:rFonts w:ascii="Calibri" w:eastAsia="Times New Roman" w:hAnsi="Calibri" w:cs="Calibri"/>
        </w:rPr>
        <w:t>gezondheid en vitaliteit.</w:t>
      </w:r>
    </w:p>
    <w:p w14:paraId="67C1FE39" w14:textId="77777777" w:rsidR="00D16F11" w:rsidRPr="00D16F11" w:rsidRDefault="00D16F11" w:rsidP="00D16F11">
      <w:pPr>
        <w:numPr>
          <w:ilvl w:val="3"/>
          <w:numId w:val="228"/>
        </w:numPr>
        <w:spacing w:before="0" w:after="0" w:line="250" w:lineRule="atLeast"/>
        <w:ind w:left="426"/>
        <w:contextualSpacing/>
        <w:rPr>
          <w:rFonts w:ascii="Calibri" w:eastAsia="Times New Roman" w:hAnsi="Calibri" w:cs="Calibri"/>
        </w:rPr>
      </w:pPr>
      <w:r w:rsidRPr="00D16F11">
        <w:rPr>
          <w:rFonts w:ascii="Calibri" w:eastAsia="Times New Roman" w:hAnsi="Calibri" w:cs="Calibri"/>
        </w:rPr>
        <w:t xml:space="preserve">Het PBDI-budget is ingekaderd. Minimaal 40% van het PBDI-budget is gereserveerd voor bestedingen aan de categorieën Loopbaan en Arbeidsmobiliteit en de categorie Leren en Ontwikkelen.  </w:t>
      </w:r>
    </w:p>
    <w:p w14:paraId="1842BE68" w14:textId="77777777" w:rsidR="00D16F11" w:rsidRPr="00D16F11" w:rsidRDefault="00D16F11" w:rsidP="00D16F11">
      <w:pPr>
        <w:spacing w:before="0" w:after="0" w:line="250" w:lineRule="atLeast"/>
        <w:ind w:left="426"/>
        <w:contextualSpacing/>
        <w:rPr>
          <w:rFonts w:ascii="Calibri" w:eastAsia="Times New Roman" w:hAnsi="Calibri" w:cs="Times New Roman"/>
        </w:rPr>
      </w:pPr>
      <w:r w:rsidRPr="00D16F11">
        <w:rPr>
          <w:rFonts w:ascii="Calibri" w:eastAsia="Times New Roman" w:hAnsi="Calibri" w:cs="Times New Roman"/>
        </w:rPr>
        <w:t>a. Wettelijk verplichte scholing, organisatie brede opleidingen en andere door de wet of de organisatie opgedragen opleidingen ten behoeve van de uitoefening van de functie komen niet ten laste van het PBDI.</w:t>
      </w:r>
    </w:p>
    <w:p w14:paraId="538F4C42" w14:textId="77777777" w:rsidR="00D16F11" w:rsidRPr="00D16F11" w:rsidRDefault="00D16F11" w:rsidP="00D16F11">
      <w:pPr>
        <w:spacing w:before="0" w:after="0" w:line="250" w:lineRule="atLeast"/>
        <w:ind w:left="426"/>
        <w:rPr>
          <w:rFonts w:ascii="Calibri" w:eastAsia="Times New Roman" w:hAnsi="Calibri" w:cs="Calibri"/>
        </w:rPr>
      </w:pPr>
      <w:r w:rsidRPr="00D16F11">
        <w:rPr>
          <w:rFonts w:ascii="Calibri" w:eastAsia="Times New Roman" w:hAnsi="Calibri" w:cs="Calibri"/>
        </w:rPr>
        <w:t>b. Voor opleidingen die een relatie hebben met de huidige werkzaamheden van de werknemer heeft de werknemer recht op studieverlof. Dit komt niet ten laste van het PBDI.</w:t>
      </w:r>
    </w:p>
    <w:p w14:paraId="3B6D6DD2" w14:textId="77777777" w:rsidR="00D16F11" w:rsidRPr="00D16F11" w:rsidRDefault="00D16F11" w:rsidP="00D16F11">
      <w:pPr>
        <w:spacing w:before="0" w:after="0" w:line="250" w:lineRule="atLeast"/>
        <w:ind w:left="426"/>
        <w:rPr>
          <w:rFonts w:ascii="Calibri" w:eastAsia="Times New Roman" w:hAnsi="Calibri" w:cs="Calibri"/>
        </w:rPr>
      </w:pPr>
      <w:r w:rsidRPr="00D16F11">
        <w:rPr>
          <w:rFonts w:ascii="Calibri" w:eastAsia="Times New Roman" w:hAnsi="Calibri" w:cs="Calibri"/>
        </w:rPr>
        <w:t>c. Voor opleidingen die te maken hebben met toekomstige werkzaamheden heeft de werknemer in overleg met de werkgever recht op studieverlof naar billijkheid.</w:t>
      </w:r>
    </w:p>
    <w:p w14:paraId="701AF611" w14:textId="77777777" w:rsidR="00D16F11" w:rsidRPr="00D16F11" w:rsidRDefault="00D16F11" w:rsidP="00D16F11">
      <w:pPr>
        <w:numPr>
          <w:ilvl w:val="3"/>
          <w:numId w:val="228"/>
        </w:numPr>
        <w:spacing w:before="0" w:after="0" w:line="250" w:lineRule="atLeast"/>
        <w:ind w:left="426"/>
        <w:contextualSpacing/>
        <w:rPr>
          <w:rFonts w:ascii="Calibri" w:eastAsia="Times New Roman" w:hAnsi="Calibri" w:cs="Calibri"/>
        </w:rPr>
      </w:pPr>
      <w:r w:rsidRPr="00D16F11">
        <w:rPr>
          <w:rFonts w:ascii="Calibri" w:eastAsia="Times New Roman" w:hAnsi="Calibri" w:cs="Calibri"/>
        </w:rPr>
        <w:t xml:space="preserve">Kiest een werknemer voor bestedingen binnen de categorieën Gezonde Balans en Privé en Gezondheid &amp; Vitaliteit dan kan maximaal 20% van het PBDI-budget worden besteed. In geval van een niet vrijgestelde besteding in de zin van lid 6 mag het </w:t>
      </w:r>
      <w:r w:rsidRPr="00D16F11">
        <w:rPr>
          <w:rFonts w:ascii="Calibri" w:eastAsia="Times New Roman" w:hAnsi="Calibri" w:cs="Times New Roman"/>
        </w:rPr>
        <w:t xml:space="preserve">bedrag van de besteding inclusief 80% niet meer bedragen dan 20% van het PBDI-budget. </w:t>
      </w:r>
    </w:p>
    <w:p w14:paraId="555ECFC7" w14:textId="77777777" w:rsidR="00D16F11" w:rsidRPr="00D16F11" w:rsidRDefault="00D16F11" w:rsidP="00D16F11">
      <w:pPr>
        <w:numPr>
          <w:ilvl w:val="3"/>
          <w:numId w:val="228"/>
        </w:numPr>
        <w:spacing w:before="0" w:after="0" w:line="250" w:lineRule="atLeast"/>
        <w:ind w:left="426"/>
        <w:contextualSpacing/>
        <w:rPr>
          <w:rFonts w:ascii="Calibri" w:eastAsia="Times New Roman" w:hAnsi="Calibri" w:cs="Times New Roman"/>
        </w:rPr>
      </w:pPr>
      <w:r w:rsidRPr="00D16F11">
        <w:rPr>
          <w:rFonts w:ascii="Calibri" w:eastAsia="Times New Roman" w:hAnsi="Calibri" w:cs="Times New Roman"/>
        </w:rPr>
        <w:t xml:space="preserve">Niet fiscaal vrijgestelde bestedingen komen ten laste van het PBDI-budget, waarbij het PBDI-budget wordt verlaagd met het bedrag van de besteding inclusief BTW en inclusief 80% daarvan. </w:t>
      </w:r>
    </w:p>
    <w:p w14:paraId="3155EAD2" w14:textId="77777777" w:rsidR="00D16F11" w:rsidRPr="00D16F11" w:rsidRDefault="00D16F11" w:rsidP="00D16F11">
      <w:pPr>
        <w:numPr>
          <w:ilvl w:val="3"/>
          <w:numId w:val="228"/>
        </w:numPr>
        <w:spacing w:before="0" w:after="0" w:line="250" w:lineRule="atLeast"/>
        <w:ind w:left="426"/>
        <w:contextualSpacing/>
        <w:rPr>
          <w:rFonts w:ascii="Calibri" w:eastAsia="Times New Roman" w:hAnsi="Calibri" w:cs="Calibri"/>
        </w:rPr>
      </w:pPr>
      <w:r w:rsidRPr="00D16F11">
        <w:rPr>
          <w:rFonts w:ascii="Calibri" w:eastAsia="Times New Roman" w:hAnsi="Calibri" w:cs="Calibri"/>
        </w:rPr>
        <w:t>Indien er lokaal faciliteiten zijn die kunnen worden aangewend voor het door de medewerker gewenste bestedingsdoel, dan moeten deze faciliteiten eerst worden benut. Een combinatie (stapeling) van de lokale faciliteiten met het gebruik van het PBDI-budget voor hetzelfde doel is uitgesloten.</w:t>
      </w:r>
    </w:p>
    <w:p w14:paraId="481E58D9" w14:textId="77777777" w:rsidR="00D16F11" w:rsidRPr="00D16F11" w:rsidRDefault="00D16F11" w:rsidP="00D16F11">
      <w:pPr>
        <w:numPr>
          <w:ilvl w:val="3"/>
          <w:numId w:val="228"/>
        </w:numPr>
        <w:spacing w:before="0" w:after="0" w:line="250" w:lineRule="atLeast"/>
        <w:ind w:left="426"/>
        <w:contextualSpacing/>
        <w:rPr>
          <w:rFonts w:ascii="Calibri" w:eastAsia="Times New Roman" w:hAnsi="Calibri" w:cs="Calibri"/>
        </w:rPr>
      </w:pPr>
      <w:r w:rsidRPr="00D16F11">
        <w:rPr>
          <w:rFonts w:ascii="Calibri" w:eastAsia="Times New Roman" w:hAnsi="Calibri" w:cs="Calibri"/>
        </w:rPr>
        <w:t xml:space="preserve">De werkgever beheert het budget, de werknemer heeft zelf de regie over de besteding van het PBDI en onderbouwt in het plan hoe het PBDI ingezet wordt ten behoeve van de eigen duurzame inzetbaarheid in de loopbaan. </w:t>
      </w:r>
    </w:p>
    <w:p w14:paraId="4F435F83" w14:textId="77777777" w:rsidR="00D16F11" w:rsidRPr="00D16F11" w:rsidRDefault="00D16F11" w:rsidP="00D16F11">
      <w:pPr>
        <w:numPr>
          <w:ilvl w:val="3"/>
          <w:numId w:val="228"/>
        </w:numPr>
        <w:spacing w:before="0" w:after="0" w:line="250" w:lineRule="atLeast"/>
        <w:ind w:left="426"/>
        <w:contextualSpacing/>
        <w:rPr>
          <w:rFonts w:ascii="Calibri" w:eastAsia="Times New Roman" w:hAnsi="Calibri" w:cs="Calibri"/>
        </w:rPr>
      </w:pPr>
      <w:r w:rsidRPr="00D16F11">
        <w:rPr>
          <w:rFonts w:ascii="Calibri" w:eastAsia="Times New Roman" w:hAnsi="Calibri" w:cs="Calibri"/>
        </w:rPr>
        <w:t xml:space="preserve">De werknemer en de leidinggevende bespreken samen het plan zoals bedoeld in lid 1 en op welke manier het PBDI wordt ingezet om het doel te kunnen bereiken. </w:t>
      </w:r>
    </w:p>
    <w:p w14:paraId="66B406E5" w14:textId="77777777" w:rsidR="00D16F11" w:rsidRPr="00D16F11" w:rsidRDefault="00D16F11" w:rsidP="00D16F11">
      <w:pPr>
        <w:numPr>
          <w:ilvl w:val="3"/>
          <w:numId w:val="228"/>
        </w:numPr>
        <w:spacing w:before="0" w:after="0" w:line="250" w:lineRule="atLeast"/>
        <w:ind w:left="426"/>
        <w:contextualSpacing/>
        <w:rPr>
          <w:rFonts w:ascii="Calibri" w:eastAsia="Times New Roman" w:hAnsi="Calibri" w:cs="Calibri"/>
        </w:rPr>
      </w:pPr>
      <w:r w:rsidRPr="00D16F11">
        <w:rPr>
          <w:rFonts w:ascii="Calibri" w:eastAsia="Times New Roman" w:hAnsi="Calibri" w:cs="Calibri"/>
        </w:rPr>
        <w:t xml:space="preserve">Het budget wordt niet uitgekeerd of teruggevorderd tijdens en bij het einde van de arbeidsovereenkomst. </w:t>
      </w:r>
    </w:p>
    <w:p w14:paraId="23796505" w14:textId="56D72CBC" w:rsidR="00D16F11" w:rsidRDefault="00D16F11" w:rsidP="00D16F11">
      <w:pPr>
        <w:numPr>
          <w:ilvl w:val="3"/>
          <w:numId w:val="228"/>
        </w:numPr>
        <w:spacing w:before="0" w:after="0" w:line="250" w:lineRule="atLeast"/>
        <w:ind w:left="426"/>
        <w:contextualSpacing/>
        <w:rPr>
          <w:rFonts w:ascii="Calibri" w:eastAsia="Times New Roman" w:hAnsi="Calibri" w:cs="Calibri"/>
        </w:rPr>
      </w:pPr>
      <w:r w:rsidRPr="00D16F11">
        <w:rPr>
          <w:rFonts w:ascii="Calibri" w:eastAsia="Times New Roman" w:hAnsi="Calibri" w:cs="Calibri"/>
        </w:rPr>
        <w:t>Bij de keuze van de besteding worden fiscale vrijstellingen zoveel mogelijk benut.</w:t>
      </w:r>
      <w:r w:rsidR="00692808">
        <w:rPr>
          <w:rFonts w:ascii="Calibri" w:eastAsia="Times New Roman" w:hAnsi="Calibri" w:cs="Calibri"/>
        </w:rPr>
        <w:br/>
      </w:r>
      <w:r w:rsidR="00692808">
        <w:rPr>
          <w:rFonts w:ascii="Calibri" w:eastAsia="Times New Roman" w:hAnsi="Calibri" w:cs="Calibri"/>
        </w:rPr>
        <w:br/>
      </w:r>
    </w:p>
    <w:p w14:paraId="43EACFBC" w14:textId="77777777" w:rsidR="00D430C2" w:rsidRPr="006063B7" w:rsidRDefault="00D430C2" w:rsidP="00D430C2">
      <w:pPr>
        <w:pStyle w:val="Kop3"/>
      </w:pPr>
      <w:r w:rsidRPr="006063B7">
        <w:t>ARTIKEL 9.3.2 EXTRA Budget EN ANDERE RECHTEN IN FASE II</w:t>
      </w:r>
    </w:p>
    <w:p w14:paraId="22302D73" w14:textId="77777777" w:rsidR="00D430C2" w:rsidRPr="006063B7" w:rsidRDefault="00D430C2" w:rsidP="00D430C2">
      <w:pPr>
        <w:pStyle w:val="Lijstalinea"/>
        <w:numPr>
          <w:ilvl w:val="3"/>
          <w:numId w:val="229"/>
        </w:numPr>
        <w:spacing w:before="0" w:after="0" w:line="250" w:lineRule="atLeast"/>
        <w:ind w:left="425"/>
      </w:pPr>
      <w:r w:rsidRPr="006063B7">
        <w:t xml:space="preserve">De werknemer die een bericht heeft ontvangen over indeling in fase II van het driefasenmodel als bedoeld in artikel 9.1.1, heeft bij de aanvang hiervan recht op een loopbaanadvies, dat niet ten laste komt van het PBDI. </w:t>
      </w:r>
    </w:p>
    <w:p w14:paraId="2D4C5990" w14:textId="77777777" w:rsidR="00D430C2" w:rsidRPr="006063B7" w:rsidRDefault="00D430C2" w:rsidP="00D430C2">
      <w:pPr>
        <w:pStyle w:val="Lijstalinea"/>
        <w:numPr>
          <w:ilvl w:val="3"/>
          <w:numId w:val="229"/>
        </w:numPr>
        <w:spacing w:before="0" w:after="0" w:line="250" w:lineRule="atLeast"/>
        <w:ind w:left="425"/>
      </w:pPr>
      <w:r w:rsidRPr="007B43F0">
        <w:t xml:space="preserve">De werknemer die zich in fase II bevindt, heeft eenmalig recht op een extra premobiliteitsbudget van </w:t>
      </w:r>
    </w:p>
    <w:p w14:paraId="6514B969" w14:textId="77777777" w:rsidR="00D430C2" w:rsidRPr="007B43F0" w:rsidRDefault="00D430C2" w:rsidP="00D430C2">
      <w:pPr>
        <w:pStyle w:val="Lijstalinea"/>
        <w:spacing w:before="0" w:after="0" w:line="250" w:lineRule="atLeast"/>
        <w:ind w:left="425"/>
      </w:pPr>
      <w:r w:rsidRPr="007B43F0">
        <w:t xml:space="preserve">€ 5.000. </w:t>
      </w:r>
    </w:p>
    <w:p w14:paraId="6719D1A6" w14:textId="77777777" w:rsidR="00D430C2" w:rsidRPr="006063B7" w:rsidRDefault="00D430C2" w:rsidP="00D430C2">
      <w:pPr>
        <w:pStyle w:val="Lijstalinea"/>
        <w:numPr>
          <w:ilvl w:val="3"/>
          <w:numId w:val="229"/>
        </w:numPr>
        <w:spacing w:before="0" w:after="0" w:line="250" w:lineRule="atLeast"/>
        <w:ind w:left="425"/>
        <w:rPr>
          <w:rFonts w:cstheme="minorHAnsi"/>
        </w:rPr>
      </w:pPr>
      <w:r w:rsidRPr="007B43F0">
        <w:t>De werknemer die uit fase II succesvol terugkeert naar fase I houdt recht op de afspraken zoals die gemaakt zijn in fase II. Niet besteed extra premobiliteitsbudget vervalt</w:t>
      </w:r>
      <w:r>
        <w:t>.</w:t>
      </w:r>
      <w:r w:rsidRPr="006063B7">
        <w:rPr>
          <w:rFonts w:cstheme="minorHAnsi"/>
        </w:rPr>
        <w:t xml:space="preserve"> </w:t>
      </w:r>
    </w:p>
    <w:p w14:paraId="648CCBB5" w14:textId="77777777" w:rsidR="00D430C2" w:rsidRPr="00EB1EFF" w:rsidRDefault="00D430C2" w:rsidP="00D430C2">
      <w:pPr>
        <w:pStyle w:val="Kop3"/>
        <w:rPr>
          <w:rFonts w:cstheme="minorHAnsi"/>
        </w:rPr>
      </w:pPr>
      <w:r w:rsidRPr="00EB1EFF">
        <w:rPr>
          <w:rFonts w:cstheme="minorHAnsi"/>
        </w:rPr>
        <w:t>ARTIKEL 9.3.3 OVERIGE OPLEIDING EN ONTWIKKELING</w:t>
      </w:r>
    </w:p>
    <w:p w14:paraId="086FC902" w14:textId="77777777" w:rsidR="00D430C2" w:rsidRPr="005E0617" w:rsidRDefault="00D430C2" w:rsidP="00D430C2">
      <w:pPr>
        <w:pStyle w:val="Lijstalinea"/>
        <w:numPr>
          <w:ilvl w:val="0"/>
          <w:numId w:val="192"/>
        </w:numPr>
        <w:spacing w:before="0" w:after="0" w:line="250" w:lineRule="atLeast"/>
        <w:ind w:left="426"/>
        <w:rPr>
          <w:rFonts w:cstheme="minorHAnsi"/>
        </w:rPr>
      </w:pPr>
      <w:r w:rsidRPr="005E0617">
        <w:rPr>
          <w:rFonts w:cstheme="minorHAnsi"/>
        </w:rPr>
        <w:t>De werkgever betaalt de opgedragen opleidingen en de wettelijk verplichte scholing die nodig is voor de uitvoering van de werkzaamheden of voor door de werkgever gewenste certificering of registraties in een beroepsregister.</w:t>
      </w:r>
    </w:p>
    <w:p w14:paraId="437EF491" w14:textId="77777777" w:rsidR="00D430C2" w:rsidRPr="005E0617" w:rsidRDefault="00D430C2" w:rsidP="00D430C2">
      <w:pPr>
        <w:pStyle w:val="Lijstalinea"/>
        <w:numPr>
          <w:ilvl w:val="0"/>
          <w:numId w:val="192"/>
        </w:numPr>
        <w:spacing w:before="0" w:after="0" w:line="250" w:lineRule="atLeast"/>
        <w:ind w:left="426"/>
        <w:rPr>
          <w:rFonts w:cstheme="minorHAnsi"/>
        </w:rPr>
      </w:pPr>
      <w:r w:rsidRPr="005E0617">
        <w:rPr>
          <w:rFonts w:cstheme="minorHAnsi"/>
        </w:rPr>
        <w:t>Het bijwonen van de lessen, het deelnemen aan (deel)examens en tentamens geldt voor de werknemer als reguliere werktijd.</w:t>
      </w:r>
    </w:p>
    <w:p w14:paraId="78794A45" w14:textId="77777777" w:rsidR="00D430C2" w:rsidRPr="005E0617" w:rsidRDefault="00D430C2" w:rsidP="00D430C2">
      <w:pPr>
        <w:pStyle w:val="Lijstalinea"/>
        <w:numPr>
          <w:ilvl w:val="0"/>
          <w:numId w:val="192"/>
        </w:numPr>
        <w:spacing w:before="0" w:after="0" w:line="250" w:lineRule="atLeast"/>
        <w:ind w:left="426"/>
        <w:rPr>
          <w:rFonts w:cstheme="minorHAnsi"/>
        </w:rPr>
      </w:pPr>
      <w:r w:rsidRPr="005E0617">
        <w:rPr>
          <w:rFonts w:cstheme="minorHAnsi"/>
        </w:rPr>
        <w:t>De werkgever houdt rekening met de verplichtingen voor de verplichte opleiding.</w:t>
      </w:r>
    </w:p>
    <w:p w14:paraId="602332F9" w14:textId="77777777" w:rsidR="00D430C2" w:rsidRDefault="00D430C2" w:rsidP="00D430C2">
      <w:pPr>
        <w:pStyle w:val="Lijstalinea"/>
        <w:numPr>
          <w:ilvl w:val="0"/>
          <w:numId w:val="192"/>
        </w:numPr>
        <w:spacing w:before="0" w:after="0" w:line="250" w:lineRule="atLeast"/>
        <w:ind w:left="426"/>
        <w:rPr>
          <w:rFonts w:cstheme="minorHAnsi"/>
        </w:rPr>
      </w:pPr>
      <w:r w:rsidRPr="005E0617">
        <w:rPr>
          <w:rFonts w:cstheme="minorHAnsi"/>
        </w:rPr>
        <w:t>De werkgever zorgt voor de benodigde faciliteiten als de verplichtingen voor de verplichte opleiding buiten de reguliere werktijd zijn.</w:t>
      </w:r>
    </w:p>
    <w:p w14:paraId="6199945E" w14:textId="77777777" w:rsidR="00692808" w:rsidRDefault="00692808" w:rsidP="00A6613D">
      <w:pPr>
        <w:spacing w:before="0" w:after="0" w:line="250" w:lineRule="atLeast"/>
        <w:ind w:left="66"/>
        <w:contextualSpacing/>
        <w:rPr>
          <w:rFonts w:ascii="Calibri" w:eastAsia="Times New Roman" w:hAnsi="Calibri" w:cs="Calibri"/>
        </w:rPr>
      </w:pPr>
    </w:p>
    <w:p w14:paraId="07CC9F5B" w14:textId="77777777" w:rsidR="00692808" w:rsidRDefault="00692808" w:rsidP="00A6613D">
      <w:pPr>
        <w:spacing w:before="0" w:after="0" w:line="250" w:lineRule="atLeast"/>
        <w:ind w:left="426"/>
        <w:contextualSpacing/>
        <w:rPr>
          <w:rFonts w:ascii="Calibri" w:eastAsia="Times New Roman" w:hAnsi="Calibri" w:cs="Calibri"/>
        </w:rPr>
      </w:pPr>
    </w:p>
    <w:p w14:paraId="04332959" w14:textId="77777777" w:rsidR="00692808" w:rsidRDefault="00692808" w:rsidP="00692808">
      <w:pPr>
        <w:spacing w:before="0" w:after="0" w:line="250" w:lineRule="atLeast"/>
        <w:contextualSpacing/>
        <w:rPr>
          <w:rFonts w:ascii="Calibri" w:eastAsia="Times New Roman" w:hAnsi="Calibri" w:cs="Calibri"/>
        </w:rPr>
      </w:pPr>
    </w:p>
    <w:p w14:paraId="2F46E004" w14:textId="77777777" w:rsidR="003C7B12" w:rsidRPr="00D16F11" w:rsidRDefault="003C7B12" w:rsidP="003C7B12">
      <w:pPr>
        <w:spacing w:before="0" w:after="0" w:line="250" w:lineRule="atLeast"/>
        <w:ind w:left="426"/>
        <w:contextualSpacing/>
        <w:rPr>
          <w:rFonts w:ascii="Calibri" w:eastAsia="Times New Roman" w:hAnsi="Calibri" w:cs="Calibri"/>
        </w:rPr>
      </w:pPr>
    </w:p>
    <w:p w14:paraId="24B71C18" w14:textId="3B4616A5" w:rsidR="003C7B12" w:rsidRPr="00EB1EFF" w:rsidRDefault="003C7B12" w:rsidP="003C7B12">
      <w:pPr>
        <w:pStyle w:val="Kop2"/>
        <w:rPr>
          <w:rFonts w:cstheme="minorHAnsi"/>
        </w:rPr>
      </w:pPr>
      <w:r w:rsidRPr="2F2BA284">
        <w:t>PARAGRAAF 9.</w:t>
      </w:r>
      <w:r>
        <w:t>4</w:t>
      </w:r>
      <w:r w:rsidRPr="2F2BA284">
        <w:t xml:space="preserve"> </w:t>
      </w:r>
      <w:r>
        <w:t>VITALITEIT</w:t>
      </w:r>
    </w:p>
    <w:p w14:paraId="0A028B64" w14:textId="77777777" w:rsidR="0030743B" w:rsidRDefault="0030743B" w:rsidP="0030743B">
      <w:pPr>
        <w:pStyle w:val="Geenafstand"/>
        <w:spacing w:line="278" w:lineRule="auto"/>
        <w:rPr>
          <w:rFonts w:ascii="Lucida Sans" w:eastAsia="Lucida Sans" w:hAnsi="Lucida Sans" w:cs="Lucida Sans"/>
          <w:i/>
          <w:color w:val="98A7BD" w:themeColor="text2" w:themeTint="80"/>
          <w:sz w:val="22"/>
          <w:szCs w:val="22"/>
          <w:lang w:val="nl-NL"/>
        </w:rPr>
      </w:pPr>
    </w:p>
    <w:p w14:paraId="7339AA70" w14:textId="23D91A59" w:rsidR="0030743B" w:rsidRPr="001F4333" w:rsidRDefault="054A2B58" w:rsidP="186DF8BA">
      <w:pPr>
        <w:pStyle w:val="Geenafstand"/>
        <w:spacing w:line="278" w:lineRule="auto"/>
        <w:rPr>
          <w:rFonts w:eastAsia="Lucida Sans" w:cstheme="minorHAnsi"/>
          <w:lang w:val="nl-NL"/>
        </w:rPr>
      </w:pPr>
      <w:r w:rsidRPr="001F4333">
        <w:rPr>
          <w:rFonts w:eastAsia="Lucida Sans" w:cstheme="minorHAnsi"/>
          <w:lang w:val="nl-NL"/>
        </w:rPr>
        <w:t>Onderstaand artikel (9.4.1) vervalt per 1 januari 2026.</w:t>
      </w:r>
    </w:p>
    <w:p w14:paraId="2461E466" w14:textId="4BC0A56E" w:rsidR="008D44EC" w:rsidRPr="008D44EC" w:rsidRDefault="0C5771AD" w:rsidP="3BFF99E5">
      <w:pPr>
        <w:spacing w:before="300" w:after="0" w:line="278" w:lineRule="auto"/>
        <w:rPr>
          <w:rFonts w:ascii="Calibri" w:eastAsia="Times New Roman" w:hAnsi="Calibri" w:cs="Calibri"/>
          <w:caps/>
          <w:color w:val="1F3763"/>
          <w:spacing w:val="15"/>
        </w:rPr>
      </w:pPr>
      <w:r w:rsidRPr="008D44EC">
        <w:rPr>
          <w:rFonts w:ascii="Calibri" w:eastAsia="Times New Roman" w:hAnsi="Calibri" w:cs="Calibri"/>
          <w:caps/>
          <w:color w:val="1F3763"/>
          <w:spacing w:val="15"/>
        </w:rPr>
        <w:t>ARTIKEL 9.4.1 GESPREK VERVROEGDE UITTREDING</w:t>
      </w:r>
    </w:p>
    <w:p w14:paraId="0ECF787A" w14:textId="77777777" w:rsidR="008D44EC" w:rsidRPr="008D44EC" w:rsidRDefault="008D44EC" w:rsidP="008D44EC">
      <w:pPr>
        <w:spacing w:before="0" w:after="0" w:line="250" w:lineRule="atLeast"/>
        <w:rPr>
          <w:rFonts w:ascii="Calibri" w:eastAsia="Calibri" w:hAnsi="Calibri" w:cs="Calibri"/>
          <w:kern w:val="2"/>
          <w14:ligatures w14:val="standardContextual"/>
        </w:rPr>
      </w:pPr>
      <w:r w:rsidRPr="008D44EC">
        <w:rPr>
          <w:rFonts w:ascii="Calibri" w:eastAsia="Calibri" w:hAnsi="Calibri" w:cs="Calibri"/>
          <w:kern w:val="2"/>
          <w14:ligatures w14:val="standardContextual"/>
        </w:rPr>
        <w:t xml:space="preserve">De werknemer kan op zijn verzoek gebruik maken van de Regeling voor Vervroegde Uittreding (RVU) in het kader van duurzame inzetbaarheid. </w:t>
      </w:r>
    </w:p>
    <w:p w14:paraId="484D9AB0" w14:textId="77777777" w:rsidR="008D44EC" w:rsidRPr="008D44EC" w:rsidRDefault="008D44EC" w:rsidP="008D44EC">
      <w:pPr>
        <w:spacing w:before="0" w:after="0" w:line="250" w:lineRule="atLeast"/>
        <w:rPr>
          <w:rFonts w:ascii="Calibri" w:eastAsia="Calibri" w:hAnsi="Calibri" w:cs="Calibri"/>
          <w:kern w:val="2"/>
          <w14:ligatures w14:val="standardContextual"/>
        </w:rPr>
      </w:pPr>
      <w:r w:rsidRPr="008D44EC">
        <w:rPr>
          <w:rFonts w:ascii="Calibri" w:eastAsia="Calibri" w:hAnsi="Calibri" w:cs="Calibri"/>
          <w:kern w:val="2"/>
          <w14:ligatures w14:val="standardContextual"/>
        </w:rPr>
        <w:t>1.</w:t>
      </w:r>
      <w:r w:rsidRPr="008D44EC">
        <w:rPr>
          <w:rFonts w:ascii="Calibri" w:eastAsia="Calibri" w:hAnsi="Calibri" w:cs="Calibri"/>
          <w:kern w:val="2"/>
          <w14:ligatures w14:val="standardContextual"/>
        </w:rPr>
        <w:tab/>
        <w:t xml:space="preserve"> De werknemer kan deelnemen aan de RVU als hij: </w:t>
      </w:r>
    </w:p>
    <w:p w14:paraId="64343EE2" w14:textId="2C41B240" w:rsidR="008D44EC" w:rsidRPr="008D44EC" w:rsidRDefault="008D44EC" w:rsidP="008D44EC">
      <w:pPr>
        <w:spacing w:before="0" w:after="0" w:line="250" w:lineRule="atLeast"/>
        <w:ind w:firstLine="720"/>
        <w:rPr>
          <w:rFonts w:ascii="Calibri" w:eastAsia="Calibri" w:hAnsi="Calibri" w:cs="Calibri"/>
          <w:kern w:val="2"/>
          <w14:ligatures w14:val="standardContextual"/>
        </w:rPr>
      </w:pPr>
      <w:r w:rsidRPr="008D44EC">
        <w:rPr>
          <w:rFonts w:ascii="Calibri" w:eastAsia="Calibri" w:hAnsi="Calibri" w:cs="Calibri"/>
          <w:kern w:val="2"/>
          <w14:ligatures w14:val="standardContextual"/>
        </w:rPr>
        <w:t xml:space="preserve">a. uiterlijk op 31 december </w:t>
      </w:r>
      <w:r w:rsidRPr="00192995">
        <w:rPr>
          <w:rFonts w:ascii="Calibri" w:eastAsia="Calibri" w:hAnsi="Calibri" w:cs="Calibri"/>
          <w:kern w:val="2"/>
          <w14:ligatures w14:val="standardContextual"/>
        </w:rPr>
        <w:t>202</w:t>
      </w:r>
      <w:r w:rsidR="00B4233B" w:rsidRPr="00192995">
        <w:rPr>
          <w:rFonts w:ascii="Calibri" w:eastAsia="Calibri" w:hAnsi="Calibri" w:cs="Calibri"/>
          <w:kern w:val="2"/>
          <w14:ligatures w14:val="standardContextual"/>
        </w:rPr>
        <w:t>8</w:t>
      </w:r>
      <w:r w:rsidRPr="008D44EC">
        <w:rPr>
          <w:rFonts w:ascii="Calibri" w:eastAsia="Calibri" w:hAnsi="Calibri" w:cs="Calibri"/>
          <w:kern w:val="2"/>
          <w14:ligatures w14:val="standardContextual"/>
        </w:rPr>
        <w:t xml:space="preserve"> de AOW-gerechtigde leeftijd bereikt, en;</w:t>
      </w:r>
    </w:p>
    <w:p w14:paraId="435D41FD" w14:textId="77777777" w:rsidR="008D44EC" w:rsidRPr="008D44EC" w:rsidRDefault="008D44EC" w:rsidP="008D44EC">
      <w:pPr>
        <w:spacing w:before="0" w:after="0" w:line="250" w:lineRule="atLeast"/>
        <w:ind w:left="720"/>
        <w:rPr>
          <w:rFonts w:ascii="Calibri" w:eastAsia="Calibri" w:hAnsi="Calibri" w:cs="Calibri"/>
          <w:kern w:val="2"/>
          <w14:ligatures w14:val="standardContextual"/>
        </w:rPr>
      </w:pPr>
      <w:r w:rsidRPr="008D44EC">
        <w:rPr>
          <w:rFonts w:ascii="Calibri" w:eastAsia="Calibri" w:hAnsi="Calibri" w:cs="Calibri"/>
          <w:kern w:val="2"/>
          <w14:ligatures w14:val="standardContextual"/>
        </w:rPr>
        <w:t>b. maximaal 2 jaar na de ingangsdatum van zijn deelname aan de RVU de AOW-gerechtigde leeftijd bereikt, en;</w:t>
      </w:r>
    </w:p>
    <w:p w14:paraId="6BB9513D" w14:textId="77777777" w:rsidR="008D44EC" w:rsidRPr="008D44EC" w:rsidRDefault="008D44EC" w:rsidP="008D44EC">
      <w:pPr>
        <w:spacing w:before="0" w:after="0" w:line="250" w:lineRule="atLeast"/>
        <w:ind w:left="720"/>
        <w:rPr>
          <w:rFonts w:ascii="Calibri" w:eastAsia="Calibri" w:hAnsi="Calibri" w:cs="Calibri"/>
          <w:kern w:val="2"/>
          <w14:ligatures w14:val="standardContextual"/>
        </w:rPr>
      </w:pPr>
      <w:r w:rsidRPr="008D44EC">
        <w:rPr>
          <w:rFonts w:ascii="Calibri" w:eastAsia="Calibri" w:hAnsi="Calibri" w:cs="Calibri"/>
          <w:kern w:val="2"/>
          <w14:ligatures w14:val="standardContextual"/>
        </w:rPr>
        <w:t>c. op de ingangsdatum van deelname aan de RVU 41 jaar in dienst is geweest van een bij het ABP aangesloten werkgever waarvan de laatste 10 jaar van een werkgever in de provinciale sector, en;</w:t>
      </w:r>
    </w:p>
    <w:p w14:paraId="3F6E7231" w14:textId="77777777" w:rsidR="008D44EC" w:rsidRPr="008D44EC" w:rsidRDefault="008D44EC" w:rsidP="008D44EC">
      <w:pPr>
        <w:spacing w:before="0" w:after="0" w:line="250" w:lineRule="atLeast"/>
        <w:ind w:left="720"/>
        <w:rPr>
          <w:rFonts w:ascii="Calibri" w:eastAsia="Calibri" w:hAnsi="Calibri" w:cs="Calibri"/>
          <w:kern w:val="2"/>
          <w14:ligatures w14:val="standardContextual"/>
        </w:rPr>
      </w:pPr>
      <w:r w:rsidRPr="008D44EC">
        <w:rPr>
          <w:rFonts w:ascii="Calibri" w:eastAsia="Calibri" w:hAnsi="Calibri" w:cs="Calibri"/>
          <w:kern w:val="2"/>
          <w14:ligatures w14:val="standardContextual"/>
        </w:rPr>
        <w:t>d. de arbeidsovereenkomst wordt beëindigd op de ingangsdatum van deelname aan de RVU, en;</w:t>
      </w:r>
    </w:p>
    <w:p w14:paraId="0B1FA456" w14:textId="77777777" w:rsidR="008D44EC" w:rsidRPr="008D44EC" w:rsidRDefault="008D44EC" w:rsidP="008D44EC">
      <w:pPr>
        <w:spacing w:before="0" w:after="0" w:line="250" w:lineRule="atLeast"/>
        <w:ind w:firstLine="720"/>
        <w:rPr>
          <w:rFonts w:ascii="Calibri" w:eastAsia="Calibri" w:hAnsi="Calibri" w:cs="Calibri"/>
          <w:kern w:val="2"/>
          <w14:ligatures w14:val="standardContextual"/>
        </w:rPr>
      </w:pPr>
      <w:r w:rsidRPr="008D44EC">
        <w:rPr>
          <w:rFonts w:ascii="Calibri" w:eastAsia="Calibri" w:hAnsi="Calibri" w:cs="Calibri"/>
          <w:kern w:val="2"/>
          <w14:ligatures w14:val="standardContextual"/>
        </w:rPr>
        <w:t xml:space="preserve">e. uiterlijk 31 december 2025 deelname aan de RVU wordt vastgelegd. </w:t>
      </w:r>
    </w:p>
    <w:p w14:paraId="57F0253F" w14:textId="77777777" w:rsidR="008D44EC" w:rsidRPr="008D44EC" w:rsidRDefault="008D44EC" w:rsidP="008D44EC">
      <w:pPr>
        <w:spacing w:before="0" w:after="0" w:line="250" w:lineRule="atLeast"/>
        <w:rPr>
          <w:rFonts w:ascii="Calibri" w:eastAsia="Calibri" w:hAnsi="Calibri" w:cs="Calibri"/>
          <w:kern w:val="2"/>
          <w14:ligatures w14:val="standardContextual"/>
        </w:rPr>
      </w:pPr>
      <w:r w:rsidRPr="008D44EC">
        <w:rPr>
          <w:rFonts w:ascii="Calibri" w:eastAsia="Calibri" w:hAnsi="Calibri" w:cs="Calibri"/>
          <w:kern w:val="2"/>
          <w14:ligatures w14:val="standardContextual"/>
        </w:rPr>
        <w:t xml:space="preserve">2. </w:t>
      </w:r>
      <w:r w:rsidRPr="008D44EC">
        <w:rPr>
          <w:rFonts w:ascii="Calibri" w:eastAsia="Calibri" w:hAnsi="Calibri" w:cs="Calibri"/>
          <w:kern w:val="2"/>
          <w14:ligatures w14:val="standardContextual"/>
        </w:rPr>
        <w:tab/>
        <w:t>Deelname aan de RVU:</w:t>
      </w:r>
    </w:p>
    <w:p w14:paraId="32D1CFF5" w14:textId="77777777" w:rsidR="008D44EC" w:rsidRPr="008D44EC" w:rsidRDefault="008D44EC" w:rsidP="008D44EC">
      <w:pPr>
        <w:spacing w:before="0" w:after="0" w:line="250" w:lineRule="atLeast"/>
        <w:ind w:firstLine="720"/>
        <w:rPr>
          <w:rFonts w:ascii="Calibri" w:eastAsia="Calibri" w:hAnsi="Calibri" w:cs="Calibri"/>
          <w:kern w:val="2"/>
          <w14:ligatures w14:val="standardContextual"/>
        </w:rPr>
      </w:pPr>
      <w:r w:rsidRPr="008D44EC">
        <w:rPr>
          <w:rFonts w:ascii="Calibri" w:eastAsia="Calibri" w:hAnsi="Calibri" w:cs="Calibri"/>
          <w:kern w:val="2"/>
          <w14:ligatures w14:val="standardContextual"/>
        </w:rPr>
        <w:t>a. duurt maximaal 2 jaar;</w:t>
      </w:r>
    </w:p>
    <w:p w14:paraId="3623BD53" w14:textId="77777777" w:rsidR="008D44EC" w:rsidRPr="008D44EC" w:rsidRDefault="008D44EC" w:rsidP="008D44EC">
      <w:pPr>
        <w:spacing w:before="0" w:after="0" w:line="250" w:lineRule="atLeast"/>
        <w:ind w:firstLine="720"/>
        <w:rPr>
          <w:rFonts w:ascii="Calibri" w:eastAsia="Calibri" w:hAnsi="Calibri" w:cs="Calibri"/>
          <w:kern w:val="2"/>
          <w14:ligatures w14:val="standardContextual"/>
        </w:rPr>
      </w:pPr>
      <w:r w:rsidRPr="008D44EC">
        <w:rPr>
          <w:rFonts w:ascii="Calibri" w:eastAsia="Calibri" w:hAnsi="Calibri" w:cs="Calibri"/>
          <w:kern w:val="2"/>
          <w14:ligatures w14:val="standardContextual"/>
        </w:rPr>
        <w:t>b. sluit direct aan op de AOW-gerechtigde leeftijd;</w:t>
      </w:r>
    </w:p>
    <w:p w14:paraId="1422F265" w14:textId="77777777" w:rsidR="008D44EC" w:rsidRPr="008D44EC" w:rsidRDefault="008D44EC" w:rsidP="008D44EC">
      <w:pPr>
        <w:spacing w:before="0" w:after="0" w:line="250" w:lineRule="atLeast"/>
        <w:ind w:firstLine="720"/>
        <w:rPr>
          <w:rFonts w:ascii="Calibri" w:eastAsia="Calibri" w:hAnsi="Calibri" w:cs="Calibri"/>
          <w:kern w:val="2"/>
          <w14:ligatures w14:val="standardContextual"/>
        </w:rPr>
      </w:pPr>
      <w:r w:rsidRPr="008D44EC">
        <w:rPr>
          <w:rFonts w:ascii="Calibri" w:eastAsia="Calibri" w:hAnsi="Calibri" w:cs="Calibri"/>
          <w:kern w:val="2"/>
          <w14:ligatures w14:val="standardContextual"/>
        </w:rPr>
        <w:t xml:space="preserve">c. stopt als de werknemer de AOW-gerechtigde leeftijd bereikt. </w:t>
      </w:r>
    </w:p>
    <w:p w14:paraId="1BB9CCFC" w14:textId="77777777" w:rsidR="008D44EC" w:rsidRPr="008D44EC" w:rsidRDefault="008D44EC" w:rsidP="008D44EC">
      <w:pPr>
        <w:spacing w:before="0" w:after="0" w:line="250" w:lineRule="atLeast"/>
        <w:ind w:left="720" w:hanging="720"/>
        <w:rPr>
          <w:rFonts w:ascii="Calibri" w:eastAsia="Calibri" w:hAnsi="Calibri" w:cs="Calibri"/>
          <w:kern w:val="2"/>
          <w14:ligatures w14:val="standardContextual"/>
        </w:rPr>
      </w:pPr>
      <w:r w:rsidRPr="008D44EC">
        <w:rPr>
          <w:rFonts w:ascii="Calibri" w:eastAsia="Calibri" w:hAnsi="Calibri" w:cs="Calibri"/>
          <w:kern w:val="2"/>
          <w14:ligatures w14:val="standardContextual"/>
        </w:rPr>
        <w:t>3.</w:t>
      </w:r>
      <w:r w:rsidRPr="008D44EC">
        <w:rPr>
          <w:rFonts w:ascii="Calibri" w:eastAsia="Calibri" w:hAnsi="Calibri" w:cs="Calibri"/>
          <w:kern w:val="2"/>
          <w14:ligatures w14:val="standardContextual"/>
        </w:rPr>
        <w:tab/>
        <w:t xml:space="preserve"> De werknemer heeft tijdens deelname aan de RVU recht op een maandelijkse uitkering gelijk aan de fiscale drempelvrijstelling voor de RVU. </w:t>
      </w:r>
    </w:p>
    <w:p w14:paraId="41F98D2E" w14:textId="37BB5574" w:rsidR="008D44EC" w:rsidRPr="008D44EC" w:rsidRDefault="008D44EC" w:rsidP="008D44EC">
      <w:pPr>
        <w:spacing w:before="0" w:after="0" w:line="250" w:lineRule="atLeast"/>
        <w:rPr>
          <w:rFonts w:ascii="Calibri" w:eastAsia="Calibri" w:hAnsi="Calibri" w:cs="Calibri"/>
          <w:kern w:val="2"/>
          <w14:ligatures w14:val="standardContextual"/>
        </w:rPr>
      </w:pPr>
      <w:r w:rsidRPr="008D44EC">
        <w:rPr>
          <w:rFonts w:ascii="Calibri" w:eastAsia="Calibri" w:hAnsi="Calibri" w:cs="Calibri"/>
          <w:kern w:val="2"/>
          <w14:ligatures w14:val="standardContextual"/>
        </w:rPr>
        <w:t xml:space="preserve">4. </w:t>
      </w:r>
      <w:r w:rsidRPr="008D44EC">
        <w:rPr>
          <w:rFonts w:ascii="Calibri" w:eastAsia="Calibri" w:hAnsi="Calibri" w:cs="Calibri"/>
          <w:kern w:val="2"/>
          <w14:ligatures w14:val="standardContextual"/>
        </w:rPr>
        <w:tab/>
        <w:t xml:space="preserve">De werknemer en de werkgever kunnen individuele aanvullende afspraken maken. </w:t>
      </w:r>
    </w:p>
    <w:p w14:paraId="1DA9E8F1" w14:textId="77777777" w:rsidR="008D44EC" w:rsidRPr="008D44EC" w:rsidRDefault="008D44EC" w:rsidP="008D44EC">
      <w:pPr>
        <w:spacing w:before="0" w:after="0" w:line="250" w:lineRule="atLeast"/>
        <w:ind w:left="720" w:hanging="720"/>
        <w:rPr>
          <w:rFonts w:ascii="Calibri" w:eastAsia="Calibri" w:hAnsi="Calibri" w:cs="Calibri"/>
          <w:kern w:val="2"/>
          <w14:ligatures w14:val="standardContextual"/>
        </w:rPr>
      </w:pPr>
      <w:r w:rsidRPr="008D44EC">
        <w:rPr>
          <w:rFonts w:ascii="Calibri" w:eastAsia="Calibri" w:hAnsi="Calibri" w:cs="Calibri"/>
          <w:kern w:val="2"/>
          <w14:ligatures w14:val="standardContextual"/>
        </w:rPr>
        <w:t xml:space="preserve">5. </w:t>
      </w:r>
      <w:r w:rsidRPr="008D44EC">
        <w:rPr>
          <w:rFonts w:ascii="Calibri" w:eastAsia="Calibri" w:hAnsi="Calibri" w:cs="Calibri"/>
          <w:kern w:val="2"/>
          <w14:ligatures w14:val="standardContextual"/>
        </w:rPr>
        <w:tab/>
        <w:t xml:space="preserve">Als de werknemer tijdens deelname aan de RVU overlijdt, stopt de uitkering zoals bedoeld in lid 3. De nabestaanden hebben recht op 3 keer de uitkering zoals bedoeld in lid 3. </w:t>
      </w:r>
    </w:p>
    <w:p w14:paraId="61605AC0" w14:textId="163F9942" w:rsidR="2D4F91F8" w:rsidRDefault="2D4F91F8" w:rsidP="2D4F91F8">
      <w:pPr>
        <w:spacing w:before="0" w:after="0" w:line="250" w:lineRule="atLeast"/>
      </w:pPr>
    </w:p>
    <w:p w14:paraId="644DE3AE" w14:textId="77777777" w:rsidR="00ED2555" w:rsidRPr="00D16F11" w:rsidRDefault="00ED2555" w:rsidP="00ED2555">
      <w:pPr>
        <w:pBdr>
          <w:top w:val="single" w:sz="6" w:space="2" w:color="4472C4"/>
        </w:pBdr>
        <w:spacing w:before="300" w:after="0"/>
        <w:outlineLvl w:val="2"/>
        <w:rPr>
          <w:rFonts w:ascii="Calibri" w:eastAsia="Times New Roman" w:hAnsi="Calibri" w:cs="Calibri"/>
          <w:caps/>
          <w:color w:val="1F3763"/>
          <w:spacing w:val="15"/>
        </w:rPr>
      </w:pPr>
      <w:r w:rsidRPr="00D16F11">
        <w:rPr>
          <w:rFonts w:ascii="Calibri" w:eastAsia="Times New Roman" w:hAnsi="Calibri" w:cs="Calibri"/>
          <w:caps/>
          <w:color w:val="1F3763"/>
          <w:spacing w:val="15"/>
        </w:rPr>
        <w:t xml:space="preserve">ARTIKEL 9.4.2 </w:t>
      </w:r>
      <w:r w:rsidRPr="00D16F11">
        <w:rPr>
          <w:rFonts w:ascii="Calibri" w:eastAsia="Times New Roman" w:hAnsi="Calibri" w:cs="Times New Roman"/>
          <w:caps/>
          <w:color w:val="1F3763"/>
          <w:spacing w:val="15"/>
        </w:rPr>
        <w:t xml:space="preserve">INZET PBDI VOOR TIJD </w:t>
      </w:r>
      <w:r w:rsidRPr="002D3676">
        <w:rPr>
          <w:rFonts w:ascii="Calibri" w:eastAsia="Times New Roman" w:hAnsi="Calibri" w:cs="Times New Roman"/>
          <w:caps/>
          <w:color w:val="2F5496" w:themeColor="accent5" w:themeShade="BF"/>
          <w:spacing w:val="15"/>
        </w:rPr>
        <w:t>(VITALITEITSUREN)</w:t>
      </w:r>
    </w:p>
    <w:p w14:paraId="1B24846C" w14:textId="77777777" w:rsidR="00ED2555" w:rsidRPr="00D16F11" w:rsidRDefault="00ED2555" w:rsidP="00ED2555">
      <w:pPr>
        <w:numPr>
          <w:ilvl w:val="3"/>
          <w:numId w:val="173"/>
        </w:numPr>
        <w:spacing w:before="0" w:after="0" w:line="250" w:lineRule="atLeast"/>
        <w:ind w:left="425" w:hanging="357"/>
        <w:contextualSpacing/>
        <w:rPr>
          <w:rFonts w:ascii="Calibri" w:eastAsia="Times New Roman" w:hAnsi="Calibri" w:cs="Calibri"/>
        </w:rPr>
      </w:pPr>
      <w:r w:rsidRPr="00D16F11">
        <w:rPr>
          <w:rFonts w:ascii="Calibri" w:eastAsia="Times New Roman" w:hAnsi="Calibri" w:cs="Calibri"/>
        </w:rPr>
        <w:t xml:space="preserve">De werknemer kan het PBDI inzetten voor vitaliteitsuren. </w:t>
      </w:r>
    </w:p>
    <w:p w14:paraId="62F8E086" w14:textId="77777777" w:rsidR="00ED2555" w:rsidRPr="00D16F11" w:rsidRDefault="00ED2555" w:rsidP="00ED2555">
      <w:pPr>
        <w:spacing w:before="0" w:after="0" w:line="250" w:lineRule="atLeast"/>
        <w:ind w:left="425"/>
        <w:contextualSpacing/>
        <w:rPr>
          <w:rFonts w:ascii="Calibri" w:eastAsia="Times New Roman" w:hAnsi="Calibri" w:cs="Calibri"/>
        </w:rPr>
      </w:pPr>
      <w:r w:rsidRPr="00D16F11">
        <w:rPr>
          <w:rFonts w:ascii="Calibri" w:eastAsia="Times New Roman" w:hAnsi="Calibri" w:cs="Calibri"/>
        </w:rPr>
        <w:t>a. De werknemer kan het PBDI-budget maximaal drie jaar reserveren en in het kader van vitaliteitsuren maximaal twee maanden, bij een voltijds werkweek, al dan niet aaneengesloten, inzetten conform het plan.</w:t>
      </w:r>
    </w:p>
    <w:p w14:paraId="00CA64DA" w14:textId="77777777" w:rsidR="00ED2555" w:rsidRPr="00D16F11" w:rsidRDefault="00ED2555" w:rsidP="00ED2555">
      <w:pPr>
        <w:spacing w:before="0" w:after="0" w:line="250" w:lineRule="atLeast"/>
        <w:ind w:left="425"/>
        <w:contextualSpacing/>
        <w:rPr>
          <w:rFonts w:ascii="Calibri" w:eastAsia="Times New Roman" w:hAnsi="Calibri" w:cs="Calibri"/>
        </w:rPr>
      </w:pPr>
      <w:r w:rsidRPr="00D16F11">
        <w:rPr>
          <w:rFonts w:ascii="Calibri" w:eastAsia="Times New Roman" w:hAnsi="Calibri" w:cs="Calibri"/>
        </w:rPr>
        <w:t xml:space="preserve">b. De werknemer onderbouwt in het plan het gewenste </w:t>
      </w:r>
      <w:r>
        <w:rPr>
          <w:rFonts w:ascii="Calibri" w:eastAsia="Times New Roman" w:hAnsi="Calibri" w:cs="Calibri"/>
        </w:rPr>
        <w:t>duurzame inzetbaarheids</w:t>
      </w:r>
      <w:r w:rsidRPr="00D16F11">
        <w:rPr>
          <w:rFonts w:ascii="Calibri" w:eastAsia="Times New Roman" w:hAnsi="Calibri" w:cs="Calibri"/>
        </w:rPr>
        <w:t>doel dat de werknemer verwacht te bereiken met de inzet van de vitaliteitsuren en de tijd die de werknemer daarvoor wenst in te zetten.</w:t>
      </w:r>
    </w:p>
    <w:p w14:paraId="6F8BAF72" w14:textId="09145F93" w:rsidR="00ED2555" w:rsidRPr="00D16F11" w:rsidRDefault="00ED2555" w:rsidP="00ED2555">
      <w:pPr>
        <w:numPr>
          <w:ilvl w:val="3"/>
          <w:numId w:val="173"/>
        </w:numPr>
        <w:spacing w:before="0" w:after="0" w:line="250" w:lineRule="atLeast"/>
        <w:ind w:left="425" w:hanging="357"/>
        <w:contextualSpacing/>
        <w:rPr>
          <w:rFonts w:ascii="Calibri" w:eastAsia="Times New Roman" w:hAnsi="Calibri" w:cs="Calibri"/>
        </w:rPr>
      </w:pPr>
      <w:r w:rsidRPr="00D16F11">
        <w:rPr>
          <w:rFonts w:ascii="Calibri" w:eastAsia="Times New Roman" w:hAnsi="Calibri" w:cs="Calibri"/>
        </w:rPr>
        <w:t xml:space="preserve">In aanvulling op lid 1 kan de werknemer van 60 jaar of ouder in elk geval eenmaal een aanvraag indienen om maximaal de helft van het PBDI in te zetten voor vitaliteitsuren en geeft in het plan aan hoe de uren worden opgenomen. </w:t>
      </w:r>
    </w:p>
    <w:p w14:paraId="5CD6A7B8" w14:textId="28CA14D0" w:rsidR="00ED2555" w:rsidRPr="00D16F11" w:rsidRDefault="086B1698" w:rsidP="00ED2555">
      <w:pPr>
        <w:numPr>
          <w:ilvl w:val="3"/>
          <w:numId w:val="173"/>
        </w:numPr>
        <w:spacing w:before="0" w:after="0" w:line="250" w:lineRule="atLeast"/>
        <w:ind w:left="425" w:hanging="357"/>
        <w:contextualSpacing/>
        <w:rPr>
          <w:rFonts w:ascii="Calibri" w:eastAsia="Times New Roman" w:hAnsi="Calibri" w:cs="Calibri"/>
        </w:rPr>
      </w:pPr>
      <w:r w:rsidRPr="3BFF99E5">
        <w:rPr>
          <w:rFonts w:ascii="Calibri" w:eastAsia="Times New Roman" w:hAnsi="Calibri" w:cs="Calibri"/>
        </w:rPr>
        <w:t xml:space="preserve">In aanvulling op de vorige leden kan de werknemer die binnen 5 jaar de AOW-gerechtigde leeftijd bereikt het volledige budget inzetten voor vitaliteitsuren en geeft in het plan aan hoe de uren worden opgenomen. </w:t>
      </w:r>
    </w:p>
    <w:p w14:paraId="31ED143D" w14:textId="77777777" w:rsidR="00ED2555" w:rsidRPr="00D16F11" w:rsidRDefault="00ED2555" w:rsidP="00ED2555">
      <w:pPr>
        <w:numPr>
          <w:ilvl w:val="3"/>
          <w:numId w:val="173"/>
        </w:numPr>
        <w:spacing w:before="0" w:after="0" w:line="250" w:lineRule="atLeast"/>
        <w:ind w:left="425" w:hanging="357"/>
        <w:contextualSpacing/>
        <w:rPr>
          <w:rFonts w:ascii="Calibri" w:eastAsia="Times New Roman" w:hAnsi="Calibri" w:cs="Calibri"/>
        </w:rPr>
      </w:pPr>
      <w:r w:rsidRPr="00D16F11">
        <w:rPr>
          <w:rFonts w:ascii="Calibri" w:eastAsia="Times New Roman" w:hAnsi="Calibri" w:cs="Calibri"/>
        </w:rPr>
        <w:t xml:space="preserve">De waarde van een vitaliteitsuur is gelijk aan de waarde van een uur IKB-verlof zoals bedoeld in artikel 4.5.6. op het moment van aanvragen. Het aantal te financieren uren wordt afgerond op hele uren, waarbij een half uur of langer naar boven wordt afgerond en minder dan een half uur naar beneden. </w:t>
      </w:r>
    </w:p>
    <w:p w14:paraId="6F2E2C31" w14:textId="77777777" w:rsidR="00ED2555" w:rsidRPr="00D16F11" w:rsidRDefault="00ED2555" w:rsidP="00ED2555">
      <w:pPr>
        <w:numPr>
          <w:ilvl w:val="3"/>
          <w:numId w:val="173"/>
        </w:numPr>
        <w:spacing w:before="0" w:after="0" w:line="250" w:lineRule="atLeast"/>
        <w:ind w:left="425" w:hanging="357"/>
        <w:contextualSpacing/>
        <w:rPr>
          <w:rFonts w:ascii="Calibri" w:eastAsia="Times New Roman" w:hAnsi="Calibri" w:cs="Calibri"/>
        </w:rPr>
      </w:pPr>
      <w:r w:rsidRPr="00D16F11">
        <w:rPr>
          <w:rFonts w:ascii="Calibri" w:eastAsia="Times New Roman" w:hAnsi="Calibri" w:cs="Calibri"/>
        </w:rPr>
        <w:t xml:space="preserve">Bij het opnemen van de vitaliteitsuren wordt de werknemer vrijgesteld van werk met behoud van loon. </w:t>
      </w:r>
    </w:p>
    <w:p w14:paraId="5962514E" w14:textId="77777777" w:rsidR="00ED2555" w:rsidRPr="00D16F11" w:rsidRDefault="00ED2555" w:rsidP="00ED2555">
      <w:pPr>
        <w:numPr>
          <w:ilvl w:val="3"/>
          <w:numId w:val="173"/>
        </w:numPr>
        <w:spacing w:before="0" w:after="0" w:line="250" w:lineRule="atLeast"/>
        <w:ind w:left="425" w:hanging="357"/>
        <w:contextualSpacing/>
        <w:rPr>
          <w:rFonts w:ascii="Calibri" w:eastAsia="Times New Roman" w:hAnsi="Calibri" w:cs="Times New Roman"/>
        </w:rPr>
      </w:pPr>
      <w:r w:rsidRPr="00D16F11">
        <w:rPr>
          <w:rFonts w:ascii="Calibri" w:eastAsia="Times New Roman" w:hAnsi="Calibri" w:cs="Times New Roman"/>
        </w:rPr>
        <w:t xml:space="preserve">De vitaliteitsuren zoals bedoeld in lid 1 t/m 3 worden niet toegevoegd aan het vakantie- en/of verlofsaldo van de werknemer en komen te vervallen als ze niet zijn ingezet voorafgaand aan het einde van het dienstverband. </w:t>
      </w:r>
    </w:p>
    <w:p w14:paraId="2BD600C4" w14:textId="77777777" w:rsidR="00ED2555" w:rsidRPr="00D16F11" w:rsidRDefault="00ED2555" w:rsidP="00ED2555">
      <w:pPr>
        <w:numPr>
          <w:ilvl w:val="3"/>
          <w:numId w:val="173"/>
        </w:numPr>
        <w:spacing w:before="0" w:after="0" w:line="250" w:lineRule="atLeast"/>
        <w:ind w:left="425" w:hanging="357"/>
        <w:contextualSpacing/>
        <w:rPr>
          <w:rFonts w:ascii="Calibri" w:eastAsia="Times New Roman" w:hAnsi="Calibri" w:cs="Calibri"/>
        </w:rPr>
      </w:pPr>
      <w:r w:rsidRPr="00D16F11">
        <w:rPr>
          <w:rFonts w:ascii="Calibri" w:eastAsia="Times New Roman" w:hAnsi="Calibri" w:cs="Calibri"/>
        </w:rPr>
        <w:t xml:space="preserve">De werkgever en de werknemer bespreken vooraf wanneer en op welke wijze de vitaliteitsuren worden opgenomen. </w:t>
      </w:r>
    </w:p>
    <w:p w14:paraId="4BE83A77" w14:textId="77777777" w:rsidR="00ED2555" w:rsidRPr="00D16F11" w:rsidRDefault="00ED2555" w:rsidP="00ED2555">
      <w:pPr>
        <w:numPr>
          <w:ilvl w:val="3"/>
          <w:numId w:val="173"/>
        </w:numPr>
        <w:spacing w:before="0" w:after="0" w:line="250" w:lineRule="atLeast"/>
        <w:ind w:left="425" w:hanging="357"/>
        <w:contextualSpacing/>
        <w:rPr>
          <w:rFonts w:ascii="Calibri" w:eastAsia="Times New Roman" w:hAnsi="Calibri" w:cs="Calibri"/>
        </w:rPr>
      </w:pPr>
      <w:r w:rsidRPr="00D16F11">
        <w:rPr>
          <w:rFonts w:ascii="Calibri" w:eastAsia="Times New Roman" w:hAnsi="Calibri" w:cs="Calibri"/>
        </w:rPr>
        <w:t xml:space="preserve">Dit artikel is niet van toepassing op het extra premobiliteitsbudget waarover de werknemer in fase II de beschikking krijgt. Dit extra premobiliteitsbudget kan de werknemer dus niet omzetten in een aanspraak op vitaliteitsuren. </w:t>
      </w:r>
    </w:p>
    <w:p w14:paraId="2717CA36" w14:textId="77777777" w:rsidR="00ED2555" w:rsidRPr="00D16F11" w:rsidRDefault="00ED2555" w:rsidP="00ED2555">
      <w:pPr>
        <w:numPr>
          <w:ilvl w:val="3"/>
          <w:numId w:val="173"/>
        </w:numPr>
        <w:spacing w:before="0" w:after="0" w:line="250" w:lineRule="atLeast"/>
        <w:ind w:left="425" w:hanging="357"/>
        <w:contextualSpacing/>
        <w:rPr>
          <w:rFonts w:ascii="Calibri" w:eastAsia="Times New Roman" w:hAnsi="Calibri" w:cs="Calibri"/>
        </w:rPr>
      </w:pPr>
      <w:r w:rsidRPr="00D16F11">
        <w:rPr>
          <w:rFonts w:ascii="Calibri" w:eastAsia="Times New Roman" w:hAnsi="Calibri" w:cs="Calibri"/>
        </w:rPr>
        <w:t>De aanspraak op vitaliteitsuren telt mee bij het bepalen van de hoogte van de aanspraken als bedoeld in artikel 11 lid 1 onderdeel r onder 1 van de Wet op de loonbelasting 1964. Dit betekent dat de aanspraak op vitaliteitsuren wordt aangemerkt als loon op het moment dat de aanspraak op vitaliteitsuren op zichzelf, dan wel tezamen met aanspraken op vakantieverlof en compensatieverlof, aan het einde van het kalenderjaar in totaal meer bedraagt dan de arbeidsduur per week gerekend over een periode van honderd weken.</w:t>
      </w:r>
    </w:p>
    <w:p w14:paraId="56B5516F" w14:textId="77777777" w:rsidR="00ED2555" w:rsidRPr="00D16F11" w:rsidRDefault="00ED2555" w:rsidP="00ED2555">
      <w:pPr>
        <w:numPr>
          <w:ilvl w:val="3"/>
          <w:numId w:val="173"/>
        </w:numPr>
        <w:spacing w:before="0" w:after="0" w:line="250" w:lineRule="atLeast"/>
        <w:ind w:left="425" w:hanging="357"/>
        <w:contextualSpacing/>
        <w:rPr>
          <w:rFonts w:ascii="Calibri" w:eastAsia="Times New Roman" w:hAnsi="Calibri" w:cs="Calibri"/>
        </w:rPr>
      </w:pPr>
      <w:r w:rsidRPr="00D16F11">
        <w:rPr>
          <w:rFonts w:ascii="Calibri" w:eastAsia="Times New Roman" w:hAnsi="Calibri" w:cs="Calibri"/>
        </w:rPr>
        <w:t>Indien de werknemer die de AOW-gerechtigde leeftijd heeft bereikt het PBDI wenst in te zetten voor de aanschaf van vitaliteitsuren, wordt dit besproken in het Goede Gesprek met de leidinggevende. De (maatwerk)afspraken hieromtrent worden vastgelegd, alsmede de afspraken over de in redelijkheid benodigde omvang van vitaliteitsuren t.b.v. de duurzame inzetbaarheid van deze werknemer. Het bepaalde zoals opgenomen in artikel 9.3.4 lid 6 t/m 8 is in dit geval van overeenkomstige toepassing.  </w:t>
      </w:r>
    </w:p>
    <w:p w14:paraId="73F995EB" w14:textId="1537E710" w:rsidR="68BE4A94" w:rsidRDefault="68BE4A94" w:rsidP="68BE4A94">
      <w:pPr>
        <w:spacing w:before="0" w:after="0" w:line="250" w:lineRule="atLeast"/>
      </w:pPr>
    </w:p>
    <w:p w14:paraId="186E90B7" w14:textId="4C725CF2" w:rsidR="68BE4A94" w:rsidRDefault="68BE4A94" w:rsidP="68BE4A94">
      <w:pPr>
        <w:spacing w:before="0" w:after="0" w:line="250" w:lineRule="atLeast"/>
      </w:pPr>
    </w:p>
    <w:p w14:paraId="4B9BA0E6" w14:textId="4C449741" w:rsidR="2D4F91F8" w:rsidRDefault="5D8391F0" w:rsidP="3E02ED4D">
      <w:pPr>
        <w:pStyle w:val="Kop2"/>
        <w:spacing w:before="0" w:line="240" w:lineRule="auto"/>
        <w:rPr>
          <w:rStyle w:val="eop"/>
          <w:rFonts w:ascii="Calibri" w:eastAsia="Calibri" w:hAnsi="Calibri" w:cs="Calibri"/>
          <w:color w:val="000000" w:themeColor="text1"/>
        </w:rPr>
      </w:pPr>
      <w:r>
        <w:t>PARAGRAAF 9.5 levensfaseambassadeurs</w:t>
      </w:r>
    </w:p>
    <w:p w14:paraId="086C2EF3" w14:textId="2FE6109E" w:rsidR="00CE5C80" w:rsidRPr="002D3676" w:rsidRDefault="008E185E" w:rsidP="226AC1D5">
      <w:pPr>
        <w:rPr>
          <w:rFonts w:ascii="Calibri" w:hAnsi="Calibri" w:cs="Calibri"/>
          <w:color w:val="2F5496" w:themeColor="accent5" w:themeShade="BF"/>
        </w:rPr>
      </w:pPr>
      <w:r w:rsidRPr="002D3676">
        <w:rPr>
          <w:rFonts w:ascii="Calibri" w:hAnsi="Calibri" w:cs="Calibri"/>
          <w:color w:val="2F5496" w:themeColor="accent5" w:themeShade="BF"/>
        </w:rPr>
        <w:t xml:space="preserve">ARTIKEL </w:t>
      </w:r>
      <w:r w:rsidR="00CE5C80" w:rsidRPr="002D3676">
        <w:rPr>
          <w:rFonts w:ascii="Calibri" w:hAnsi="Calibri" w:cs="Calibri"/>
          <w:color w:val="2F5496" w:themeColor="accent5" w:themeShade="BF"/>
        </w:rPr>
        <w:t xml:space="preserve">9.5 </w:t>
      </w:r>
      <w:r w:rsidR="004D71BD" w:rsidRPr="002D3676">
        <w:rPr>
          <w:rFonts w:ascii="Calibri" w:hAnsi="Calibri" w:cs="Calibri"/>
          <w:color w:val="2F5496" w:themeColor="accent5" w:themeShade="BF"/>
        </w:rPr>
        <w:t>LEVENSFASEAMBASSADEURS</w:t>
      </w:r>
    </w:p>
    <w:p w14:paraId="3B4B474A" w14:textId="6B8D48F3" w:rsidR="007F2F52" w:rsidRPr="007F2F52" w:rsidRDefault="2D8AF2A7" w:rsidP="00FF5011">
      <w:pPr>
        <w:pStyle w:val="Lijstalinea"/>
        <w:numPr>
          <w:ilvl w:val="3"/>
          <w:numId w:val="229"/>
        </w:numPr>
        <w:spacing w:line="240" w:lineRule="auto"/>
        <w:ind w:left="0" w:firstLine="0"/>
        <w:rPr>
          <w:rStyle w:val="eop"/>
          <w:rFonts w:ascii="Calibri" w:hAnsi="Calibri" w:cs="Calibri"/>
          <w:color w:val="000000" w:themeColor="text1"/>
        </w:rPr>
      </w:pPr>
      <w:r w:rsidRPr="3BFF99E5">
        <w:rPr>
          <w:rStyle w:val="eop"/>
          <w:rFonts w:ascii="Calibri" w:hAnsi="Calibri" w:cs="Calibri"/>
          <w:color w:val="000000" w:themeColor="text1"/>
        </w:rPr>
        <w:t xml:space="preserve">De werkgever </w:t>
      </w:r>
      <w:r w:rsidR="1DBFA28E" w:rsidRPr="3BFF99E5">
        <w:rPr>
          <w:rStyle w:val="eop"/>
          <w:rFonts w:ascii="Calibri" w:hAnsi="Calibri" w:cs="Calibri"/>
          <w:color w:val="000000" w:themeColor="text1"/>
        </w:rPr>
        <w:t xml:space="preserve">benoemt minimaal </w:t>
      </w:r>
      <w:r w:rsidRPr="3BFF99E5">
        <w:rPr>
          <w:rStyle w:val="eop"/>
          <w:rFonts w:ascii="Calibri" w:hAnsi="Calibri" w:cs="Calibri"/>
          <w:color w:val="000000" w:themeColor="text1"/>
        </w:rPr>
        <w:t>twee werknemers als levensfaseambassadeur</w:t>
      </w:r>
      <w:r w:rsidR="42C91993" w:rsidRPr="3BFF99E5">
        <w:rPr>
          <w:rStyle w:val="eop"/>
          <w:rFonts w:ascii="Calibri" w:hAnsi="Calibri" w:cs="Calibri"/>
          <w:color w:val="000000" w:themeColor="text1"/>
        </w:rPr>
        <w:t>s.</w:t>
      </w:r>
    </w:p>
    <w:p w14:paraId="7D0ABCBD" w14:textId="77777777" w:rsidR="007F2F52" w:rsidRPr="007F2F52" w:rsidRDefault="007B5126" w:rsidP="00FF5011">
      <w:pPr>
        <w:pStyle w:val="Lijstalinea"/>
        <w:numPr>
          <w:ilvl w:val="3"/>
          <w:numId w:val="229"/>
        </w:numPr>
        <w:spacing w:line="240" w:lineRule="auto"/>
        <w:ind w:left="709" w:hanging="709"/>
        <w:rPr>
          <w:rStyle w:val="eop"/>
          <w:rFonts w:ascii="Calibri" w:hAnsi="Calibri" w:cs="Calibri"/>
          <w:color w:val="000000" w:themeColor="text1"/>
          <w:shd w:val="clear" w:color="auto" w:fill="FFFFFF"/>
        </w:rPr>
      </w:pPr>
      <w:r w:rsidRPr="007F2F52">
        <w:rPr>
          <w:rStyle w:val="eop"/>
          <w:rFonts w:ascii="Calibri" w:hAnsi="Calibri" w:cs="Calibri"/>
          <w:color w:val="000000" w:themeColor="text1"/>
        </w:rPr>
        <w:t xml:space="preserve">De </w:t>
      </w:r>
      <w:r w:rsidR="65175C5D" w:rsidRPr="007F2F52">
        <w:rPr>
          <w:rStyle w:val="eop"/>
          <w:rFonts w:ascii="Calibri" w:hAnsi="Calibri" w:cs="Calibri"/>
          <w:color w:val="000000" w:themeColor="text1"/>
        </w:rPr>
        <w:t>werkgever stelt min</w:t>
      </w:r>
      <w:r w:rsidR="00E11C20" w:rsidRPr="007F2F52">
        <w:rPr>
          <w:rStyle w:val="eop"/>
          <w:rFonts w:ascii="Calibri" w:hAnsi="Calibri" w:cs="Calibri"/>
          <w:color w:val="000000" w:themeColor="text1"/>
        </w:rPr>
        <w:t>i</w:t>
      </w:r>
      <w:r w:rsidR="65175C5D" w:rsidRPr="007F2F52">
        <w:rPr>
          <w:rStyle w:val="eop"/>
          <w:rFonts w:ascii="Calibri" w:hAnsi="Calibri" w:cs="Calibri"/>
          <w:color w:val="000000" w:themeColor="text1"/>
        </w:rPr>
        <w:t>maal 8 uur per week beschikbaar aan de levensfaseambassade</w:t>
      </w:r>
      <w:r w:rsidR="42309B1D" w:rsidRPr="007F2F52">
        <w:rPr>
          <w:rStyle w:val="eop"/>
          <w:rFonts w:ascii="Calibri" w:hAnsi="Calibri" w:cs="Calibri"/>
          <w:color w:val="000000" w:themeColor="text1"/>
        </w:rPr>
        <w:t>ur om de rol goed te kunnen vervullen</w:t>
      </w:r>
      <w:r w:rsidR="007F2F52">
        <w:rPr>
          <w:rStyle w:val="eop"/>
          <w:rFonts w:ascii="Calibri" w:hAnsi="Calibri" w:cs="Calibri"/>
          <w:color w:val="000000" w:themeColor="text1"/>
        </w:rPr>
        <w:t>.</w:t>
      </w:r>
    </w:p>
    <w:p w14:paraId="558D765C" w14:textId="7F6EBF21" w:rsidR="007B5126" w:rsidRPr="007F2F52" w:rsidRDefault="09754A8C" w:rsidP="00FF5011">
      <w:pPr>
        <w:pStyle w:val="Lijstalinea"/>
        <w:numPr>
          <w:ilvl w:val="3"/>
          <w:numId w:val="229"/>
        </w:numPr>
        <w:spacing w:line="240" w:lineRule="auto"/>
        <w:ind w:left="709" w:hanging="709"/>
        <w:rPr>
          <w:rStyle w:val="eop"/>
          <w:rFonts w:ascii="Calibri" w:hAnsi="Calibri" w:cs="Calibri"/>
          <w:color w:val="000000" w:themeColor="text1"/>
          <w:shd w:val="clear" w:color="auto" w:fill="FFFFFF"/>
        </w:rPr>
      </w:pPr>
      <w:r w:rsidRPr="007F2F52">
        <w:rPr>
          <w:rStyle w:val="eop"/>
          <w:rFonts w:ascii="Calibri" w:hAnsi="Calibri" w:cs="Calibri"/>
          <w:color w:val="000000" w:themeColor="text1"/>
        </w:rPr>
        <w:t xml:space="preserve">De </w:t>
      </w:r>
      <w:r w:rsidR="34AF53FE" w:rsidRPr="007F2F52">
        <w:rPr>
          <w:rStyle w:val="eop"/>
          <w:rFonts w:ascii="Calibri" w:hAnsi="Calibri" w:cs="Calibri"/>
          <w:color w:val="000000" w:themeColor="text1"/>
        </w:rPr>
        <w:t xml:space="preserve">kosten van de </w:t>
      </w:r>
      <w:r w:rsidR="67C5B972" w:rsidRPr="007F2F52">
        <w:rPr>
          <w:rStyle w:val="eop"/>
          <w:rFonts w:ascii="Calibri" w:hAnsi="Calibri" w:cs="Calibri"/>
          <w:color w:val="000000" w:themeColor="text1"/>
        </w:rPr>
        <w:t>opleidingen om</w:t>
      </w:r>
      <w:r w:rsidR="356A9EB3" w:rsidRPr="007F2F52">
        <w:rPr>
          <w:rStyle w:val="eop"/>
          <w:rFonts w:ascii="Calibri" w:hAnsi="Calibri" w:cs="Calibri"/>
          <w:color w:val="000000" w:themeColor="text1"/>
        </w:rPr>
        <w:t xml:space="preserve"> de rol van levensfaseambassadeur goed te kunnen vervullen </w:t>
      </w:r>
      <w:r w:rsidR="6A2C75DE" w:rsidRPr="007F2F52">
        <w:rPr>
          <w:rStyle w:val="eop"/>
          <w:rFonts w:ascii="Calibri" w:hAnsi="Calibri" w:cs="Calibri"/>
          <w:color w:val="000000" w:themeColor="text1"/>
        </w:rPr>
        <w:t>komen ten laste van de organisatie</w:t>
      </w:r>
      <w:r w:rsidR="063AE2CD" w:rsidRPr="007F2F52">
        <w:rPr>
          <w:rStyle w:val="eop"/>
          <w:rFonts w:ascii="Calibri" w:hAnsi="Calibri" w:cs="Calibri"/>
          <w:color w:val="000000" w:themeColor="text1"/>
        </w:rPr>
        <w:t xml:space="preserve"> en niet u</w:t>
      </w:r>
      <w:r w:rsidR="00DE1CEB" w:rsidRPr="007F2F52">
        <w:rPr>
          <w:rStyle w:val="eop"/>
          <w:rFonts w:ascii="Calibri" w:hAnsi="Calibri" w:cs="Calibri"/>
          <w:color w:val="000000" w:themeColor="text1"/>
        </w:rPr>
        <w:t>i</w:t>
      </w:r>
      <w:r w:rsidR="063AE2CD" w:rsidRPr="007F2F52">
        <w:rPr>
          <w:rStyle w:val="eop"/>
          <w:rFonts w:ascii="Calibri" w:hAnsi="Calibri" w:cs="Calibri"/>
          <w:color w:val="000000" w:themeColor="text1"/>
        </w:rPr>
        <w:t>t</w:t>
      </w:r>
      <w:r w:rsidR="00DE1CEB" w:rsidRPr="007F2F52">
        <w:rPr>
          <w:rStyle w:val="eop"/>
          <w:rFonts w:ascii="Calibri" w:hAnsi="Calibri" w:cs="Calibri"/>
          <w:color w:val="000000" w:themeColor="text1"/>
        </w:rPr>
        <w:t xml:space="preserve"> </w:t>
      </w:r>
      <w:r w:rsidR="00CD61CD" w:rsidRPr="007F2F52">
        <w:rPr>
          <w:rStyle w:val="eop"/>
          <w:rFonts w:ascii="Calibri" w:hAnsi="Calibri" w:cs="Calibri"/>
          <w:color w:val="000000" w:themeColor="text1"/>
        </w:rPr>
        <w:t xml:space="preserve">het </w:t>
      </w:r>
      <w:r w:rsidR="00DE1CEB" w:rsidRPr="007F2F52">
        <w:rPr>
          <w:rStyle w:val="eop"/>
          <w:rFonts w:ascii="Calibri" w:hAnsi="Calibri" w:cs="Calibri"/>
          <w:color w:val="000000" w:themeColor="text1"/>
        </w:rPr>
        <w:t>PBDI-budget</w:t>
      </w:r>
      <w:r w:rsidR="007F25A9">
        <w:rPr>
          <w:rStyle w:val="eop"/>
          <w:rFonts w:ascii="Calibri" w:hAnsi="Calibri" w:cs="Calibri"/>
          <w:color w:val="000000" w:themeColor="text1"/>
        </w:rPr>
        <w:t>.</w:t>
      </w:r>
    </w:p>
    <w:p w14:paraId="2CFED773" w14:textId="77777777" w:rsidR="00211258" w:rsidRDefault="00211258">
      <w:pPr>
        <w:rPr>
          <w:caps/>
          <w:color w:val="FFFFFF" w:themeColor="background1"/>
          <w:spacing w:val="15"/>
          <w:sz w:val="22"/>
          <w:szCs w:val="22"/>
        </w:rPr>
      </w:pPr>
      <w:r>
        <w:br w:type="page"/>
      </w:r>
    </w:p>
    <w:p w14:paraId="5F2FC495" w14:textId="76977F62" w:rsidR="007F0A23" w:rsidRPr="00EB1EFF" w:rsidRDefault="007F0A23" w:rsidP="00647349">
      <w:pPr>
        <w:pStyle w:val="Kop10"/>
      </w:pPr>
      <w:r w:rsidRPr="00591BA9">
        <w:t>HOOFDSTUK 10 EINDE ARBEIDSOVEREENKOMST EN VAN WERK NAAR WERK</w:t>
      </w:r>
    </w:p>
    <w:p w14:paraId="46956CE8" w14:textId="77777777" w:rsidR="007F0A23" w:rsidRPr="00EB1EFF" w:rsidRDefault="007F0A23" w:rsidP="007F0A23">
      <w:pPr>
        <w:spacing w:before="0" w:after="0" w:line="250" w:lineRule="atLeast"/>
        <w:rPr>
          <w:rFonts w:cstheme="minorHAnsi"/>
        </w:rPr>
      </w:pPr>
      <w:r w:rsidRPr="00EB1EFF">
        <w:rPr>
          <w:rFonts w:cstheme="minorHAnsi"/>
        </w:rPr>
        <w:t xml:space="preserve">In dit hoofdstuk zijn de bepalingen rondom het einde van de arbeidsovereenkomst opgenomen. Met de vakbonden wordt overlegd over de arbeidsrechtelijke voorwaarden die bij reorganisaties in acht genomen worden voor zover dit op grond van dit hoofdstuk mogelijk is en niet al in de cao is geregeld. Indien niets is geregeld maken zij afspraken. </w:t>
      </w:r>
    </w:p>
    <w:p w14:paraId="6D7FE5E2" w14:textId="77777777" w:rsidR="007F0A23" w:rsidRPr="00EB1EFF" w:rsidRDefault="007F0A23" w:rsidP="007F0A23">
      <w:pPr>
        <w:spacing w:before="0" w:after="0" w:line="250" w:lineRule="atLeast"/>
        <w:rPr>
          <w:rFonts w:cstheme="minorHAnsi"/>
        </w:rPr>
      </w:pPr>
    </w:p>
    <w:p w14:paraId="2C8FA320" w14:textId="77777777" w:rsidR="007F0A23" w:rsidRPr="00EB1EFF" w:rsidRDefault="007F0A23" w:rsidP="007F0A23">
      <w:pPr>
        <w:spacing w:before="0" w:after="0" w:line="250" w:lineRule="atLeast"/>
        <w:rPr>
          <w:rFonts w:cstheme="minorHAnsi"/>
        </w:rPr>
      </w:pPr>
      <w:r w:rsidRPr="00EB1EFF">
        <w:rPr>
          <w:rFonts w:cstheme="minorHAnsi"/>
        </w:rPr>
        <w:t>Dit betekent dat op grond van artikel 10.2.1 met de vakbonden afspraken gemaakt kunnen worden over de procedure en de personele gevolgen van reorganisaties. Hierbij kan gedacht worden aan flankerend beleid dat in fase 3 ingezet kan worden.</w:t>
      </w:r>
    </w:p>
    <w:p w14:paraId="1D71C5EA" w14:textId="77777777" w:rsidR="007F0A23" w:rsidRPr="00EB1EFF" w:rsidRDefault="007F0A23" w:rsidP="007F0A23">
      <w:pPr>
        <w:spacing w:before="0" w:after="0" w:line="250" w:lineRule="atLeast"/>
        <w:rPr>
          <w:rFonts w:cstheme="minorHAnsi"/>
        </w:rPr>
      </w:pPr>
      <w:r w:rsidRPr="00EB1EFF">
        <w:rPr>
          <w:rFonts w:cstheme="minorHAnsi"/>
        </w:rPr>
        <w:t xml:space="preserve">Dit betekent ook dat er op grond van artikel 10.2.2 afspraken gemaakt kunnen worden over de toepassing van artikel 16 van de Ontslagregeling. Afspraken op werkgeversniveau over andere afwijkingen van het afspiegelingsbeginsel zijn niet mogelijk. Dat geldt eveneens voor andere onderwerpen zoals de Van Werk </w:t>
      </w:r>
    </w:p>
    <w:p w14:paraId="30C259D5" w14:textId="77777777" w:rsidR="007F0A23" w:rsidRPr="00EB1EFF" w:rsidRDefault="007F0A23" w:rsidP="007F0A23">
      <w:pPr>
        <w:spacing w:before="0" w:after="0" w:line="250" w:lineRule="atLeast"/>
        <w:rPr>
          <w:rFonts w:cstheme="minorHAnsi"/>
        </w:rPr>
      </w:pPr>
      <w:r w:rsidRPr="00EB1EFF">
        <w:rPr>
          <w:rFonts w:cstheme="minorHAnsi"/>
        </w:rPr>
        <w:t>Naar Werk begeleiding (paragraaf 10.3) en de voorzieningen bij werkloosheid (paragraaf 10.4, 10.5 en 10.6). Ook de wet Overgang van onderneming is van toepassing als wettelijk kader.</w:t>
      </w:r>
    </w:p>
    <w:p w14:paraId="2F0E1047" w14:textId="77777777" w:rsidR="002E09C7" w:rsidRPr="00EB1EFF" w:rsidRDefault="002E09C7" w:rsidP="007F0A23">
      <w:pPr>
        <w:spacing w:before="0" w:after="0" w:line="250" w:lineRule="atLeast"/>
        <w:rPr>
          <w:rFonts w:cstheme="minorHAnsi"/>
        </w:rPr>
      </w:pPr>
    </w:p>
    <w:p w14:paraId="213FF2C9" w14:textId="7498004D" w:rsidR="007F0A23" w:rsidRPr="00EB1EFF" w:rsidRDefault="007F0A23" w:rsidP="002E09C7">
      <w:pPr>
        <w:pStyle w:val="Kop2"/>
        <w:rPr>
          <w:rFonts w:cstheme="minorHAnsi"/>
        </w:rPr>
      </w:pPr>
      <w:r w:rsidRPr="00EB1EFF">
        <w:rPr>
          <w:rFonts w:cstheme="minorHAnsi"/>
        </w:rPr>
        <w:t>PARAGRAAF 10.1 EINDE ARBEIDSOVEREENKOMST</w:t>
      </w:r>
    </w:p>
    <w:p w14:paraId="2D51C856" w14:textId="77777777" w:rsidR="007F0A23" w:rsidRPr="00EB1EFF" w:rsidRDefault="007F0A23" w:rsidP="00647349">
      <w:pPr>
        <w:pStyle w:val="Kop3"/>
        <w:rPr>
          <w:rFonts w:cstheme="minorHAnsi"/>
        </w:rPr>
      </w:pPr>
      <w:r w:rsidRPr="00EB1EFF">
        <w:rPr>
          <w:rFonts w:cstheme="minorHAnsi"/>
        </w:rPr>
        <w:t>ARTIKEL 10.1.1 WIJZE WAAROP DE ARBEIDSOVEREENKOMST EINDIGT</w:t>
      </w:r>
    </w:p>
    <w:p w14:paraId="357F5160" w14:textId="77777777" w:rsidR="007F0A23" w:rsidRPr="00EB1EFF" w:rsidRDefault="007F0A23" w:rsidP="007F0A23">
      <w:pPr>
        <w:spacing w:before="0" w:after="0" w:line="250" w:lineRule="atLeast"/>
        <w:rPr>
          <w:rFonts w:cstheme="minorHAnsi"/>
        </w:rPr>
      </w:pPr>
      <w:r w:rsidRPr="00EB1EFF">
        <w:rPr>
          <w:rFonts w:cstheme="minorHAnsi"/>
        </w:rPr>
        <w:t xml:space="preserve">De arbeidsovereenkomst eindigt: </w:t>
      </w:r>
    </w:p>
    <w:p w14:paraId="7061AA50" w14:textId="1E0EE5D7" w:rsidR="007F0A23" w:rsidRPr="005E0617" w:rsidRDefault="007F0A23">
      <w:pPr>
        <w:pStyle w:val="Lijstalinea"/>
        <w:numPr>
          <w:ilvl w:val="1"/>
          <w:numId w:val="193"/>
        </w:numPr>
        <w:spacing w:before="0" w:after="0" w:line="250" w:lineRule="atLeast"/>
        <w:ind w:left="426"/>
        <w:rPr>
          <w:rFonts w:cstheme="minorHAnsi"/>
        </w:rPr>
      </w:pPr>
      <w:r w:rsidRPr="005E0617">
        <w:rPr>
          <w:rFonts w:cstheme="minorHAnsi"/>
        </w:rPr>
        <w:t xml:space="preserve">door opzegging door de werknemer met inachtneming van de opzegtermijn zoals opgenomen in  artikel 10.1.2; </w:t>
      </w:r>
    </w:p>
    <w:p w14:paraId="6DCFA21E" w14:textId="25F4E249" w:rsidR="007F0A23" w:rsidRPr="005E0617" w:rsidRDefault="007F0A23">
      <w:pPr>
        <w:pStyle w:val="Lijstalinea"/>
        <w:numPr>
          <w:ilvl w:val="1"/>
          <w:numId w:val="193"/>
        </w:numPr>
        <w:spacing w:before="0" w:after="0" w:line="250" w:lineRule="atLeast"/>
        <w:ind w:left="426"/>
        <w:rPr>
          <w:rFonts w:cstheme="minorHAnsi"/>
        </w:rPr>
      </w:pPr>
      <w:r w:rsidRPr="005E0617">
        <w:rPr>
          <w:rFonts w:cstheme="minorHAnsi"/>
        </w:rPr>
        <w:t xml:space="preserve">van rechtswege met ingang van de dag waarop de werknemer de AOW-gerechtigde leeftijd bereikt; </w:t>
      </w:r>
    </w:p>
    <w:p w14:paraId="64E9C59C" w14:textId="0775520C" w:rsidR="007F0A23" w:rsidRPr="005E0617" w:rsidRDefault="007F0A23">
      <w:pPr>
        <w:pStyle w:val="Lijstalinea"/>
        <w:numPr>
          <w:ilvl w:val="1"/>
          <w:numId w:val="193"/>
        </w:numPr>
        <w:spacing w:before="0" w:after="0" w:line="250" w:lineRule="atLeast"/>
        <w:ind w:left="426"/>
        <w:rPr>
          <w:rFonts w:cstheme="minorHAnsi"/>
        </w:rPr>
      </w:pPr>
      <w:r w:rsidRPr="005E0617">
        <w:rPr>
          <w:rFonts w:cstheme="minorHAnsi"/>
        </w:rPr>
        <w:t>door opzegging door de werkgever op grond van artikel 7:669 BW en met inachtneming van de opzegtermijn zoals opgenomen in artikel 10.1.2;</w:t>
      </w:r>
    </w:p>
    <w:p w14:paraId="29DB98F9" w14:textId="780E6BDE" w:rsidR="007F0A23" w:rsidRPr="005E0617" w:rsidRDefault="007F0A23">
      <w:pPr>
        <w:pStyle w:val="Lijstalinea"/>
        <w:numPr>
          <w:ilvl w:val="1"/>
          <w:numId w:val="193"/>
        </w:numPr>
        <w:spacing w:before="0" w:after="0" w:line="250" w:lineRule="atLeast"/>
        <w:ind w:left="426"/>
        <w:rPr>
          <w:rFonts w:cstheme="minorHAnsi"/>
        </w:rPr>
      </w:pPr>
      <w:r w:rsidRPr="005E0617">
        <w:rPr>
          <w:rFonts w:cstheme="minorHAnsi"/>
        </w:rPr>
        <w:t xml:space="preserve">door opzegging wegens een dringende reden door de werkgever of de werknemer op grond van artikel 7:677, 7:678 of 7:679 BW; </w:t>
      </w:r>
    </w:p>
    <w:p w14:paraId="68884B5E" w14:textId="00EA06AB" w:rsidR="007F0A23" w:rsidRPr="005E0617" w:rsidRDefault="007F0A23">
      <w:pPr>
        <w:pStyle w:val="Lijstalinea"/>
        <w:numPr>
          <w:ilvl w:val="1"/>
          <w:numId w:val="193"/>
        </w:numPr>
        <w:spacing w:before="0" w:after="0" w:line="250" w:lineRule="atLeast"/>
        <w:ind w:left="426"/>
        <w:rPr>
          <w:rFonts w:cstheme="minorHAnsi"/>
        </w:rPr>
      </w:pPr>
      <w:r w:rsidRPr="005E0617">
        <w:rPr>
          <w:rFonts w:cstheme="minorHAnsi"/>
        </w:rPr>
        <w:t>door ontbinding door de kantonrechter op grond van artikel 7:671b of 7:671c BW;</w:t>
      </w:r>
    </w:p>
    <w:p w14:paraId="4FC036DB" w14:textId="4F2241A3" w:rsidR="007F0A23" w:rsidRPr="005E0617" w:rsidRDefault="007F0A23">
      <w:pPr>
        <w:pStyle w:val="Lijstalinea"/>
        <w:numPr>
          <w:ilvl w:val="1"/>
          <w:numId w:val="193"/>
        </w:numPr>
        <w:spacing w:before="0" w:after="0" w:line="250" w:lineRule="atLeast"/>
        <w:ind w:left="426"/>
        <w:rPr>
          <w:rFonts w:cstheme="minorHAnsi"/>
        </w:rPr>
      </w:pPr>
      <w:r w:rsidRPr="005E0617">
        <w:rPr>
          <w:rFonts w:cstheme="minorHAnsi"/>
        </w:rPr>
        <w:t>met wederzijds goedvinden op het door de werkgever en de werknemer overeengekomen tijdstip;</w:t>
      </w:r>
    </w:p>
    <w:p w14:paraId="7A77B3D4" w14:textId="233173E4" w:rsidR="007F0A23" w:rsidRPr="005E0617" w:rsidRDefault="007F0A23">
      <w:pPr>
        <w:pStyle w:val="Lijstalinea"/>
        <w:numPr>
          <w:ilvl w:val="1"/>
          <w:numId w:val="193"/>
        </w:numPr>
        <w:spacing w:before="0" w:after="0" w:line="250" w:lineRule="atLeast"/>
        <w:ind w:left="426"/>
        <w:rPr>
          <w:rFonts w:cstheme="minorHAnsi"/>
        </w:rPr>
      </w:pPr>
      <w:r w:rsidRPr="005E0617">
        <w:rPr>
          <w:rFonts w:cstheme="minorHAnsi"/>
        </w:rPr>
        <w:t>van rechtswege door het verstrijken van de periode waarvoor de arbeidsovereenkomst is aangegaan of bij de in de wet aangegeven gevallen met inachtneming van de aanzegplicht zoals opgenomen in artikel 7:668 lid 1 BW.</w:t>
      </w:r>
    </w:p>
    <w:p w14:paraId="33B0B268" w14:textId="77777777" w:rsidR="007F0A23" w:rsidRPr="00EB1EFF" w:rsidRDefault="007F0A23" w:rsidP="00647349">
      <w:pPr>
        <w:pStyle w:val="Kop3"/>
        <w:rPr>
          <w:rFonts w:cstheme="minorHAnsi"/>
        </w:rPr>
      </w:pPr>
      <w:r w:rsidRPr="00EB1EFF">
        <w:rPr>
          <w:rFonts w:cstheme="minorHAnsi"/>
        </w:rPr>
        <w:t>ARTIKEL 10.1.2 OPZEGTERMIJN</w:t>
      </w:r>
    </w:p>
    <w:p w14:paraId="1CB8FF2C" w14:textId="41E39FCA" w:rsidR="007F0A23" w:rsidRPr="005E0617" w:rsidRDefault="007F0A23">
      <w:pPr>
        <w:pStyle w:val="Lijstalinea"/>
        <w:numPr>
          <w:ilvl w:val="0"/>
          <w:numId w:val="194"/>
        </w:numPr>
        <w:spacing w:before="0" w:after="0" w:line="250" w:lineRule="atLeast"/>
        <w:ind w:left="426"/>
        <w:rPr>
          <w:rFonts w:cstheme="minorHAnsi"/>
        </w:rPr>
      </w:pPr>
      <w:r w:rsidRPr="005E0617">
        <w:rPr>
          <w:rFonts w:cstheme="minorHAnsi"/>
        </w:rPr>
        <w:t>Opzegging van de arbeidsovereenkomst vindt plaats tegen het einde van een kalendermaand.</w:t>
      </w:r>
    </w:p>
    <w:p w14:paraId="00220817" w14:textId="5C0325FC" w:rsidR="007F0A23" w:rsidRPr="005E0617" w:rsidRDefault="007F0A23">
      <w:pPr>
        <w:pStyle w:val="Lijstalinea"/>
        <w:numPr>
          <w:ilvl w:val="0"/>
          <w:numId w:val="194"/>
        </w:numPr>
        <w:spacing w:before="0" w:after="0" w:line="250" w:lineRule="atLeast"/>
        <w:ind w:left="426"/>
        <w:rPr>
          <w:rFonts w:cstheme="minorHAnsi"/>
        </w:rPr>
      </w:pPr>
      <w:r w:rsidRPr="005E0617">
        <w:rPr>
          <w:rFonts w:cstheme="minorHAnsi"/>
        </w:rPr>
        <w:t xml:space="preserve">Voor zowel de werkgever als de werknemer bedraagt de opzegtermijn: </w:t>
      </w:r>
    </w:p>
    <w:p w14:paraId="07A15C22" w14:textId="72554B22" w:rsidR="007F0A23" w:rsidRPr="005E0617" w:rsidRDefault="007F0A23">
      <w:pPr>
        <w:pStyle w:val="Lijstalinea"/>
        <w:numPr>
          <w:ilvl w:val="1"/>
          <w:numId w:val="194"/>
        </w:numPr>
        <w:spacing w:before="0" w:after="0" w:line="250" w:lineRule="atLeast"/>
        <w:ind w:left="851"/>
        <w:rPr>
          <w:rFonts w:cstheme="minorHAnsi"/>
        </w:rPr>
      </w:pPr>
      <w:r w:rsidRPr="005E0617">
        <w:rPr>
          <w:rFonts w:cstheme="minorHAnsi"/>
        </w:rPr>
        <w:t>als de arbeidsovereenkomst op de dag van opzegging korter dan vijf jaar heeft geduurd: één maand;</w:t>
      </w:r>
    </w:p>
    <w:p w14:paraId="36E5C7F4" w14:textId="77777777" w:rsidR="005E0617" w:rsidRDefault="007F0A23">
      <w:pPr>
        <w:pStyle w:val="Lijstalinea"/>
        <w:numPr>
          <w:ilvl w:val="1"/>
          <w:numId w:val="194"/>
        </w:numPr>
        <w:spacing w:before="0" w:after="0" w:line="250" w:lineRule="atLeast"/>
        <w:ind w:left="851"/>
        <w:rPr>
          <w:rFonts w:cstheme="minorHAnsi"/>
        </w:rPr>
      </w:pPr>
      <w:r w:rsidRPr="005E0617">
        <w:rPr>
          <w:rFonts w:cstheme="minorHAnsi"/>
        </w:rPr>
        <w:t>als de arbeidsovereenkomst op de dag van opzegging vijf jaar of langer heeft geduurd: twee maanden.</w:t>
      </w:r>
    </w:p>
    <w:p w14:paraId="35E1B1A3" w14:textId="6C3135B1" w:rsidR="007F0A23" w:rsidRDefault="007F0A23">
      <w:pPr>
        <w:pStyle w:val="Lijstalinea"/>
        <w:numPr>
          <w:ilvl w:val="0"/>
          <w:numId w:val="194"/>
        </w:numPr>
        <w:spacing w:before="0" w:after="0" w:line="250" w:lineRule="atLeast"/>
        <w:ind w:left="426"/>
        <w:rPr>
          <w:rFonts w:cstheme="minorHAnsi"/>
        </w:rPr>
      </w:pPr>
      <w:r w:rsidRPr="005E0617">
        <w:rPr>
          <w:rFonts w:cstheme="minorHAnsi"/>
        </w:rPr>
        <w:t>In afwijking van lid 1 en lid 2 bedraagt de opzegtermijn drie maanden als de werkgever de arbeidsovereenkomst opzegt op grond van artikel 7:669 lid 3 sub a BW na het doorlopen van het traject Van Werk Naar Werk.</w:t>
      </w:r>
    </w:p>
    <w:p w14:paraId="046BEA87" w14:textId="08738BBE" w:rsidR="004D61BA" w:rsidRDefault="004D61BA">
      <w:pPr>
        <w:rPr>
          <w:rFonts w:cstheme="minorHAnsi"/>
        </w:rPr>
      </w:pPr>
      <w:r>
        <w:rPr>
          <w:rFonts w:cstheme="minorHAnsi"/>
        </w:rPr>
        <w:br w:type="page"/>
      </w:r>
    </w:p>
    <w:p w14:paraId="083470F1" w14:textId="57483704" w:rsidR="004D61BA" w:rsidRPr="004D61BA" w:rsidRDefault="004D61BA" w:rsidP="004D61BA">
      <w:pPr>
        <w:pStyle w:val="Kop3"/>
      </w:pPr>
      <w:r w:rsidRPr="004D61BA">
        <w:t xml:space="preserve">ARTIKEL 10.1.3 EINDE ARBEIDSOVEREENKOMST IN VERBAND MET HET BEREIKEN VAN DE </w:t>
      </w:r>
      <w:r w:rsidRPr="004D61BA">
        <w:rPr>
          <w:rFonts w:cstheme="minorHAnsi"/>
        </w:rPr>
        <w:t>AOW-GERECHTIGDE LEEFTIJD</w:t>
      </w:r>
    </w:p>
    <w:p w14:paraId="5EDD87B2" w14:textId="64208719" w:rsidR="004D61BA" w:rsidRPr="004D61BA" w:rsidRDefault="004D61BA" w:rsidP="004D61BA">
      <w:pPr>
        <w:spacing w:before="0" w:after="0" w:line="250" w:lineRule="atLeast"/>
        <w:rPr>
          <w:rFonts w:cstheme="minorHAnsi"/>
        </w:rPr>
      </w:pPr>
      <w:r w:rsidRPr="004D61BA">
        <w:rPr>
          <w:rFonts w:cstheme="minorHAnsi"/>
        </w:rPr>
        <w:t xml:space="preserve">1. Als de </w:t>
      </w:r>
      <w:r>
        <w:rPr>
          <w:rFonts w:cstheme="minorHAnsi"/>
        </w:rPr>
        <w:t>werknemer</w:t>
      </w:r>
      <w:r w:rsidRPr="004D61BA">
        <w:rPr>
          <w:rFonts w:cstheme="minorHAnsi"/>
        </w:rPr>
        <w:t xml:space="preserve"> het ABP-keuzepensioen/ouderdomspensioen in wil laten gaan vóór het bereiken </w:t>
      </w:r>
    </w:p>
    <w:p w14:paraId="73AB8FB4" w14:textId="6B5AF8D5" w:rsidR="004D61BA" w:rsidRPr="004D61BA" w:rsidRDefault="605C0FA3" w:rsidP="2D4F91F8">
      <w:pPr>
        <w:spacing w:before="0" w:after="0" w:line="250" w:lineRule="atLeast"/>
      </w:pPr>
      <w:r w:rsidRPr="2D4F91F8">
        <w:t xml:space="preserve">van de AOW-gerechtigde leeftijd op grond van artikel </w:t>
      </w:r>
      <w:r w:rsidR="004D61BA" w:rsidRPr="2D4F91F8" w:rsidDel="605C0FA3">
        <w:t>7.4</w:t>
      </w:r>
      <w:r w:rsidRPr="2D4F91F8">
        <w:t xml:space="preserve"> van het pensioenreglement, dan gaat de </w:t>
      </w:r>
    </w:p>
    <w:p w14:paraId="17B4D6A4" w14:textId="7D74061A" w:rsidR="004D61BA" w:rsidRPr="004D61BA" w:rsidRDefault="004D61BA" w:rsidP="004D61BA">
      <w:pPr>
        <w:spacing w:before="0" w:after="0" w:line="250" w:lineRule="atLeast"/>
        <w:rPr>
          <w:rFonts w:cstheme="minorHAnsi"/>
        </w:rPr>
      </w:pPr>
      <w:r w:rsidRPr="004D61BA">
        <w:rPr>
          <w:rFonts w:cstheme="minorHAnsi"/>
        </w:rPr>
        <w:t xml:space="preserve">werkgever daarmee akkoord. In dat geval zegt </w:t>
      </w:r>
      <w:r>
        <w:rPr>
          <w:rFonts w:cstheme="minorHAnsi"/>
        </w:rPr>
        <w:t>de werknemer</w:t>
      </w:r>
      <w:r w:rsidRPr="004D61BA">
        <w:rPr>
          <w:rFonts w:cstheme="minorHAnsi"/>
        </w:rPr>
        <w:t xml:space="preserve"> de arbeidsovereenkomst met </w:t>
      </w:r>
    </w:p>
    <w:p w14:paraId="0F9B1AF0" w14:textId="77777777" w:rsidR="004D61BA" w:rsidRPr="004D61BA" w:rsidRDefault="004D61BA" w:rsidP="004D61BA">
      <w:pPr>
        <w:spacing w:before="0" w:after="0" w:line="250" w:lineRule="atLeast"/>
        <w:rPr>
          <w:rFonts w:cstheme="minorHAnsi"/>
        </w:rPr>
      </w:pPr>
      <w:r w:rsidRPr="004D61BA">
        <w:rPr>
          <w:rFonts w:cstheme="minorHAnsi"/>
        </w:rPr>
        <w:t xml:space="preserve">inachtneming van lid 3 en artikel 10.1.2 op. </w:t>
      </w:r>
    </w:p>
    <w:p w14:paraId="4C6515FF" w14:textId="6304BF00" w:rsidR="004D61BA" w:rsidRPr="004D61BA" w:rsidRDefault="004D61BA" w:rsidP="004D61BA">
      <w:pPr>
        <w:spacing w:before="0" w:after="0" w:line="250" w:lineRule="atLeast"/>
        <w:rPr>
          <w:rFonts w:cstheme="minorHAnsi"/>
        </w:rPr>
      </w:pPr>
      <w:r w:rsidRPr="004D61BA">
        <w:rPr>
          <w:rFonts w:cstheme="minorHAnsi"/>
        </w:rPr>
        <w:t xml:space="preserve">2. Op verzoek van de </w:t>
      </w:r>
      <w:r>
        <w:rPr>
          <w:rFonts w:cstheme="minorHAnsi"/>
        </w:rPr>
        <w:t>werknemer</w:t>
      </w:r>
      <w:r w:rsidRPr="004D61BA">
        <w:rPr>
          <w:rFonts w:cstheme="minorHAnsi"/>
        </w:rPr>
        <w:t xml:space="preserve"> kan de voor de </w:t>
      </w:r>
      <w:r w:rsidR="005E6264">
        <w:rPr>
          <w:rFonts w:cstheme="minorHAnsi"/>
        </w:rPr>
        <w:t>werknemer ge</w:t>
      </w:r>
      <w:r w:rsidRPr="004D61BA">
        <w:rPr>
          <w:rFonts w:cstheme="minorHAnsi"/>
        </w:rPr>
        <w:t>ldende arbeidsduur, zoals vastgelegd in</w:t>
      </w:r>
    </w:p>
    <w:p w14:paraId="5D09A2F0" w14:textId="77777777" w:rsidR="004D61BA" w:rsidRPr="004D61BA" w:rsidRDefault="004D61BA" w:rsidP="004D61BA">
      <w:pPr>
        <w:spacing w:before="0" w:after="0" w:line="250" w:lineRule="atLeast"/>
        <w:rPr>
          <w:rFonts w:cstheme="minorHAnsi"/>
        </w:rPr>
      </w:pPr>
      <w:r w:rsidRPr="004D61BA">
        <w:rPr>
          <w:rFonts w:cstheme="minorHAnsi"/>
        </w:rPr>
        <w:t xml:space="preserve">de arbeidsovereenkomst ook voor een gedeelte worden verminderd in verband met pensionering, </w:t>
      </w:r>
    </w:p>
    <w:p w14:paraId="55BCC015" w14:textId="77777777" w:rsidR="004D61BA" w:rsidRPr="004D61BA" w:rsidRDefault="004D61BA" w:rsidP="004D61BA">
      <w:pPr>
        <w:spacing w:before="0" w:after="0" w:line="250" w:lineRule="atLeast"/>
        <w:rPr>
          <w:rFonts w:cstheme="minorHAnsi"/>
        </w:rPr>
      </w:pPr>
      <w:r w:rsidRPr="004D61BA">
        <w:rPr>
          <w:rFonts w:cstheme="minorHAnsi"/>
        </w:rPr>
        <w:t>tenzij zwaarwegende organisatiebelangen zich daartegen verzetten.</w:t>
      </w:r>
    </w:p>
    <w:p w14:paraId="4521B8E0" w14:textId="77777777" w:rsidR="004D61BA" w:rsidRPr="004D61BA" w:rsidRDefault="004D61BA" w:rsidP="004D61BA">
      <w:pPr>
        <w:spacing w:before="0" w:after="0" w:line="250" w:lineRule="atLeast"/>
        <w:rPr>
          <w:rFonts w:cstheme="minorHAnsi"/>
        </w:rPr>
      </w:pPr>
      <w:r w:rsidRPr="004D61BA">
        <w:rPr>
          <w:rFonts w:cstheme="minorHAnsi"/>
        </w:rPr>
        <w:t xml:space="preserve">3. De arbeidsovereenkomst eindigt niet eerder dan met ingang van de dag waarop het recht op het </w:t>
      </w:r>
    </w:p>
    <w:p w14:paraId="23A6D336" w14:textId="77777777" w:rsidR="004D61BA" w:rsidRDefault="004D61BA" w:rsidP="004D61BA">
      <w:pPr>
        <w:spacing w:before="0" w:after="0" w:line="250" w:lineRule="atLeast"/>
        <w:rPr>
          <w:rFonts w:cstheme="minorHAnsi"/>
        </w:rPr>
      </w:pPr>
      <w:r w:rsidRPr="004D61BA">
        <w:rPr>
          <w:rFonts w:cstheme="minorHAnsi"/>
        </w:rPr>
        <w:t>ABP-keuzepensioen/ouderdomspensioen ontstaat.</w:t>
      </w:r>
      <w:r w:rsidRPr="004D61BA">
        <w:rPr>
          <w:rFonts w:cstheme="minorHAnsi"/>
        </w:rPr>
        <w:cr/>
      </w:r>
    </w:p>
    <w:p w14:paraId="084BABE6" w14:textId="6FDD9B97" w:rsidR="007F0A23" w:rsidRPr="00EB1EFF" w:rsidRDefault="007F0A23" w:rsidP="004D61BA">
      <w:pPr>
        <w:pStyle w:val="Kop3"/>
      </w:pPr>
      <w:r w:rsidRPr="00EB1EFF">
        <w:t>ARTIKEL 10.1.4 EINDE ARBEIDSOVEREENKOMST BIJ GEDEELTELIJKE ARBEIDSONGESCHIKTHEID</w:t>
      </w:r>
    </w:p>
    <w:p w14:paraId="72AAD606" w14:textId="401A3D66" w:rsidR="007F0A23" w:rsidRPr="00EB1EFF" w:rsidRDefault="007F0A23" w:rsidP="007F0A23">
      <w:pPr>
        <w:spacing w:before="0" w:after="0" w:line="250" w:lineRule="atLeast"/>
        <w:rPr>
          <w:rFonts w:cstheme="minorHAnsi"/>
        </w:rPr>
      </w:pPr>
      <w:r w:rsidRPr="00EB1EFF">
        <w:rPr>
          <w:rFonts w:cstheme="minorHAnsi"/>
        </w:rPr>
        <w:t xml:space="preserve">De werkgever zal de arbeidsovereenkomst met de werknemer die door het UWV in het kader van de uitvoering van de WIA voor meer dan 65% arbeidsgeschikt is verklaard, niet na afloop van de periode als in artikel 7:670 lid 1 en 11 BW op grond van artikel 7:669 lid 3 sub b BW opzeggen, tenzij sprake is van zwaarwegende </w:t>
      </w:r>
      <w:r w:rsidR="001A755A" w:rsidRPr="00EB1EFF">
        <w:rPr>
          <w:rFonts w:cstheme="minorHAnsi"/>
        </w:rPr>
        <w:t>o</w:t>
      </w:r>
      <w:r w:rsidRPr="00EB1EFF">
        <w:rPr>
          <w:rFonts w:cstheme="minorHAnsi"/>
        </w:rPr>
        <w:t xml:space="preserve">rganisatiebelangen. De werkgever kan in dat geval de arbeidsovereenkomst met deze </w:t>
      </w:r>
    </w:p>
    <w:p w14:paraId="1EE1872A" w14:textId="77777777" w:rsidR="007F0A23" w:rsidRPr="00EB1EFF" w:rsidRDefault="007F0A23" w:rsidP="007F0A23">
      <w:pPr>
        <w:spacing w:before="0" w:after="0" w:line="250" w:lineRule="atLeast"/>
        <w:rPr>
          <w:rFonts w:cstheme="minorHAnsi"/>
        </w:rPr>
      </w:pPr>
      <w:r w:rsidRPr="00EB1EFF">
        <w:rPr>
          <w:rFonts w:cstheme="minorHAnsi"/>
        </w:rPr>
        <w:t>werknemer niet eerder opzeggen dan één jaar nadat de periode als bedoeld in artikel 7:670 lid 1 en 11 BW is verstreken.</w:t>
      </w:r>
    </w:p>
    <w:p w14:paraId="3B368655" w14:textId="77777777" w:rsidR="007F0A23" w:rsidRPr="00EB1EFF" w:rsidRDefault="007F0A23" w:rsidP="00D110DB">
      <w:pPr>
        <w:pStyle w:val="Kop3"/>
        <w:rPr>
          <w:rFonts w:cstheme="minorHAnsi"/>
        </w:rPr>
      </w:pPr>
      <w:r w:rsidRPr="00EB1EFF">
        <w:rPr>
          <w:rFonts w:cstheme="minorHAnsi"/>
        </w:rPr>
        <w:t>ARTIKEL 10.1.5 OVERLIJDEN</w:t>
      </w:r>
    </w:p>
    <w:p w14:paraId="64756639" w14:textId="77777777" w:rsidR="005E0617" w:rsidRPr="005E0617" w:rsidRDefault="007F0A23">
      <w:pPr>
        <w:pStyle w:val="Lijstalinea"/>
        <w:numPr>
          <w:ilvl w:val="0"/>
          <w:numId w:val="195"/>
        </w:numPr>
        <w:spacing w:before="0" w:after="0" w:line="250" w:lineRule="atLeast"/>
        <w:ind w:left="426"/>
        <w:rPr>
          <w:rFonts w:cstheme="minorHAnsi"/>
        </w:rPr>
      </w:pPr>
      <w:r w:rsidRPr="005E0617">
        <w:rPr>
          <w:rFonts w:cstheme="minorHAnsi"/>
        </w:rPr>
        <w:t xml:space="preserve">De arbeidsovereenkomst eindigt door het overlijden van de </w:t>
      </w:r>
      <w:r w:rsidR="004F71E7" w:rsidRPr="005E0617">
        <w:rPr>
          <w:rFonts w:cstheme="minorHAnsi"/>
        </w:rPr>
        <w:t>werkneme</w:t>
      </w:r>
      <w:r w:rsidRPr="005E0617">
        <w:rPr>
          <w:rFonts w:cstheme="minorHAnsi"/>
        </w:rPr>
        <w:t>r.</w:t>
      </w:r>
    </w:p>
    <w:p w14:paraId="09790BA3" w14:textId="77777777" w:rsidR="005E0617" w:rsidRPr="005E0617" w:rsidRDefault="007F0A23">
      <w:pPr>
        <w:pStyle w:val="Lijstalinea"/>
        <w:numPr>
          <w:ilvl w:val="0"/>
          <w:numId w:val="195"/>
        </w:numPr>
        <w:spacing w:before="0" w:after="0" w:line="250" w:lineRule="atLeast"/>
        <w:ind w:left="426"/>
        <w:rPr>
          <w:rFonts w:cstheme="minorHAnsi"/>
        </w:rPr>
      </w:pPr>
      <w:r w:rsidRPr="005E0617">
        <w:rPr>
          <w:rFonts w:cstheme="minorHAnsi"/>
        </w:rPr>
        <w:t>De werkgever keert aan de nagelaten betrekking(en) over de periode vanaf de dag na het overlijden tot en met de laatste dag van de derde maand na die waarin het overlijden plaatsvond, een overlijdensuitkering uit, gelijk aan het laatstgenoten loon.</w:t>
      </w:r>
      <w:r w:rsidR="005E0617" w:rsidRPr="005E0617">
        <w:rPr>
          <w:rFonts w:cstheme="minorHAnsi"/>
        </w:rPr>
        <w:t xml:space="preserve"> </w:t>
      </w:r>
    </w:p>
    <w:p w14:paraId="5C87E32E" w14:textId="5EBCBBAF" w:rsidR="007F0A23" w:rsidRPr="005E0617" w:rsidRDefault="007F0A23">
      <w:pPr>
        <w:pStyle w:val="Lijstalinea"/>
        <w:numPr>
          <w:ilvl w:val="0"/>
          <w:numId w:val="195"/>
        </w:numPr>
        <w:spacing w:before="0" w:after="0" w:line="250" w:lineRule="atLeast"/>
        <w:ind w:left="426"/>
        <w:rPr>
          <w:rFonts w:cstheme="minorHAnsi"/>
        </w:rPr>
      </w:pPr>
      <w:r w:rsidRPr="005E0617">
        <w:rPr>
          <w:rFonts w:cstheme="minorHAnsi"/>
        </w:rPr>
        <w:t>De werkgever vermindert de overlijdensuitkering met het bedrag van de uitkering waar de nagelaten betrekking(en) op grond van een wettelijk voorgeschreven ziekte- of arbeidsongeschiktheidsverzekering recht op heeft (hebben) of zou(den) hebben gehad als daar door het handelen van de werknemer geen aanspraak op bestaat.</w:t>
      </w:r>
    </w:p>
    <w:p w14:paraId="38C111C1" w14:textId="77777777" w:rsidR="007F0A23" w:rsidRPr="00EB1EFF" w:rsidRDefault="007F0A23" w:rsidP="00D110DB">
      <w:pPr>
        <w:pStyle w:val="Kop3"/>
        <w:rPr>
          <w:rFonts w:cstheme="minorHAnsi"/>
        </w:rPr>
      </w:pPr>
      <w:r w:rsidRPr="00EB1EFF">
        <w:rPr>
          <w:rFonts w:cstheme="minorHAnsi"/>
        </w:rPr>
        <w:t>ARTIKEL 10.1.6 EINDE ARBEIDSOVEREENKOMST VOOR BEPAALDE TIJD</w:t>
      </w:r>
    </w:p>
    <w:p w14:paraId="729D24E2" w14:textId="0F8CDA43" w:rsidR="007F0A23" w:rsidRPr="005E0617" w:rsidRDefault="007F0A23">
      <w:pPr>
        <w:pStyle w:val="Lijstalinea"/>
        <w:numPr>
          <w:ilvl w:val="2"/>
          <w:numId w:val="196"/>
        </w:numPr>
        <w:spacing w:before="0" w:after="0" w:line="250" w:lineRule="atLeast"/>
        <w:ind w:left="426" w:hanging="322"/>
        <w:rPr>
          <w:rFonts w:cstheme="minorHAnsi"/>
        </w:rPr>
      </w:pPr>
      <w:r w:rsidRPr="005E0617">
        <w:rPr>
          <w:rFonts w:cstheme="minorHAnsi"/>
        </w:rPr>
        <w:t>De werkgever attendeert de werknemer met een arbeidsovereenkomst voor bepaalde tijd van tenminste twee jaar uiterlijk zes maanden vóór het van rechtswege eindigen van deze arbeidsovereenkomst op de</w:t>
      </w:r>
      <w:r w:rsidR="001A755A" w:rsidRPr="005E0617">
        <w:rPr>
          <w:rFonts w:cstheme="minorHAnsi"/>
        </w:rPr>
        <w:t xml:space="preserve"> </w:t>
      </w:r>
      <w:r w:rsidRPr="005E0617">
        <w:rPr>
          <w:rFonts w:cstheme="minorHAnsi"/>
        </w:rPr>
        <w:t>aanspraak conform dit artikel.</w:t>
      </w:r>
    </w:p>
    <w:p w14:paraId="499313EA" w14:textId="435D0CDC" w:rsidR="007F0A23" w:rsidRPr="005E0617" w:rsidRDefault="007F0A23">
      <w:pPr>
        <w:pStyle w:val="Lijstalinea"/>
        <w:numPr>
          <w:ilvl w:val="2"/>
          <w:numId w:val="196"/>
        </w:numPr>
        <w:spacing w:before="0" w:after="0" w:line="250" w:lineRule="atLeast"/>
        <w:ind w:left="426" w:hanging="322"/>
        <w:rPr>
          <w:rFonts w:cstheme="minorHAnsi"/>
        </w:rPr>
      </w:pPr>
      <w:r w:rsidRPr="005E0617">
        <w:rPr>
          <w:rFonts w:cstheme="minorHAnsi"/>
        </w:rPr>
        <w:t xml:space="preserve">De werkgever maakt met de werknemer op verzoek van de werknemer afspraken over begeleiding van werk naar werk. De werknemer en de werkgever leggen de afspraken schriftelijk vast. </w:t>
      </w:r>
    </w:p>
    <w:p w14:paraId="204AD290" w14:textId="53478036" w:rsidR="007F0A23" w:rsidRPr="005E0617" w:rsidRDefault="007F0A23">
      <w:pPr>
        <w:pStyle w:val="Lijstalinea"/>
        <w:numPr>
          <w:ilvl w:val="2"/>
          <w:numId w:val="196"/>
        </w:numPr>
        <w:spacing w:before="0" w:after="0" w:line="250" w:lineRule="atLeast"/>
        <w:ind w:left="426" w:hanging="322"/>
        <w:rPr>
          <w:rFonts w:cstheme="minorHAnsi"/>
        </w:rPr>
      </w:pPr>
      <w:r w:rsidRPr="005E0617">
        <w:rPr>
          <w:rFonts w:cstheme="minorHAnsi"/>
        </w:rPr>
        <w:t>De begeleiding vindt plaats gedurende ten minste de laatste zes maanden vóór het einde van de arbeidsovereenkomst.</w:t>
      </w:r>
    </w:p>
    <w:p w14:paraId="717CB4ED" w14:textId="4ADE890E" w:rsidR="007F0A23" w:rsidRPr="005E0617" w:rsidRDefault="007F0A23">
      <w:pPr>
        <w:pStyle w:val="Lijstalinea"/>
        <w:numPr>
          <w:ilvl w:val="2"/>
          <w:numId w:val="196"/>
        </w:numPr>
        <w:spacing w:before="0" w:after="0" w:line="250" w:lineRule="atLeast"/>
        <w:ind w:left="426" w:hanging="322"/>
        <w:rPr>
          <w:rFonts w:cstheme="minorHAnsi"/>
        </w:rPr>
      </w:pPr>
      <w:r w:rsidRPr="005E0617">
        <w:rPr>
          <w:rFonts w:cstheme="minorHAnsi"/>
        </w:rPr>
        <w:t>De kosten van de begeleiding komen ten laste van de werkgever.</w:t>
      </w:r>
    </w:p>
    <w:p w14:paraId="26FB2546" w14:textId="77777777" w:rsidR="007F0A23" w:rsidRPr="00EB1EFF" w:rsidRDefault="007F0A23" w:rsidP="00D95597">
      <w:pPr>
        <w:pStyle w:val="Kop3"/>
        <w:rPr>
          <w:rFonts w:cstheme="minorHAnsi"/>
        </w:rPr>
      </w:pPr>
      <w:r w:rsidRPr="00EB1EFF">
        <w:rPr>
          <w:rFonts w:cstheme="minorHAnsi"/>
        </w:rPr>
        <w:t>ARTIKEL 10.1.7 UITBETALING IKB BIJ EINDE ARBEIDSOVEREENKOMST</w:t>
      </w:r>
    </w:p>
    <w:p w14:paraId="0BD1B384" w14:textId="05C51C63" w:rsidR="007F0A23" w:rsidRPr="005E0617" w:rsidRDefault="007F0A23">
      <w:pPr>
        <w:pStyle w:val="Lijstalinea"/>
        <w:numPr>
          <w:ilvl w:val="2"/>
          <w:numId w:val="193"/>
        </w:numPr>
        <w:spacing w:before="0" w:after="0" w:line="250" w:lineRule="atLeast"/>
        <w:ind w:left="426" w:hanging="426"/>
        <w:rPr>
          <w:rFonts w:cstheme="minorHAnsi"/>
        </w:rPr>
      </w:pPr>
      <w:r w:rsidRPr="005E0617">
        <w:rPr>
          <w:rFonts w:cstheme="minorHAnsi"/>
        </w:rPr>
        <w:t>De werkgever betaalt bij het eindigen van de arbeidsovereenkomst het nog beschikbare budget uit het IKB in de maand volgend op de laatste salarisbetaling uit.</w:t>
      </w:r>
    </w:p>
    <w:p w14:paraId="06E09491" w14:textId="4E646D7F" w:rsidR="007F0A23" w:rsidRPr="005E0617" w:rsidRDefault="007F0A23">
      <w:pPr>
        <w:pStyle w:val="Lijstalinea"/>
        <w:numPr>
          <w:ilvl w:val="2"/>
          <w:numId w:val="193"/>
        </w:numPr>
        <w:spacing w:before="0" w:after="0" w:line="250" w:lineRule="atLeast"/>
        <w:ind w:left="426" w:hanging="426"/>
        <w:rPr>
          <w:rFonts w:cstheme="minorHAnsi"/>
        </w:rPr>
      </w:pPr>
      <w:r w:rsidRPr="005E0617">
        <w:rPr>
          <w:rFonts w:cstheme="minorHAnsi"/>
        </w:rPr>
        <w:t>Bij overlijden:</w:t>
      </w:r>
    </w:p>
    <w:p w14:paraId="310844C8" w14:textId="1ECCD0C1" w:rsidR="007F0A23" w:rsidRPr="005E0617" w:rsidRDefault="007F0A23">
      <w:pPr>
        <w:pStyle w:val="Lijstalinea"/>
        <w:numPr>
          <w:ilvl w:val="2"/>
          <w:numId w:val="197"/>
        </w:numPr>
        <w:spacing w:before="0" w:after="0" w:line="250" w:lineRule="atLeast"/>
        <w:ind w:left="993" w:hanging="426"/>
        <w:rPr>
          <w:rFonts w:cstheme="minorHAnsi"/>
        </w:rPr>
      </w:pPr>
      <w:r w:rsidRPr="005E0617">
        <w:rPr>
          <w:rFonts w:cstheme="minorHAnsi"/>
        </w:rPr>
        <w:t>wordt in aanvulling op de overlijdensuitkering, het IKB waarover nog niet is beschikt, uitbetaald aan de nagelaten betrekking(en);</w:t>
      </w:r>
    </w:p>
    <w:p w14:paraId="254388E5" w14:textId="0A94AC8A" w:rsidR="007F0A23" w:rsidRDefault="007F0A23">
      <w:pPr>
        <w:pStyle w:val="Lijstalinea"/>
        <w:numPr>
          <w:ilvl w:val="2"/>
          <w:numId w:val="197"/>
        </w:numPr>
        <w:spacing w:before="0" w:after="0" w:line="250" w:lineRule="atLeast"/>
        <w:ind w:left="993" w:hanging="426"/>
        <w:rPr>
          <w:rFonts w:cstheme="minorHAnsi"/>
        </w:rPr>
      </w:pPr>
      <w:r w:rsidRPr="005E0617">
        <w:rPr>
          <w:rFonts w:cstheme="minorHAnsi"/>
        </w:rPr>
        <w:t>vindt geen verrekening plaats voor zover het IKB is ingezet voor fiscaal aantrekkelijke bestemmingen.</w:t>
      </w:r>
    </w:p>
    <w:p w14:paraId="55818C2A" w14:textId="77777777" w:rsidR="002466E4" w:rsidRPr="005E0617" w:rsidRDefault="002466E4" w:rsidP="002466E4">
      <w:pPr>
        <w:pStyle w:val="Lijstalinea"/>
        <w:spacing w:before="0" w:after="0" w:line="250" w:lineRule="atLeast"/>
        <w:ind w:left="993"/>
        <w:rPr>
          <w:rFonts w:cstheme="minorHAnsi"/>
        </w:rPr>
      </w:pPr>
    </w:p>
    <w:p w14:paraId="09C91A93" w14:textId="29883E55" w:rsidR="007F0A23" w:rsidRPr="00EB1EFF" w:rsidRDefault="007F0A23" w:rsidP="000A475B">
      <w:pPr>
        <w:pStyle w:val="Kop2"/>
        <w:rPr>
          <w:rFonts w:cstheme="minorHAnsi"/>
        </w:rPr>
      </w:pPr>
      <w:r w:rsidRPr="00EB1EFF">
        <w:rPr>
          <w:rFonts w:cstheme="minorHAnsi"/>
        </w:rPr>
        <w:t>PARAGRAAF 10.2 REORGANISATIES</w:t>
      </w:r>
    </w:p>
    <w:p w14:paraId="030D2131" w14:textId="77777777" w:rsidR="007F0A23" w:rsidRPr="00EB1EFF" w:rsidRDefault="007F0A23" w:rsidP="00D95597">
      <w:pPr>
        <w:pStyle w:val="Kop3"/>
        <w:rPr>
          <w:rFonts w:cstheme="minorHAnsi"/>
        </w:rPr>
      </w:pPr>
      <w:r w:rsidRPr="00EB1EFF">
        <w:rPr>
          <w:rFonts w:cstheme="minorHAnsi"/>
        </w:rPr>
        <w:t>ARTIKEL 10.2.1 REGELS BIJ REORGANISATIE</w:t>
      </w:r>
    </w:p>
    <w:p w14:paraId="29BF1996" w14:textId="1B66A1B4" w:rsidR="007F0A23" w:rsidRPr="005E0617" w:rsidRDefault="007F0A23">
      <w:pPr>
        <w:pStyle w:val="Lijstalinea"/>
        <w:numPr>
          <w:ilvl w:val="0"/>
          <w:numId w:val="198"/>
        </w:numPr>
        <w:spacing w:before="0" w:after="0" w:line="250" w:lineRule="atLeast"/>
        <w:ind w:left="426"/>
        <w:rPr>
          <w:rFonts w:cstheme="minorHAnsi"/>
        </w:rPr>
      </w:pPr>
      <w:r w:rsidRPr="005E0617">
        <w:rPr>
          <w:rFonts w:cstheme="minorHAnsi"/>
        </w:rPr>
        <w:t>Bij reorganisaties neemt de werkgever het driefasenmodel in acht dat is vastgelegd in paragraaf 9.1 en bijlage 3 van deze cao.</w:t>
      </w:r>
    </w:p>
    <w:p w14:paraId="37711B5E" w14:textId="73670513" w:rsidR="007F0A23" w:rsidRDefault="007F0A23">
      <w:pPr>
        <w:pStyle w:val="Lijstalinea"/>
        <w:numPr>
          <w:ilvl w:val="0"/>
          <w:numId w:val="198"/>
        </w:numPr>
        <w:spacing w:before="0" w:after="0" w:line="250" w:lineRule="atLeast"/>
        <w:ind w:left="426"/>
        <w:rPr>
          <w:rFonts w:cstheme="minorHAnsi"/>
        </w:rPr>
      </w:pPr>
      <w:r w:rsidRPr="005E0617">
        <w:rPr>
          <w:rFonts w:cstheme="minorHAnsi"/>
        </w:rPr>
        <w:t>De werkgever kan nadere regels vaststellen omtrent de te volgen procedure bij reorganisaties en omtrent de personele gevolgen van reorganisaties voor zover deze niet strijdig zijn met het driefasenmodel en de wet.</w:t>
      </w:r>
    </w:p>
    <w:p w14:paraId="0933B420" w14:textId="77777777" w:rsidR="007F0A23" w:rsidRPr="00EB1EFF" w:rsidRDefault="007F0A23" w:rsidP="00D95597">
      <w:pPr>
        <w:pStyle w:val="Kop3"/>
        <w:rPr>
          <w:rFonts w:cstheme="minorHAnsi"/>
        </w:rPr>
      </w:pPr>
      <w:r w:rsidRPr="00EB1EFF">
        <w:rPr>
          <w:rFonts w:cstheme="minorHAnsi"/>
        </w:rPr>
        <w:t>ARTIKEL 10.2.2 AFWIJKEN AFSPIEGELINGSBEGINSEL</w:t>
      </w:r>
    </w:p>
    <w:p w14:paraId="3D57505F" w14:textId="0B78635D" w:rsidR="007F0A23" w:rsidRPr="00EB1EFF" w:rsidRDefault="007F0A23" w:rsidP="007F0A23">
      <w:pPr>
        <w:spacing w:before="0" w:after="0" w:line="250" w:lineRule="atLeast"/>
        <w:rPr>
          <w:rFonts w:cstheme="minorHAnsi"/>
        </w:rPr>
      </w:pPr>
      <w:r w:rsidRPr="00EB1EFF">
        <w:rPr>
          <w:rFonts w:cstheme="minorHAnsi"/>
        </w:rPr>
        <w:t>De werkgever kan conform de leidraad reorganisaties met de vakbonden in een sociaal plan overeenkomen dat bij het vaststellen van de ontslagvolgorde op basis van artikel 11 Ontslagregeling, ten hoogste 10% van het totale aantal werknemers dat voor ontslag in aanmerking komt buiten beschouwing wordt gelaten, als aan de voorwaarden als bedoeld in artikel 16 van de Ontslagregeling is voldaan en het sociaal plan als cao bij de Inspectie SZW is aangemeld.</w:t>
      </w:r>
    </w:p>
    <w:p w14:paraId="4A7109BE" w14:textId="2F856EA6" w:rsidR="007F0A23" w:rsidRPr="00EB1EFF" w:rsidRDefault="007F0A23" w:rsidP="00D95597">
      <w:pPr>
        <w:pStyle w:val="Kop3"/>
        <w:rPr>
          <w:rFonts w:cstheme="minorHAnsi"/>
        </w:rPr>
      </w:pPr>
      <w:r w:rsidRPr="00EB1EFF">
        <w:rPr>
          <w:rFonts w:cstheme="minorHAnsi"/>
        </w:rPr>
        <w:t xml:space="preserve">ARTIKEL </w:t>
      </w:r>
      <w:r w:rsidR="00FB492B">
        <w:rPr>
          <w:rFonts w:cstheme="minorHAnsi"/>
        </w:rPr>
        <w:t>1</w:t>
      </w:r>
      <w:r w:rsidRPr="00EB1EFF">
        <w:rPr>
          <w:rFonts w:cstheme="minorHAnsi"/>
        </w:rPr>
        <w:t>0.2.3 AFSPRAKEN OVER TRANSITIEVERGOEDING</w:t>
      </w:r>
    </w:p>
    <w:p w14:paraId="43DF2C9C" w14:textId="77777777" w:rsidR="005E0617" w:rsidRDefault="007F0A23">
      <w:pPr>
        <w:pStyle w:val="Lijstalinea"/>
        <w:numPr>
          <w:ilvl w:val="0"/>
          <w:numId w:val="199"/>
        </w:numPr>
        <w:spacing w:before="0" w:after="0" w:line="250" w:lineRule="atLeast"/>
        <w:ind w:left="426"/>
        <w:rPr>
          <w:rFonts w:cstheme="minorHAnsi"/>
        </w:rPr>
      </w:pPr>
      <w:r w:rsidRPr="005E0617">
        <w:rPr>
          <w:rFonts w:cstheme="minorHAnsi"/>
        </w:rPr>
        <w:t xml:space="preserve">Het totaal aan voorzieningen in geld en in natura in fase II en III van het driefasenmodel wordt, zowel individueel als collectief, beschouwd als voorziening die bijdraagt aan het beperken van werkloosheid, een redelijke financiële vergoeding of een combinatie daarvan, als bedoeld in artikel 7:673b BW, bij het eindigen van de arbeidsovereenkomst op grond van artikel 7:669 lid 3 sub a BW. </w:t>
      </w:r>
    </w:p>
    <w:p w14:paraId="53D6E44D" w14:textId="77777777" w:rsidR="007F0A23" w:rsidRDefault="007F0A23">
      <w:pPr>
        <w:pStyle w:val="Lijstalinea"/>
        <w:numPr>
          <w:ilvl w:val="0"/>
          <w:numId w:val="199"/>
        </w:numPr>
        <w:spacing w:before="0" w:after="0" w:line="250" w:lineRule="atLeast"/>
        <w:ind w:left="426"/>
        <w:rPr>
          <w:rFonts w:cstheme="minorHAnsi"/>
        </w:rPr>
      </w:pPr>
      <w:r w:rsidRPr="005E0617">
        <w:rPr>
          <w:rFonts w:cstheme="minorHAnsi"/>
        </w:rPr>
        <w:t>Gelet op lid 1 is artikel 7:673 lid 1 BW niet van toepassing bij het eindigen van de arbeidsovereenkomst op grond van artikel 7:669 lid 3 sub a BW. De werknemer heeft dan naast het recht op genoemde voorzieningen geen recht op de transitievergoeding.</w:t>
      </w:r>
    </w:p>
    <w:p w14:paraId="1CC565FC" w14:textId="327F2C65" w:rsidR="007F0A23" w:rsidRPr="005E0617" w:rsidRDefault="007F0A23">
      <w:pPr>
        <w:pStyle w:val="Lijstalinea"/>
        <w:numPr>
          <w:ilvl w:val="0"/>
          <w:numId w:val="199"/>
        </w:numPr>
        <w:spacing w:before="0" w:after="0" w:line="250" w:lineRule="atLeast"/>
        <w:ind w:left="426"/>
        <w:rPr>
          <w:rFonts w:cstheme="minorHAnsi"/>
        </w:rPr>
      </w:pPr>
      <w:r w:rsidRPr="005E0617">
        <w:rPr>
          <w:rFonts w:cstheme="minorHAnsi"/>
        </w:rPr>
        <w:t>Als door wijziging van artikel 7:673b BW de voorzieningen in geld en in natura in fase II en III van het driefasenmodel niet meer als een voorziening die bijdraagt aan het beperken van werkloosheid, een redelijke financiële vergoeding of een combinatie daarvan kunnen worden beschouwd, treden partijen bij deze cao in overleg. Doel van het overleg is om tot een zodanige aanpassing van dit artikel te komen dat de voorzieningen in geld en in natura in fase II en III van het driefasenmodel en de transitievergoeding niet kunnen cumuleren.</w:t>
      </w:r>
    </w:p>
    <w:p w14:paraId="4E10A35F" w14:textId="77777777" w:rsidR="000A475B" w:rsidRPr="00EB1EFF" w:rsidRDefault="000A475B" w:rsidP="007F0A23">
      <w:pPr>
        <w:spacing w:before="0" w:after="0" w:line="250" w:lineRule="atLeast"/>
        <w:rPr>
          <w:rFonts w:cstheme="minorHAnsi"/>
        </w:rPr>
      </w:pPr>
    </w:p>
    <w:p w14:paraId="295D8B8D" w14:textId="77777777" w:rsidR="007F0A23" w:rsidRPr="00EB1EFF" w:rsidRDefault="007F0A23" w:rsidP="006A384C">
      <w:pPr>
        <w:pStyle w:val="Kop2"/>
        <w:rPr>
          <w:rFonts w:cstheme="minorHAnsi"/>
        </w:rPr>
      </w:pPr>
      <w:r w:rsidRPr="00EB1EFF">
        <w:rPr>
          <w:rFonts w:cstheme="minorHAnsi"/>
        </w:rPr>
        <w:t>PARAGRAAF 10.3 BEGELEIDING VAN WERK NAAR WERK BIJ REORGANISATIES</w:t>
      </w:r>
    </w:p>
    <w:p w14:paraId="3BAFE38D" w14:textId="77777777" w:rsidR="007F0A23" w:rsidRPr="00EB1EFF" w:rsidRDefault="007F0A23" w:rsidP="006A384C">
      <w:pPr>
        <w:pStyle w:val="Kop3"/>
        <w:rPr>
          <w:rFonts w:cstheme="minorHAnsi"/>
        </w:rPr>
      </w:pPr>
      <w:r w:rsidRPr="00EB1EFF">
        <w:rPr>
          <w:rFonts w:cstheme="minorHAnsi"/>
        </w:rPr>
        <w:t>ARTIKEL 10.3.1 WERKINGSSFEER DRIEFASENMODEL</w:t>
      </w:r>
    </w:p>
    <w:p w14:paraId="65B97A87" w14:textId="7B656C44" w:rsidR="007F0A23" w:rsidRPr="005E0617" w:rsidRDefault="007F0A23">
      <w:pPr>
        <w:pStyle w:val="Lijstalinea"/>
        <w:numPr>
          <w:ilvl w:val="0"/>
          <w:numId w:val="200"/>
        </w:numPr>
        <w:spacing w:before="0" w:after="0" w:line="250" w:lineRule="atLeast"/>
        <w:ind w:left="426"/>
        <w:rPr>
          <w:rFonts w:cstheme="minorHAnsi"/>
        </w:rPr>
      </w:pPr>
      <w:r w:rsidRPr="005E0617">
        <w:rPr>
          <w:rFonts w:cstheme="minorHAnsi"/>
        </w:rPr>
        <w:t xml:space="preserve">De werknemer valt in fase III van het driefasenmodel, als de functie door een reorganisatie vervalt én ook voor de werknemer geen zicht is op herplaatsing in een passende functie, die aansluit bij de opleiding, ervaring en capaciteiten van </w:t>
      </w:r>
      <w:r w:rsidR="003647EC">
        <w:rPr>
          <w:rFonts w:cstheme="minorHAnsi"/>
        </w:rPr>
        <w:t>de werknemer</w:t>
      </w:r>
      <w:r w:rsidRPr="005E0617">
        <w:rPr>
          <w:rFonts w:cstheme="minorHAnsi"/>
        </w:rPr>
        <w:t>, binnen de organisaties.</w:t>
      </w:r>
    </w:p>
    <w:p w14:paraId="179E72E0" w14:textId="4556CE98" w:rsidR="007F0A23" w:rsidRDefault="007F0A23">
      <w:pPr>
        <w:pStyle w:val="Lijstalinea"/>
        <w:numPr>
          <w:ilvl w:val="0"/>
          <w:numId w:val="200"/>
        </w:numPr>
        <w:spacing w:before="0" w:after="0" w:line="250" w:lineRule="atLeast"/>
        <w:ind w:left="426"/>
        <w:rPr>
          <w:rFonts w:cstheme="minorHAnsi"/>
        </w:rPr>
      </w:pPr>
      <w:r w:rsidRPr="005E0617">
        <w:rPr>
          <w:rFonts w:cstheme="minorHAnsi"/>
        </w:rPr>
        <w:t>De werknemer in fase III heeft recht op een traject Van Werk naar Werk (traject VWNW).</w:t>
      </w:r>
    </w:p>
    <w:p w14:paraId="4F7AC039" w14:textId="77777777" w:rsidR="00C357DE" w:rsidRDefault="00C357DE" w:rsidP="00C357DE">
      <w:pPr>
        <w:pStyle w:val="Lijstalinea"/>
        <w:spacing w:before="0" w:after="0" w:line="250" w:lineRule="atLeast"/>
        <w:ind w:left="426"/>
        <w:rPr>
          <w:rFonts w:cstheme="minorHAnsi"/>
        </w:rPr>
      </w:pPr>
    </w:p>
    <w:p w14:paraId="6BC85CD3" w14:textId="263486DE" w:rsidR="007F0A23" w:rsidRDefault="007F0A23" w:rsidP="186DF8BA">
      <w:pPr>
        <w:pStyle w:val="Kop3"/>
      </w:pPr>
    </w:p>
    <w:p w14:paraId="5BE53CCB" w14:textId="77777777" w:rsidR="00C357DE" w:rsidRDefault="00C357DE" w:rsidP="00C357DE"/>
    <w:p w14:paraId="722CAEFE" w14:textId="4826BE67" w:rsidR="00C357DE" w:rsidRDefault="00C357DE" w:rsidP="00C357DE">
      <w:pPr>
        <w:pStyle w:val="Kop3"/>
      </w:pPr>
      <w:r>
        <w:t>ARTIKEL 10.3.</w:t>
      </w:r>
      <w:r w:rsidR="0041393D">
        <w:t>2</w:t>
      </w:r>
      <w:r>
        <w:t xml:space="preserve"> DUUR TRAJECT VAN WERK NAAR WERK</w:t>
      </w:r>
    </w:p>
    <w:p w14:paraId="0DB500ED" w14:textId="58584379" w:rsidR="00C357DE" w:rsidRPr="00C357DE" w:rsidRDefault="00C357DE" w:rsidP="00C357DE">
      <w:r>
        <w:t>De termijn van het traject VWNW is 24 maanden of zoveel korter als nodig is.</w:t>
      </w:r>
    </w:p>
    <w:p w14:paraId="45D1D63F" w14:textId="11634166" w:rsidR="007F0A23" w:rsidRPr="00EB1EFF" w:rsidRDefault="007F0A23" w:rsidP="006A384C">
      <w:pPr>
        <w:pStyle w:val="Kop3"/>
        <w:rPr>
          <w:rFonts w:cstheme="minorHAnsi"/>
        </w:rPr>
      </w:pPr>
      <w:r w:rsidRPr="00EB1EFF">
        <w:rPr>
          <w:rFonts w:cstheme="minorHAnsi"/>
        </w:rPr>
        <w:t>ARTIKEL 10.3.</w:t>
      </w:r>
      <w:r w:rsidR="00705FD9">
        <w:rPr>
          <w:rFonts w:cstheme="minorHAnsi"/>
        </w:rPr>
        <w:t>3</w:t>
      </w:r>
      <w:r w:rsidRPr="00EB1EFF">
        <w:rPr>
          <w:rFonts w:cstheme="minorHAnsi"/>
        </w:rPr>
        <w:t xml:space="preserve"> INSPANNINGSVERPLICHTING</w:t>
      </w:r>
    </w:p>
    <w:p w14:paraId="63F1038A" w14:textId="77777777" w:rsidR="007F0A23" w:rsidRDefault="007F0A23">
      <w:pPr>
        <w:pStyle w:val="Lijstalinea"/>
        <w:numPr>
          <w:ilvl w:val="0"/>
          <w:numId w:val="201"/>
        </w:numPr>
        <w:spacing w:before="0" w:after="0" w:line="250" w:lineRule="atLeast"/>
        <w:ind w:left="426"/>
        <w:rPr>
          <w:rFonts w:cstheme="minorHAnsi"/>
        </w:rPr>
      </w:pPr>
      <w:r w:rsidRPr="002D4B4F">
        <w:rPr>
          <w:rFonts w:cstheme="minorHAnsi"/>
        </w:rPr>
        <w:t>De werknemer en de werkgever leveren beiden een actieve bijdrage aan de uitvoering van het traject VWNW.</w:t>
      </w:r>
    </w:p>
    <w:p w14:paraId="6C3D8038" w14:textId="4911CD90" w:rsidR="002D4B4F" w:rsidRPr="002D4B4F" w:rsidRDefault="007F0A23">
      <w:pPr>
        <w:pStyle w:val="Lijstalinea"/>
        <w:numPr>
          <w:ilvl w:val="0"/>
          <w:numId w:val="201"/>
        </w:numPr>
        <w:spacing w:before="0" w:after="0" w:line="250" w:lineRule="atLeast"/>
        <w:ind w:left="426"/>
        <w:rPr>
          <w:rFonts w:cstheme="minorHAnsi"/>
        </w:rPr>
      </w:pPr>
      <w:r w:rsidRPr="002D4B4F">
        <w:rPr>
          <w:rFonts w:cstheme="minorHAnsi"/>
        </w:rPr>
        <w:t>De inspanningen zijn gericht op herplaatsing in een passende functie</w:t>
      </w:r>
      <w:r w:rsidR="002D4B4F">
        <w:rPr>
          <w:rFonts w:cstheme="minorHAnsi"/>
        </w:rPr>
        <w:t xml:space="preserve">. </w:t>
      </w:r>
    </w:p>
    <w:p w14:paraId="342F117B" w14:textId="329DD692" w:rsidR="007F0A23" w:rsidRPr="002D4B4F" w:rsidRDefault="007F0A23">
      <w:pPr>
        <w:pStyle w:val="Lijstalinea"/>
        <w:numPr>
          <w:ilvl w:val="0"/>
          <w:numId w:val="201"/>
        </w:numPr>
        <w:spacing w:before="0" w:after="0" w:line="250" w:lineRule="atLeast"/>
        <w:ind w:left="426"/>
        <w:rPr>
          <w:rFonts w:cstheme="minorHAnsi"/>
        </w:rPr>
      </w:pPr>
      <w:r w:rsidRPr="002D4B4F">
        <w:rPr>
          <w:rFonts w:cstheme="minorHAnsi"/>
        </w:rPr>
        <w:t>Deze passende functie kan zowel binnen als buiten de (provinciale) organisatie zijn.</w:t>
      </w:r>
    </w:p>
    <w:p w14:paraId="02AC5BFA" w14:textId="27D0A093" w:rsidR="007F0A23" w:rsidRPr="00EB1EFF" w:rsidRDefault="007F0A23" w:rsidP="006A384C">
      <w:pPr>
        <w:pStyle w:val="Kop3"/>
        <w:rPr>
          <w:rFonts w:cstheme="minorHAnsi"/>
        </w:rPr>
      </w:pPr>
      <w:r w:rsidRPr="00EB1EFF">
        <w:rPr>
          <w:rFonts w:cstheme="minorHAnsi"/>
        </w:rPr>
        <w:t>ARTIKEL 10.3.</w:t>
      </w:r>
      <w:r w:rsidR="00705FD9">
        <w:rPr>
          <w:rFonts w:cstheme="minorHAnsi"/>
        </w:rPr>
        <w:t>4</w:t>
      </w:r>
      <w:r w:rsidRPr="00EB1EFF">
        <w:rPr>
          <w:rFonts w:cstheme="minorHAnsi"/>
        </w:rPr>
        <w:t xml:space="preserve"> START VAN HET TRAJECT VAN WERK NAAR WERK</w:t>
      </w:r>
    </w:p>
    <w:p w14:paraId="29512777" w14:textId="77777777" w:rsidR="007F0A23" w:rsidRPr="00EB1EFF" w:rsidRDefault="007F0A23" w:rsidP="007F0A23">
      <w:pPr>
        <w:spacing w:before="0" w:after="0" w:line="250" w:lineRule="atLeast"/>
        <w:rPr>
          <w:rFonts w:cstheme="minorHAnsi"/>
        </w:rPr>
      </w:pPr>
      <w:r w:rsidRPr="00EB1EFF">
        <w:rPr>
          <w:rFonts w:cstheme="minorHAnsi"/>
        </w:rPr>
        <w:t>De werkgever deelt schriftelijk aan de werknemer mee wanneer het traject VWNW start.</w:t>
      </w:r>
    </w:p>
    <w:p w14:paraId="74254A91" w14:textId="09ACFBED" w:rsidR="007F0A23" w:rsidRPr="00EB1EFF" w:rsidRDefault="007F0A23" w:rsidP="006A384C">
      <w:pPr>
        <w:pStyle w:val="Kop3"/>
        <w:rPr>
          <w:rFonts w:cstheme="minorHAnsi"/>
        </w:rPr>
      </w:pPr>
      <w:r w:rsidRPr="00EB1EFF">
        <w:rPr>
          <w:rFonts w:cstheme="minorHAnsi"/>
        </w:rPr>
        <w:t>AR</w:t>
      </w:r>
      <w:r w:rsidR="002466E4">
        <w:rPr>
          <w:rFonts w:cstheme="minorHAnsi"/>
        </w:rPr>
        <w:t>t</w:t>
      </w:r>
      <w:r w:rsidRPr="00EB1EFF">
        <w:rPr>
          <w:rFonts w:cstheme="minorHAnsi"/>
        </w:rPr>
        <w:t>IKEL 10.3.</w:t>
      </w:r>
      <w:r w:rsidR="00AA19C1">
        <w:rPr>
          <w:rFonts w:cstheme="minorHAnsi"/>
        </w:rPr>
        <w:t>5</w:t>
      </w:r>
      <w:r w:rsidRPr="00EB1EFF">
        <w:rPr>
          <w:rFonts w:cstheme="minorHAnsi"/>
        </w:rPr>
        <w:t xml:space="preserve"> ONDERZOEK VAN WERK NAAR WERK</w:t>
      </w:r>
    </w:p>
    <w:p w14:paraId="55AAA21F" w14:textId="67C46817" w:rsidR="007F0A23" w:rsidRPr="002D4B4F" w:rsidRDefault="007F0A23">
      <w:pPr>
        <w:pStyle w:val="Lijstalinea"/>
        <w:numPr>
          <w:ilvl w:val="0"/>
          <w:numId w:val="224"/>
        </w:numPr>
        <w:spacing w:before="0" w:after="0" w:line="250" w:lineRule="atLeast"/>
        <w:ind w:left="426"/>
        <w:rPr>
          <w:rFonts w:cstheme="minorHAnsi"/>
        </w:rPr>
      </w:pPr>
      <w:r w:rsidRPr="002D4B4F">
        <w:rPr>
          <w:rFonts w:cstheme="minorHAnsi"/>
        </w:rPr>
        <w:t>De werknemer en de werkgever onderzoeken samen ten behoeve van het traject VWNW:</w:t>
      </w:r>
    </w:p>
    <w:p w14:paraId="26BEAAC1" w14:textId="13902035" w:rsidR="007F0A23" w:rsidRPr="00D47EFF" w:rsidRDefault="007F0A23">
      <w:pPr>
        <w:pStyle w:val="Lijstalinea"/>
        <w:numPr>
          <w:ilvl w:val="2"/>
          <w:numId w:val="225"/>
        </w:numPr>
        <w:spacing w:before="0" w:after="0" w:line="250" w:lineRule="atLeast"/>
        <w:ind w:left="851" w:hanging="284"/>
        <w:rPr>
          <w:rFonts w:cstheme="minorHAnsi"/>
        </w:rPr>
      </w:pPr>
      <w:r w:rsidRPr="00D47EFF">
        <w:rPr>
          <w:rFonts w:cstheme="minorHAnsi"/>
        </w:rPr>
        <w:t>de wensen en ontwikkelingsmogelijkheden van de werknemer binnen en buiten de organisatie;</w:t>
      </w:r>
    </w:p>
    <w:p w14:paraId="7BA96C13" w14:textId="247765F0" w:rsidR="007F0A23" w:rsidRPr="002D4B4F" w:rsidRDefault="007F0A23">
      <w:pPr>
        <w:pStyle w:val="Lijstalinea"/>
        <w:numPr>
          <w:ilvl w:val="2"/>
          <w:numId w:val="225"/>
        </w:numPr>
        <w:spacing w:before="0" w:after="0" w:line="250" w:lineRule="atLeast"/>
        <w:ind w:left="851" w:hanging="284"/>
        <w:rPr>
          <w:rFonts w:cstheme="minorHAnsi"/>
        </w:rPr>
      </w:pPr>
      <w:r w:rsidRPr="002D4B4F">
        <w:rPr>
          <w:rFonts w:cstheme="minorHAnsi"/>
        </w:rPr>
        <w:t>de kansen van de werknemer op de regionale arbeidsmarkt;</w:t>
      </w:r>
    </w:p>
    <w:p w14:paraId="07FEE8DB" w14:textId="77777777" w:rsidR="00152300" w:rsidRDefault="007F0A23">
      <w:pPr>
        <w:pStyle w:val="Lijstalinea"/>
        <w:numPr>
          <w:ilvl w:val="2"/>
          <w:numId w:val="225"/>
        </w:numPr>
        <w:spacing w:before="0" w:after="0" w:line="250" w:lineRule="atLeast"/>
        <w:ind w:left="851" w:hanging="284"/>
        <w:rPr>
          <w:rFonts w:cstheme="minorHAnsi"/>
        </w:rPr>
      </w:pPr>
      <w:r w:rsidRPr="002D4B4F">
        <w:rPr>
          <w:rFonts w:cstheme="minorHAnsi"/>
        </w:rPr>
        <w:t>de kansen van de werknemer bij andere organisaties die bij het ABP zijn aangesloten.</w:t>
      </w:r>
    </w:p>
    <w:p w14:paraId="6999FB50" w14:textId="733C042A" w:rsidR="00152300" w:rsidRPr="00152300" w:rsidRDefault="007F0A23">
      <w:pPr>
        <w:pStyle w:val="Lijstalinea"/>
        <w:numPr>
          <w:ilvl w:val="0"/>
          <w:numId w:val="224"/>
        </w:numPr>
        <w:spacing w:before="0" w:after="0" w:line="250" w:lineRule="atLeast"/>
        <w:ind w:left="426"/>
        <w:rPr>
          <w:rFonts w:cstheme="minorHAnsi"/>
        </w:rPr>
      </w:pPr>
      <w:r w:rsidRPr="00152300">
        <w:rPr>
          <w:rFonts w:cstheme="minorHAnsi"/>
        </w:rPr>
        <w:t>De werknemer en de werkgever kunnen bij het onderzoek een gecertificeerde loopbaanadviseur inschakelen.</w:t>
      </w:r>
    </w:p>
    <w:p w14:paraId="1F7290BE" w14:textId="23DA34F8" w:rsidR="00152300" w:rsidRPr="00152300" w:rsidRDefault="007F0A23">
      <w:pPr>
        <w:pStyle w:val="Lijstalinea"/>
        <w:numPr>
          <w:ilvl w:val="0"/>
          <w:numId w:val="224"/>
        </w:numPr>
        <w:spacing w:before="0" w:after="0" w:line="250" w:lineRule="atLeast"/>
        <w:ind w:left="426"/>
        <w:rPr>
          <w:rFonts w:cstheme="minorHAnsi"/>
        </w:rPr>
      </w:pPr>
      <w:r w:rsidRPr="00152300">
        <w:rPr>
          <w:rFonts w:cstheme="minorHAnsi"/>
        </w:rPr>
        <w:t>Het onderzoek kan voor de start van het traject VWNW beginnen.</w:t>
      </w:r>
    </w:p>
    <w:p w14:paraId="06FD691C" w14:textId="442D4C88" w:rsidR="007F0A23" w:rsidRPr="00152300" w:rsidRDefault="007F0A23">
      <w:pPr>
        <w:pStyle w:val="Lijstalinea"/>
        <w:numPr>
          <w:ilvl w:val="0"/>
          <w:numId w:val="224"/>
        </w:numPr>
        <w:spacing w:before="0" w:after="0" w:line="250" w:lineRule="atLeast"/>
        <w:ind w:left="426"/>
        <w:rPr>
          <w:rFonts w:cstheme="minorHAnsi"/>
        </w:rPr>
      </w:pPr>
      <w:r w:rsidRPr="00152300">
        <w:rPr>
          <w:rFonts w:cstheme="minorHAnsi"/>
        </w:rPr>
        <w:t>Het onderzoek wordt uiterlijk een maand na de start van het traject VWNW afgerond.</w:t>
      </w:r>
    </w:p>
    <w:p w14:paraId="5BD1DED7" w14:textId="4C496261" w:rsidR="007F0A23" w:rsidRPr="00EB1EFF" w:rsidRDefault="007F0A23" w:rsidP="00BD2C90">
      <w:pPr>
        <w:pStyle w:val="Kop3"/>
        <w:rPr>
          <w:rFonts w:cstheme="minorHAnsi"/>
        </w:rPr>
      </w:pPr>
      <w:r w:rsidRPr="00EB1EFF">
        <w:rPr>
          <w:rFonts w:cstheme="minorHAnsi"/>
        </w:rPr>
        <w:t>ARTIKEL 10.3.</w:t>
      </w:r>
      <w:r w:rsidR="006B0C5C">
        <w:rPr>
          <w:rFonts w:cstheme="minorHAnsi"/>
        </w:rPr>
        <w:t>6</w:t>
      </w:r>
      <w:r w:rsidRPr="00EB1EFF">
        <w:rPr>
          <w:rFonts w:cstheme="minorHAnsi"/>
        </w:rPr>
        <w:t xml:space="preserve"> VAN WERK NAAR WERK-CONTRACT</w:t>
      </w:r>
    </w:p>
    <w:p w14:paraId="55D4CFCF" w14:textId="7C339647" w:rsidR="007F0A23" w:rsidRPr="00B14853" w:rsidRDefault="007F0A23">
      <w:pPr>
        <w:pStyle w:val="Lijstalinea"/>
        <w:numPr>
          <w:ilvl w:val="0"/>
          <w:numId w:val="203"/>
        </w:numPr>
        <w:spacing w:before="0" w:after="0" w:line="250" w:lineRule="atLeast"/>
        <w:ind w:left="426"/>
        <w:rPr>
          <w:rFonts w:cstheme="minorHAnsi"/>
        </w:rPr>
      </w:pPr>
      <w:r w:rsidRPr="00D47EFF">
        <w:rPr>
          <w:rFonts w:cstheme="minorHAnsi"/>
        </w:rPr>
        <w:t xml:space="preserve">Binnen drie maanden na afronding van het onderzoek, maken de werknemer en de werkgever </w:t>
      </w:r>
      <w:r w:rsidRPr="00B14853">
        <w:rPr>
          <w:rFonts w:cstheme="minorHAnsi"/>
        </w:rPr>
        <w:t>afspraken over het traject VWNW en leggen zij dit vast in een VWNW-contract.</w:t>
      </w:r>
    </w:p>
    <w:p w14:paraId="60351F39" w14:textId="29AECEC1" w:rsidR="007F0A23" w:rsidRPr="00D47EFF" w:rsidRDefault="007F0A23">
      <w:pPr>
        <w:pStyle w:val="Lijstalinea"/>
        <w:numPr>
          <w:ilvl w:val="0"/>
          <w:numId w:val="203"/>
        </w:numPr>
        <w:spacing w:before="0" w:after="0" w:line="250" w:lineRule="atLeast"/>
        <w:ind w:left="426"/>
        <w:rPr>
          <w:rFonts w:cstheme="minorHAnsi"/>
        </w:rPr>
      </w:pPr>
      <w:r w:rsidRPr="00D47EFF">
        <w:rPr>
          <w:rFonts w:cstheme="minorHAnsi"/>
        </w:rPr>
        <w:t>Het VWNW-contract bevat zoveel mogelijk SMART geformuleerd de doelen, de voorzieningen die nodig zijn om deze te bereiken, de flankerende instrumenten die ingezet worden, de sollicitatie</w:t>
      </w:r>
      <w:r w:rsidR="001A755A" w:rsidRPr="00D47EFF">
        <w:rPr>
          <w:rFonts w:cstheme="minorHAnsi"/>
        </w:rPr>
        <w:t xml:space="preserve"> </w:t>
      </w:r>
      <w:r w:rsidRPr="00D47EFF">
        <w:rPr>
          <w:rFonts w:cstheme="minorHAnsi"/>
        </w:rPr>
        <w:t>inspanningen, de werkzaamheden die verricht worden door de werknemer en andere noodzakelijke afspraken.</w:t>
      </w:r>
    </w:p>
    <w:p w14:paraId="70FBC48A" w14:textId="5916384B" w:rsidR="007F0A23" w:rsidRPr="00D47EFF" w:rsidRDefault="007F0A23">
      <w:pPr>
        <w:pStyle w:val="Lijstalinea"/>
        <w:numPr>
          <w:ilvl w:val="0"/>
          <w:numId w:val="203"/>
        </w:numPr>
        <w:spacing w:before="0" w:after="0" w:line="250" w:lineRule="atLeast"/>
        <w:ind w:left="426"/>
        <w:rPr>
          <w:rFonts w:cstheme="minorHAnsi"/>
        </w:rPr>
      </w:pPr>
      <w:r w:rsidRPr="00D47EFF">
        <w:rPr>
          <w:rFonts w:cstheme="minorHAnsi"/>
        </w:rPr>
        <w:t>De kosten van het traject VWNW worden door de werkgever betaald.</w:t>
      </w:r>
    </w:p>
    <w:p w14:paraId="05AFE57C" w14:textId="6D6DD641" w:rsidR="007F0A23" w:rsidRPr="00D47EFF" w:rsidRDefault="007F0A23">
      <w:pPr>
        <w:pStyle w:val="Lijstalinea"/>
        <w:numPr>
          <w:ilvl w:val="0"/>
          <w:numId w:val="203"/>
        </w:numPr>
        <w:spacing w:before="0" w:after="0" w:line="250" w:lineRule="atLeast"/>
        <w:ind w:left="426"/>
        <w:rPr>
          <w:rFonts w:cstheme="minorHAnsi"/>
        </w:rPr>
      </w:pPr>
      <w:r w:rsidRPr="00D47EFF">
        <w:rPr>
          <w:rFonts w:cstheme="minorHAnsi"/>
        </w:rPr>
        <w:t>De werknemer heeft in ieder geval 20% van de arbeidsduur beschikbaar voor VWNW-activiteiten.</w:t>
      </w:r>
    </w:p>
    <w:p w14:paraId="4AC0FFAD" w14:textId="364FEE51" w:rsidR="007F0A23" w:rsidRPr="00EB1EFF" w:rsidRDefault="007F0A23" w:rsidP="009B7900">
      <w:pPr>
        <w:pStyle w:val="Kop3"/>
        <w:rPr>
          <w:rFonts w:cstheme="minorHAnsi"/>
        </w:rPr>
      </w:pPr>
      <w:r w:rsidRPr="00EB1EFF">
        <w:rPr>
          <w:rFonts w:cstheme="minorHAnsi"/>
        </w:rPr>
        <w:t>ARTIKEL 10.3.</w:t>
      </w:r>
      <w:r w:rsidR="002C3A66">
        <w:rPr>
          <w:rFonts w:cstheme="minorHAnsi"/>
        </w:rPr>
        <w:t>7</w:t>
      </w:r>
      <w:r w:rsidRPr="00EB1EFF">
        <w:rPr>
          <w:rFonts w:cstheme="minorHAnsi"/>
        </w:rPr>
        <w:t xml:space="preserve"> UITVOERING VAN WERK NAAR WERK-CONTRACT</w:t>
      </w:r>
    </w:p>
    <w:p w14:paraId="5F43780F" w14:textId="3DBCF374" w:rsidR="007F0A23" w:rsidRPr="00D47EFF" w:rsidRDefault="007F0A23">
      <w:pPr>
        <w:pStyle w:val="Lijstalinea"/>
        <w:numPr>
          <w:ilvl w:val="0"/>
          <w:numId w:val="204"/>
        </w:numPr>
        <w:spacing w:before="0" w:after="0" w:line="250" w:lineRule="atLeast"/>
        <w:ind w:left="426"/>
        <w:rPr>
          <w:rFonts w:cstheme="minorHAnsi"/>
        </w:rPr>
      </w:pPr>
      <w:r w:rsidRPr="00D47EFF">
        <w:rPr>
          <w:rFonts w:cstheme="minorHAnsi"/>
        </w:rPr>
        <w:t>De werknemer en de werkgever hebben elke drie maanden, of zoveel vaker als zij afspreken, een gesprek over de voortgang en de resultaten van de afspraken in het VWNW-contract en leggen dit gesprek en de uitkomsten daarvan schriftelijk vast.</w:t>
      </w:r>
    </w:p>
    <w:p w14:paraId="3A61CC0A" w14:textId="22607259" w:rsidR="007F0A23" w:rsidRPr="00D47EFF" w:rsidRDefault="007F0A23">
      <w:pPr>
        <w:pStyle w:val="Lijstalinea"/>
        <w:numPr>
          <w:ilvl w:val="0"/>
          <w:numId w:val="204"/>
        </w:numPr>
        <w:spacing w:before="0" w:after="0" w:line="250" w:lineRule="atLeast"/>
        <w:ind w:left="426"/>
        <w:rPr>
          <w:rFonts w:cstheme="minorHAnsi"/>
        </w:rPr>
      </w:pPr>
      <w:r w:rsidRPr="00D47EFF">
        <w:rPr>
          <w:rFonts w:cstheme="minorHAnsi"/>
        </w:rPr>
        <w:t>Werkgever en werknemer passen indien nodig het VWNW-contract aan.</w:t>
      </w:r>
    </w:p>
    <w:p w14:paraId="14F728D9" w14:textId="2AE22338" w:rsidR="007F0A23" w:rsidRPr="00D47EFF" w:rsidRDefault="007F0A23">
      <w:pPr>
        <w:pStyle w:val="Lijstalinea"/>
        <w:numPr>
          <w:ilvl w:val="0"/>
          <w:numId w:val="204"/>
        </w:numPr>
        <w:spacing w:before="0" w:after="0" w:line="250" w:lineRule="atLeast"/>
        <w:ind w:left="426"/>
        <w:rPr>
          <w:rFonts w:cstheme="minorHAnsi"/>
        </w:rPr>
      </w:pPr>
      <w:r w:rsidRPr="00D47EFF">
        <w:rPr>
          <w:rFonts w:cstheme="minorHAnsi"/>
        </w:rPr>
        <w:t>Als het traject VWNW na twaalf maanden nog niet succesvol is afgerond en er nog geen zicht is op succes, of als eerder blijkt dat de afspraken niet werken, schakelen de werknemer en de werkgever</w:t>
      </w:r>
      <w:r w:rsidR="001A755A" w:rsidRPr="00D47EFF">
        <w:rPr>
          <w:rFonts w:cstheme="minorHAnsi"/>
        </w:rPr>
        <w:t xml:space="preserve"> </w:t>
      </w:r>
      <w:r w:rsidRPr="00D47EFF">
        <w:rPr>
          <w:rFonts w:cstheme="minorHAnsi"/>
        </w:rPr>
        <w:t>een gecertificeerde loopbaanadviseur in. Deze brengt binnen één maand na aanvaarding van de opdracht advies uit over de invulling van het vervolg van het traject VWNW.</w:t>
      </w:r>
    </w:p>
    <w:p w14:paraId="76CB6F9C" w14:textId="3376736A" w:rsidR="007F0A23" w:rsidRPr="00EB1EFF" w:rsidRDefault="007F0A23" w:rsidP="009B7900">
      <w:pPr>
        <w:pStyle w:val="Kop3"/>
        <w:rPr>
          <w:rFonts w:cstheme="minorHAnsi"/>
        </w:rPr>
      </w:pPr>
      <w:r w:rsidRPr="00EB1EFF">
        <w:rPr>
          <w:rFonts w:cstheme="minorHAnsi"/>
        </w:rPr>
        <w:t>ARTIKEL 10.3.</w:t>
      </w:r>
      <w:r w:rsidR="00166290">
        <w:rPr>
          <w:rFonts w:cstheme="minorHAnsi"/>
        </w:rPr>
        <w:t>8</w:t>
      </w:r>
      <w:r w:rsidRPr="00EB1EFF">
        <w:rPr>
          <w:rFonts w:cstheme="minorHAnsi"/>
        </w:rPr>
        <w:t xml:space="preserve"> OPSCHORTING TRAJECT VAN WERK NAAR WERK</w:t>
      </w:r>
    </w:p>
    <w:p w14:paraId="255829DD" w14:textId="2E143DA0" w:rsidR="007F0A23" w:rsidRPr="00D47EFF" w:rsidRDefault="007F0A23">
      <w:pPr>
        <w:pStyle w:val="Lijstalinea"/>
        <w:numPr>
          <w:ilvl w:val="0"/>
          <w:numId w:val="205"/>
        </w:numPr>
        <w:spacing w:before="0" w:after="0" w:line="250" w:lineRule="atLeast"/>
        <w:ind w:left="426"/>
        <w:rPr>
          <w:rFonts w:cstheme="minorHAnsi"/>
        </w:rPr>
      </w:pPr>
      <w:r w:rsidRPr="00D47EFF">
        <w:rPr>
          <w:rFonts w:cstheme="minorHAnsi"/>
        </w:rPr>
        <w:t>Het traject VWNW wordt opgeschort als ernstige persoonlijke omstandigheden bij de werknemer of omstandigheden die het traject VWNW belemmeren hiertoe aanleiding geven.</w:t>
      </w:r>
    </w:p>
    <w:p w14:paraId="48AFB167" w14:textId="0A34B1DA" w:rsidR="007F0A23" w:rsidRPr="00D47EFF" w:rsidRDefault="007F0A23">
      <w:pPr>
        <w:pStyle w:val="Lijstalinea"/>
        <w:numPr>
          <w:ilvl w:val="0"/>
          <w:numId w:val="205"/>
        </w:numPr>
        <w:spacing w:before="0" w:after="0" w:line="250" w:lineRule="atLeast"/>
        <w:ind w:left="426"/>
        <w:rPr>
          <w:rFonts w:cstheme="minorHAnsi"/>
        </w:rPr>
      </w:pPr>
      <w:r w:rsidRPr="00D47EFF">
        <w:rPr>
          <w:rFonts w:cstheme="minorHAnsi"/>
        </w:rPr>
        <w:t>Het traject VWNW wordt opgeschort als de werkgever zich niet houdt aan de bepalingen in deze paragraaf of de afspraken in het VWNW-contract en dit consequenties heeft voor het verloop van het traject VWNW.</w:t>
      </w:r>
    </w:p>
    <w:p w14:paraId="009833B6" w14:textId="6236891D" w:rsidR="007F0A23" w:rsidRPr="00EB1EFF" w:rsidRDefault="007F0A23" w:rsidP="009B7900">
      <w:pPr>
        <w:pStyle w:val="Kop3"/>
        <w:rPr>
          <w:rFonts w:cstheme="minorHAnsi"/>
        </w:rPr>
      </w:pPr>
      <w:r w:rsidRPr="00EB1EFF">
        <w:rPr>
          <w:rFonts w:cstheme="minorHAnsi"/>
        </w:rPr>
        <w:t>ARTIKEL 10.3.</w:t>
      </w:r>
      <w:r w:rsidR="00166290">
        <w:rPr>
          <w:rFonts w:cstheme="minorHAnsi"/>
        </w:rPr>
        <w:t>9</w:t>
      </w:r>
      <w:r w:rsidRPr="00EB1EFF">
        <w:rPr>
          <w:rFonts w:cstheme="minorHAnsi"/>
        </w:rPr>
        <w:t xml:space="preserve"> NIET NAKOMEN AFSPRAKEN IN VAN WERK NAAR WERK-CONTRACT</w:t>
      </w:r>
    </w:p>
    <w:p w14:paraId="6A046BB0" w14:textId="6137150B" w:rsidR="007F0A23" w:rsidRPr="00D47EFF" w:rsidRDefault="383FBE36" w:rsidP="3BFF99E5">
      <w:pPr>
        <w:pStyle w:val="Lijstalinea"/>
        <w:numPr>
          <w:ilvl w:val="0"/>
          <w:numId w:val="206"/>
        </w:numPr>
        <w:spacing w:before="0" w:after="0" w:line="250" w:lineRule="atLeast"/>
        <w:ind w:left="426"/>
      </w:pPr>
      <w:r w:rsidRPr="3BFF99E5">
        <w:t>Als de werknemer en de werkgever de bepalingen in deze paragraaf of de afspraken in het VWNW</w:t>
      </w:r>
      <w:r w:rsidR="208FD08E" w:rsidRPr="3BFF99E5">
        <w:t>-</w:t>
      </w:r>
      <w:r w:rsidRPr="3BFF99E5">
        <w:t>contract verschillend interpreteren dan treden ze met elkaar in overleg, gericht op het bereiken van verbetering of overeenstemming.</w:t>
      </w:r>
    </w:p>
    <w:p w14:paraId="738EE235" w14:textId="192F3C56" w:rsidR="007F0A23" w:rsidRPr="00D47EFF" w:rsidRDefault="383FBE36" w:rsidP="3BFF99E5">
      <w:pPr>
        <w:pStyle w:val="Lijstalinea"/>
        <w:numPr>
          <w:ilvl w:val="0"/>
          <w:numId w:val="206"/>
        </w:numPr>
        <w:spacing w:before="0" w:after="0" w:line="250" w:lineRule="atLeast"/>
        <w:ind w:left="426"/>
      </w:pPr>
      <w:r w:rsidRPr="3BFF99E5">
        <w:t>Als de werknemer of de werkgever vindt dat de ander zich niet houdt aan de bepalingen in deze paragraaf of de afspraken in het VWNW-contract dan treden ze met elkaar in overleg, gericht op het bereiken van verbetering of overeenstemming.</w:t>
      </w:r>
    </w:p>
    <w:p w14:paraId="703D4352" w14:textId="056521CE" w:rsidR="007F0A23" w:rsidRPr="00D47EFF" w:rsidRDefault="007F0A23">
      <w:pPr>
        <w:pStyle w:val="Lijstalinea"/>
        <w:numPr>
          <w:ilvl w:val="0"/>
          <w:numId w:val="206"/>
        </w:numPr>
        <w:spacing w:before="0" w:after="0" w:line="250" w:lineRule="atLeast"/>
        <w:ind w:left="426"/>
        <w:rPr>
          <w:rFonts w:cstheme="minorHAnsi"/>
        </w:rPr>
      </w:pPr>
      <w:r w:rsidRPr="00D47EFF">
        <w:rPr>
          <w:rFonts w:cstheme="minorHAnsi"/>
        </w:rPr>
        <w:t>Als de werknemer en de werkgever er samen niet uitkomen, dan kan zowel de werknemer als de werkgever het probleem voorleggen ter bemiddeling of advisering aan de centrale paritaire commissie Van Werk Naar Werk.</w:t>
      </w:r>
    </w:p>
    <w:p w14:paraId="09AC9A56" w14:textId="442A73F4" w:rsidR="007F0A23" w:rsidRPr="00EB1EFF" w:rsidRDefault="007F0A23" w:rsidP="009B7900">
      <w:pPr>
        <w:pStyle w:val="Kop3"/>
        <w:rPr>
          <w:rFonts w:cstheme="minorHAnsi"/>
        </w:rPr>
      </w:pPr>
      <w:r w:rsidRPr="00EB1EFF">
        <w:rPr>
          <w:rFonts w:cstheme="minorHAnsi"/>
        </w:rPr>
        <w:t>ARTIKEL 10.3.1</w:t>
      </w:r>
      <w:r w:rsidR="006A7E62">
        <w:rPr>
          <w:rFonts w:cstheme="minorHAnsi"/>
        </w:rPr>
        <w:t>0</w:t>
      </w:r>
      <w:r w:rsidRPr="00EB1EFF">
        <w:rPr>
          <w:rFonts w:cstheme="minorHAnsi"/>
        </w:rPr>
        <w:t xml:space="preserve"> EINDE TRAJECT VAN WERK NAAR WERK</w:t>
      </w:r>
    </w:p>
    <w:p w14:paraId="2E0B3434" w14:textId="78890A31" w:rsidR="007F0A23" w:rsidRPr="00D47EFF" w:rsidRDefault="007F0A23">
      <w:pPr>
        <w:pStyle w:val="Lijstalinea"/>
        <w:numPr>
          <w:ilvl w:val="0"/>
          <w:numId w:val="207"/>
        </w:numPr>
        <w:spacing w:before="0" w:after="0" w:line="250" w:lineRule="atLeast"/>
        <w:ind w:left="426"/>
        <w:rPr>
          <w:rFonts w:cstheme="minorHAnsi"/>
        </w:rPr>
      </w:pPr>
      <w:r w:rsidRPr="00D47EFF">
        <w:rPr>
          <w:rFonts w:cstheme="minorHAnsi"/>
        </w:rPr>
        <w:t xml:space="preserve">Het traject VWNW eindigt met ingang van de dag waarop de duur van het traject VWNW als bedoeld in </w:t>
      </w:r>
      <w:r w:rsidRPr="00FC3AAA">
        <w:rPr>
          <w:rFonts w:cstheme="minorHAnsi"/>
        </w:rPr>
        <w:t>artikel 10.3.</w:t>
      </w:r>
      <w:r w:rsidR="006A7E62" w:rsidRPr="00FC3AAA">
        <w:rPr>
          <w:rFonts w:cstheme="minorHAnsi"/>
        </w:rPr>
        <w:t>2</w:t>
      </w:r>
      <w:r w:rsidRPr="00FC3AAA">
        <w:rPr>
          <w:rFonts w:cstheme="minorHAnsi"/>
        </w:rPr>
        <w:t xml:space="preserve"> of de verlengde duur als bedoeld in artikel 10.3.</w:t>
      </w:r>
      <w:r w:rsidR="0087021D" w:rsidRPr="00FC3AAA">
        <w:rPr>
          <w:rFonts w:cstheme="minorHAnsi"/>
        </w:rPr>
        <w:t>8</w:t>
      </w:r>
      <w:r w:rsidRPr="00D47EFF">
        <w:rPr>
          <w:rFonts w:cstheme="minorHAnsi"/>
        </w:rPr>
        <w:t xml:space="preserve"> is verstreken.</w:t>
      </w:r>
    </w:p>
    <w:p w14:paraId="38FF8D51" w14:textId="3CA55474" w:rsidR="007F0A23" w:rsidRPr="00D47EFF" w:rsidRDefault="007F0A23">
      <w:pPr>
        <w:pStyle w:val="Lijstalinea"/>
        <w:numPr>
          <w:ilvl w:val="0"/>
          <w:numId w:val="207"/>
        </w:numPr>
        <w:spacing w:before="0" w:after="0" w:line="250" w:lineRule="atLeast"/>
        <w:ind w:left="426"/>
        <w:rPr>
          <w:rFonts w:cstheme="minorHAnsi"/>
        </w:rPr>
      </w:pPr>
      <w:r w:rsidRPr="00D47EFF">
        <w:rPr>
          <w:rFonts w:cstheme="minorHAnsi"/>
        </w:rPr>
        <w:t xml:space="preserve">Het traject VWNW eindigt op het moment dat de werknemer, al dan niet in deeltijd, een andere functie binnen of buiten de organisatie van de werkgever aanvaardt. Bij een functie dan wel resultaatopdracht van ten minste 6 maanden binnen de organisatie van werkgever, gaat de werknemer terug naar fase I. </w:t>
      </w:r>
    </w:p>
    <w:p w14:paraId="3EDD1E4A" w14:textId="58572705" w:rsidR="007F0A23" w:rsidRPr="00D47EFF" w:rsidRDefault="007F0A23">
      <w:pPr>
        <w:pStyle w:val="Lijstalinea"/>
        <w:numPr>
          <w:ilvl w:val="0"/>
          <w:numId w:val="207"/>
        </w:numPr>
        <w:spacing w:before="0" w:after="0" w:line="250" w:lineRule="atLeast"/>
        <w:ind w:left="426"/>
        <w:rPr>
          <w:rFonts w:cstheme="minorHAnsi"/>
        </w:rPr>
      </w:pPr>
      <w:r w:rsidRPr="00D47EFF">
        <w:rPr>
          <w:rFonts w:cstheme="minorHAnsi"/>
        </w:rPr>
        <w:t>Het traject VWNW eindigt als de arbeidsovereenkomst eindigt anders dan op grond van artikel 7:669 lid 3 sub a BW.</w:t>
      </w:r>
    </w:p>
    <w:p w14:paraId="7B4BFF40" w14:textId="7AE931FB" w:rsidR="007F0A23" w:rsidRPr="00D47EFF" w:rsidRDefault="007F0A23">
      <w:pPr>
        <w:pStyle w:val="Lijstalinea"/>
        <w:numPr>
          <w:ilvl w:val="0"/>
          <w:numId w:val="207"/>
        </w:numPr>
        <w:spacing w:before="0" w:after="0" w:line="250" w:lineRule="atLeast"/>
        <w:ind w:left="426"/>
        <w:rPr>
          <w:rFonts w:cstheme="minorHAnsi"/>
        </w:rPr>
      </w:pPr>
      <w:r w:rsidRPr="00D47EFF">
        <w:rPr>
          <w:rFonts w:cstheme="minorHAnsi"/>
        </w:rPr>
        <w:t>Het traject VWNW eindigt als de werknemer een aangeboden passende functie, die aansluit bij de opleiding, ervaring en capaciteiten van de werknemer, binnen of buiten de organisatie of een resultaatopdracht van ten minste 6 maanden binnen de organisatie van werkgever weigert. De werkgever kan met de vakbonden de definitie van passende functie nader definiëren.</w:t>
      </w:r>
    </w:p>
    <w:p w14:paraId="7535C222" w14:textId="5E5AA8B1" w:rsidR="007F0A23" w:rsidRPr="00D47EFF" w:rsidRDefault="007F0A23">
      <w:pPr>
        <w:pStyle w:val="Lijstalinea"/>
        <w:numPr>
          <w:ilvl w:val="0"/>
          <w:numId w:val="207"/>
        </w:numPr>
        <w:spacing w:before="0" w:after="0" w:line="250" w:lineRule="atLeast"/>
        <w:ind w:left="426"/>
        <w:rPr>
          <w:rFonts w:cstheme="minorHAnsi"/>
        </w:rPr>
      </w:pPr>
      <w:r w:rsidRPr="00D47EFF">
        <w:rPr>
          <w:rFonts w:cstheme="minorHAnsi"/>
        </w:rPr>
        <w:t>Het traject VWNW kan worden beëindigd als de werknemer zich niet houdt aan de bepalingen in deze paragraaf of de afspraken in het VWNW-contract.</w:t>
      </w:r>
    </w:p>
    <w:p w14:paraId="1F04D9AB" w14:textId="50149FA1" w:rsidR="007F0A23" w:rsidRPr="00D47EFF" w:rsidRDefault="007F0A23">
      <w:pPr>
        <w:pStyle w:val="Lijstalinea"/>
        <w:numPr>
          <w:ilvl w:val="0"/>
          <w:numId w:val="207"/>
        </w:numPr>
        <w:spacing w:before="0" w:after="0" w:line="250" w:lineRule="atLeast"/>
        <w:ind w:left="426"/>
        <w:rPr>
          <w:rFonts w:cstheme="minorHAnsi"/>
        </w:rPr>
      </w:pPr>
      <w:r w:rsidRPr="00D47EFF">
        <w:rPr>
          <w:rFonts w:cstheme="minorHAnsi"/>
        </w:rPr>
        <w:t>In de gevallen dat het traject VWNW eindigt als bedoeld in lid 4 en 5, gaat de werkgever over tot beëindiging van de arbeidsovereenkomst op grond van artikel 7:669 lid 3 sub a BW met inachtneming van het wettelijk kader. De werknemer heeft dan geen recht op aanvullende voorzieningen bij werkloosheid, zoals bedoeld in paragraaf 10.4.</w:t>
      </w:r>
    </w:p>
    <w:p w14:paraId="01566560" w14:textId="3C58F7D5" w:rsidR="007F0A23" w:rsidRPr="00EB1EFF" w:rsidRDefault="007F0A23" w:rsidP="009B7900">
      <w:pPr>
        <w:pStyle w:val="Kop3"/>
        <w:rPr>
          <w:rFonts w:cstheme="minorHAnsi"/>
        </w:rPr>
      </w:pPr>
      <w:r w:rsidRPr="00EB1EFF">
        <w:rPr>
          <w:rFonts w:cstheme="minorHAnsi"/>
        </w:rPr>
        <w:t>ARTIKEL 10.3.1</w:t>
      </w:r>
      <w:r w:rsidR="00AA7A59">
        <w:rPr>
          <w:rFonts w:cstheme="minorHAnsi"/>
        </w:rPr>
        <w:t>1</w:t>
      </w:r>
      <w:r w:rsidRPr="00EB1EFF">
        <w:rPr>
          <w:rFonts w:cstheme="minorHAnsi"/>
        </w:rPr>
        <w:t xml:space="preserve"> CENTRALE  COMMISSIE VAN WERK NAAR WERK </w:t>
      </w:r>
    </w:p>
    <w:p w14:paraId="6A7BC15B" w14:textId="65F86473" w:rsidR="007F0A23" w:rsidRPr="00EB1EFF" w:rsidRDefault="007F0A23" w:rsidP="007F0A23">
      <w:pPr>
        <w:spacing w:before="0" w:after="0" w:line="250" w:lineRule="atLeast"/>
        <w:rPr>
          <w:rFonts w:cstheme="minorHAnsi"/>
        </w:rPr>
      </w:pPr>
      <w:r w:rsidRPr="00EB1EFF">
        <w:rPr>
          <w:rFonts w:cstheme="minorHAnsi"/>
        </w:rPr>
        <w:t xml:space="preserve">Er is een centrale commissie VWNW die is ingesteld om bij een geschil tussen de werknemer en de werkgever over de uitvoering van het VWNW-traject te bemiddelen, of als dit niet mogelijk blijkt, een schriftelijk, zwaarwegend advies uit te brengen aan de werknemer en de werkgever. Het reglement van deze commissie is opgenomen in bijlage 9 bij deze cao. </w:t>
      </w:r>
    </w:p>
    <w:p w14:paraId="354E759B" w14:textId="77777777" w:rsidR="000A475B" w:rsidRPr="00EB1EFF" w:rsidRDefault="000A475B" w:rsidP="007F0A23">
      <w:pPr>
        <w:spacing w:before="0" w:after="0" w:line="250" w:lineRule="atLeast"/>
        <w:rPr>
          <w:rFonts w:cstheme="minorHAnsi"/>
        </w:rPr>
      </w:pPr>
    </w:p>
    <w:p w14:paraId="5B5678BF" w14:textId="77777777" w:rsidR="007F0A23" w:rsidRPr="00EB1EFF" w:rsidRDefault="007F0A23" w:rsidP="009B7900">
      <w:pPr>
        <w:pStyle w:val="Kop2"/>
        <w:rPr>
          <w:rFonts w:cstheme="minorHAnsi"/>
        </w:rPr>
      </w:pPr>
      <w:r w:rsidRPr="00EB1EFF">
        <w:rPr>
          <w:rFonts w:cstheme="minorHAnsi"/>
        </w:rPr>
        <w:t>PARAGRAAF 10.4 AANVULLENDE VOORZIENINGEN BIJ WERKLOOSHEID</w:t>
      </w:r>
    </w:p>
    <w:p w14:paraId="3AA940ED" w14:textId="77777777" w:rsidR="007F0A23" w:rsidRPr="00EB1EFF" w:rsidRDefault="007F0A23" w:rsidP="009B7900">
      <w:pPr>
        <w:pStyle w:val="Kop3"/>
        <w:rPr>
          <w:rFonts w:cstheme="minorHAnsi"/>
        </w:rPr>
      </w:pPr>
      <w:r w:rsidRPr="00EB1EFF">
        <w:rPr>
          <w:rFonts w:cstheme="minorHAnsi"/>
        </w:rPr>
        <w:t>ARTIKEL 10.4.1 RECHT OP AANVULLENDE VOORZIENINGEN BIJ WERKLOOSHEID</w:t>
      </w:r>
    </w:p>
    <w:p w14:paraId="0A2CA1D6" w14:textId="3C286DF0" w:rsidR="007F0A23" w:rsidRPr="00D47EFF" w:rsidRDefault="6FB1D24F" w:rsidP="2D4F91F8">
      <w:pPr>
        <w:pStyle w:val="Lijstalinea"/>
        <w:numPr>
          <w:ilvl w:val="2"/>
          <w:numId w:val="202"/>
        </w:numPr>
        <w:spacing w:before="0" w:after="0" w:line="250" w:lineRule="atLeast"/>
        <w:ind w:left="426"/>
      </w:pPr>
      <w:r>
        <w:t>De oud-werknemer van wie de arbeidsovereenkomst is beëindigd door opzegging op grond van artikel 7:669 lid 3 sub a BW, heeft, voor zover op grond daarvan recht is ontstaan op een WW</w:t>
      </w:r>
      <w:r w:rsidR="24AA6108">
        <w:t>-</w:t>
      </w:r>
      <w:r>
        <w:t xml:space="preserve">uitkering, recht op aanvullende voorzieningen bij werkloosheid, met inachtneming van het bepaalde </w:t>
      </w:r>
      <w:r w:rsidRPr="004413AF">
        <w:t>in artikel 10.3.1</w:t>
      </w:r>
      <w:r w:rsidR="00A2153B" w:rsidRPr="004413AF">
        <w:t>0</w:t>
      </w:r>
      <w:r>
        <w:t xml:space="preserve"> lid 6. Deze aanvullende voorzieningen bestaan uit een </w:t>
      </w:r>
      <w:r w:rsidR="76A7D847">
        <w:t>bovenwettelijke</w:t>
      </w:r>
      <w:r>
        <w:t xml:space="preserve"> uitkering op de WW, zoals bedoeld in paragraaf 10.5, en een nawettelijke uitkering, zoals bedoeld in paragraaf 10.6.</w:t>
      </w:r>
    </w:p>
    <w:p w14:paraId="6D494B22" w14:textId="126E9439" w:rsidR="007F0A23" w:rsidRPr="00D47EFF" w:rsidRDefault="6FB1D24F" w:rsidP="2D4F91F8">
      <w:pPr>
        <w:pStyle w:val="Lijstalinea"/>
        <w:numPr>
          <w:ilvl w:val="2"/>
          <w:numId w:val="202"/>
        </w:numPr>
        <w:spacing w:before="0" w:after="0" w:line="250" w:lineRule="atLeast"/>
        <w:ind w:left="426"/>
      </w:pPr>
      <w:r>
        <w:t xml:space="preserve">De oud-werknemer van wie de arbeidsovereenkomst is beëindigd door opzegging op grond van artikel 7:669 lid 3 sub b BW en die bij ontslag door het UWV in het kader van de uitvoering van de WIA voor minder dan 35% arbeidsongeschikt is verklaard, heeft, voor zover op grond daarvan recht is ontstaan op een WW-uitkering, recht op een </w:t>
      </w:r>
      <w:r w:rsidR="5AAEB278">
        <w:t>bovenwettelijke</w:t>
      </w:r>
      <w:r>
        <w:t xml:space="preserve"> uitkering op de WW, zoals bedoeld in paragraaf 10.5.</w:t>
      </w:r>
    </w:p>
    <w:p w14:paraId="70FB6EB1" w14:textId="760E5591" w:rsidR="007F0A23" w:rsidRDefault="73AC7F79" w:rsidP="008C5B72">
      <w:pPr>
        <w:pStyle w:val="Lijstalinea"/>
        <w:numPr>
          <w:ilvl w:val="2"/>
          <w:numId w:val="202"/>
        </w:numPr>
        <w:spacing w:before="0" w:after="0"/>
        <w:ind w:left="426"/>
      </w:pPr>
      <w:r>
        <w:t>De oud-werknemer van wie de arbeidsovereenkomst is beëindigd door ontbinding op grond van artikel 7:669 lid 3 sub g BW, heeft, voor zover op grond daarvan recht is ontstaan op een WW</w:t>
      </w:r>
      <w:r w:rsidR="5DA4CD03">
        <w:t>-</w:t>
      </w:r>
      <w:r>
        <w:t xml:space="preserve">uitkering recht op aanvullende voorzieningen bij werkloosheid. Deze aanvullende voorzieningen bestaan uit een </w:t>
      </w:r>
      <w:r w:rsidR="1A9CD566">
        <w:t>bovenwettelijke</w:t>
      </w:r>
      <w:r>
        <w:t xml:space="preserve"> uitkering op de WW, zoals bedoeld in paragraaf 10.5, en een nawettelijke uitkering, zoals bedoeld in paragraaf 10.6.</w:t>
      </w:r>
    </w:p>
    <w:p w14:paraId="78D26D37" w14:textId="77777777" w:rsidR="007F0A23" w:rsidRPr="00EB1EFF" w:rsidRDefault="007F0A23" w:rsidP="00081690">
      <w:pPr>
        <w:pStyle w:val="Kop3"/>
        <w:rPr>
          <w:rFonts w:cstheme="minorHAnsi"/>
        </w:rPr>
      </w:pPr>
      <w:r w:rsidRPr="00EB1EFF">
        <w:rPr>
          <w:rFonts w:cstheme="minorHAnsi"/>
        </w:rPr>
        <w:t>ARTIKEL 10.4.2 DUUR VAN DE AANVULLENDE VOORZIENINGEN</w:t>
      </w:r>
    </w:p>
    <w:p w14:paraId="22290969" w14:textId="24061B57" w:rsidR="007F0A23" w:rsidRPr="00D47EFF" w:rsidRDefault="007F0A23">
      <w:pPr>
        <w:pStyle w:val="Lijstalinea"/>
        <w:numPr>
          <w:ilvl w:val="0"/>
          <w:numId w:val="208"/>
        </w:numPr>
        <w:spacing w:before="0" w:after="0" w:line="250" w:lineRule="atLeast"/>
        <w:ind w:left="426"/>
        <w:rPr>
          <w:rFonts w:cstheme="minorHAnsi"/>
        </w:rPr>
      </w:pPr>
      <w:r w:rsidRPr="00D47EFF">
        <w:rPr>
          <w:rFonts w:cstheme="minorHAnsi"/>
        </w:rPr>
        <w:t>De duur van de aanvullende uitkering op de WW van de oud-werknemer is gelijk aan de duur van de WW-uitkering.</w:t>
      </w:r>
    </w:p>
    <w:p w14:paraId="1B5AD285" w14:textId="71A9D6DC" w:rsidR="007F0A23" w:rsidRDefault="007F0A23">
      <w:pPr>
        <w:pStyle w:val="Lijstalinea"/>
        <w:numPr>
          <w:ilvl w:val="0"/>
          <w:numId w:val="208"/>
        </w:numPr>
        <w:spacing w:before="0" w:after="0" w:line="250" w:lineRule="atLeast"/>
        <w:ind w:left="426"/>
        <w:rPr>
          <w:rFonts w:cstheme="minorHAnsi"/>
        </w:rPr>
      </w:pPr>
      <w:r w:rsidRPr="00D47EFF">
        <w:rPr>
          <w:rFonts w:cstheme="minorHAnsi"/>
        </w:rPr>
        <w:t>De duur van de nawettelijke uitkering na afloop van de WW is afgerond op hele maanden:</w:t>
      </w:r>
    </w:p>
    <w:p w14:paraId="70AD2430" w14:textId="221D3E45" w:rsidR="00E26F6A" w:rsidRDefault="00350501" w:rsidP="00350501">
      <w:pPr>
        <w:spacing w:before="0" w:after="0" w:line="250" w:lineRule="atLeast"/>
        <w:ind w:left="426"/>
        <w:rPr>
          <w:rFonts w:cstheme="minorHAnsi"/>
        </w:rPr>
      </w:pPr>
      <w:r>
        <w:rPr>
          <w:noProof/>
        </w:rPr>
        <w:drawing>
          <wp:inline distT="0" distB="0" distL="0" distR="0" wp14:anchorId="56EAA299" wp14:editId="7374FAF9">
            <wp:extent cx="2486233" cy="1645753"/>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8300" cy="1660360"/>
                    </a:xfrm>
                    <a:prstGeom prst="rect">
                      <a:avLst/>
                    </a:prstGeom>
                  </pic:spPr>
                </pic:pic>
              </a:graphicData>
            </a:graphic>
          </wp:inline>
        </w:drawing>
      </w:r>
    </w:p>
    <w:p w14:paraId="76DEF04A" w14:textId="77777777" w:rsidR="00E26F6A" w:rsidRPr="00E26F6A" w:rsidRDefault="00E26F6A" w:rsidP="00E26F6A">
      <w:pPr>
        <w:spacing w:before="0" w:after="0" w:line="250" w:lineRule="atLeast"/>
        <w:rPr>
          <w:rFonts w:cstheme="minorHAnsi"/>
        </w:rPr>
      </w:pPr>
    </w:p>
    <w:p w14:paraId="476E37E0" w14:textId="716DB9BA" w:rsidR="007F0A23" w:rsidRPr="00D47EFF" w:rsidRDefault="007F0A23">
      <w:pPr>
        <w:pStyle w:val="Lijstalinea"/>
        <w:numPr>
          <w:ilvl w:val="0"/>
          <w:numId w:val="208"/>
        </w:numPr>
        <w:spacing w:before="0" w:after="0" w:line="250" w:lineRule="atLeast"/>
        <w:ind w:left="426"/>
        <w:rPr>
          <w:rFonts w:cstheme="minorHAnsi"/>
        </w:rPr>
      </w:pPr>
      <w:r w:rsidRPr="00D47EFF">
        <w:rPr>
          <w:rFonts w:cstheme="minorHAnsi"/>
        </w:rPr>
        <w:t>De werkgever verlengt de nawettelijke uitkering van de oud-werknemer die bij beëindiging van de</w:t>
      </w:r>
      <w:r w:rsidR="00C135DF" w:rsidRPr="00D47EFF">
        <w:rPr>
          <w:rFonts w:cstheme="minorHAnsi"/>
        </w:rPr>
        <w:t xml:space="preserve"> </w:t>
      </w:r>
      <w:r w:rsidRPr="00D47EFF">
        <w:rPr>
          <w:rFonts w:cstheme="minorHAnsi"/>
        </w:rPr>
        <w:t>arbeidsovereenkomst 59 jaar of ouder is, tot de dag waarop de AOW-gerechtigde leeftijd wordt bereikt, als oud-werknemer direct voorafgaand aan de beëindiging van de arbeidsovereenkomst zonder onderbreking van meer dan twee maanden vijf jaar in dienst is geweest van de huidige werkgever of een andere provincie.</w:t>
      </w:r>
    </w:p>
    <w:p w14:paraId="5A0C93C4" w14:textId="491D84B9" w:rsidR="007F0A23" w:rsidRPr="00D47EFF" w:rsidRDefault="007F0A23">
      <w:pPr>
        <w:pStyle w:val="Lijstalinea"/>
        <w:numPr>
          <w:ilvl w:val="0"/>
          <w:numId w:val="208"/>
        </w:numPr>
        <w:spacing w:before="0" w:after="0" w:line="250" w:lineRule="atLeast"/>
        <w:ind w:left="426"/>
        <w:rPr>
          <w:rFonts w:cstheme="minorHAnsi"/>
        </w:rPr>
      </w:pPr>
      <w:r w:rsidRPr="00D47EFF">
        <w:rPr>
          <w:rFonts w:cstheme="minorHAnsi"/>
        </w:rPr>
        <w:t>De totale minimumduur van de WW-uitkering en de nawettelijke uitkering gezamenlijk is nooit minder dan één maand per volledig jaar arbeidsverleden van de oud-werknemer dat meetelt voor de opbouw van de WW tot een maximum van 38 maanden.</w:t>
      </w:r>
    </w:p>
    <w:p w14:paraId="2F8DADC1" w14:textId="77777777" w:rsidR="007F0A23" w:rsidRDefault="007F0A23" w:rsidP="007F0A23">
      <w:pPr>
        <w:spacing w:before="0" w:after="0" w:line="250" w:lineRule="atLeast"/>
        <w:rPr>
          <w:rFonts w:cstheme="minorHAnsi"/>
        </w:rPr>
      </w:pPr>
    </w:p>
    <w:p w14:paraId="694FA000" w14:textId="22014C25" w:rsidR="007F0A23" w:rsidRPr="00EB1EFF" w:rsidRDefault="6FB1D24F" w:rsidP="2D4F91F8">
      <w:pPr>
        <w:pStyle w:val="Kop2"/>
      </w:pPr>
      <w:r w:rsidRPr="2D4F91F8">
        <w:t xml:space="preserve">PARAGRAAF 10.5 </w:t>
      </w:r>
      <w:r w:rsidR="3446B16A" w:rsidRPr="2D4F91F8">
        <w:t>bovenwettelijke</w:t>
      </w:r>
      <w:r w:rsidRPr="2D4F91F8">
        <w:t xml:space="preserve"> UITKERING OP DE WW</w:t>
      </w:r>
    </w:p>
    <w:p w14:paraId="319848EC" w14:textId="26D2E1D0" w:rsidR="007F0A23" w:rsidRPr="00EB1EFF" w:rsidRDefault="6FB1D24F" w:rsidP="2D4F91F8">
      <w:pPr>
        <w:pStyle w:val="Kop3"/>
      </w:pPr>
      <w:r w:rsidRPr="2D4F91F8">
        <w:t xml:space="preserve">ARTIKEL 10.5.1 HOOGTE </w:t>
      </w:r>
      <w:r w:rsidR="4AF9B031" w:rsidRPr="2D4F91F8">
        <w:t>bovenwettelijke</w:t>
      </w:r>
      <w:r w:rsidRPr="2D4F91F8">
        <w:t xml:space="preserve"> UITKERING</w:t>
      </w:r>
    </w:p>
    <w:p w14:paraId="483CF596" w14:textId="0159E4E4" w:rsidR="00350501" w:rsidRDefault="007F0A23" w:rsidP="007F0A23">
      <w:pPr>
        <w:spacing w:before="0" w:after="0" w:line="250" w:lineRule="atLeast"/>
        <w:rPr>
          <w:rFonts w:cstheme="minorHAnsi"/>
        </w:rPr>
      </w:pPr>
      <w:r w:rsidRPr="00EB1EFF">
        <w:rPr>
          <w:rFonts w:cstheme="minorHAnsi"/>
        </w:rPr>
        <w:t>De WW-uitkering wordt na het beëindigen van de arbeidsovereenkomst gedurende de eerste twaalf maanden per dag aangevuld tot 80% van het ongemaximeerd dagloon en tijdens de resterende uitkeringsduur tot 70% van het ongemaximeerd dagloon waarbij eventuele andere inkomsten verrekend worden volgens de verrekeningssystematiek die geldt voor de WW-uitkering.</w:t>
      </w:r>
    </w:p>
    <w:p w14:paraId="7E4D94FF" w14:textId="4F5366AC" w:rsidR="007F0A23" w:rsidRPr="00EB1EFF" w:rsidRDefault="00350501" w:rsidP="00350501">
      <w:pPr>
        <w:rPr>
          <w:rFonts w:cstheme="minorHAnsi"/>
        </w:rPr>
      </w:pPr>
      <w:r>
        <w:rPr>
          <w:rFonts w:cstheme="minorHAnsi"/>
        </w:rPr>
        <w:br w:type="page"/>
      </w:r>
    </w:p>
    <w:p w14:paraId="1CA54B21" w14:textId="032DAF26" w:rsidR="00E65C32" w:rsidRPr="00E65C32" w:rsidRDefault="5CBC5CE7" w:rsidP="00600617">
      <w:pPr>
        <w:pStyle w:val="Kop50"/>
        <w:spacing w:before="0" w:line="250" w:lineRule="atLeast"/>
      </w:pPr>
      <w:r>
        <w:t xml:space="preserve">ARTIKEL 10.5.2 </w:t>
      </w:r>
      <w:r w:rsidR="7F15A545">
        <w:t>bovenwettelijke</w:t>
      </w:r>
      <w:r>
        <w:t xml:space="preserve"> UITKERING BIJ ZIEKTE, ZWANGERSCHAP EN BEVALLING </w:t>
      </w:r>
    </w:p>
    <w:p w14:paraId="30858AC2" w14:textId="7670ECD8" w:rsidR="008A0D43" w:rsidRPr="008A0D43" w:rsidRDefault="63184F5E" w:rsidP="2D4F91F8">
      <w:pPr>
        <w:pStyle w:val="Lijstalinea"/>
        <w:numPr>
          <w:ilvl w:val="0"/>
          <w:numId w:val="209"/>
        </w:numPr>
        <w:spacing w:before="0" w:after="0" w:line="250" w:lineRule="atLeast"/>
        <w:ind w:left="426"/>
      </w:pPr>
      <w:r w:rsidRPr="2D4F91F8">
        <w:t>D</w:t>
      </w:r>
      <w:r w:rsidR="5CBC5CE7" w:rsidRPr="2D4F91F8">
        <w:t xml:space="preserve">e oud-werknemer die tijdens de periode dat hij recht heeft op een WW-uitkering een uitkering op grond van de Ziektewet of een uitkering op grond van de Wet arbeid en zorg ontvangt, heeft recht op een </w:t>
      </w:r>
      <w:r w:rsidR="1D98B8CA" w:rsidRPr="2D4F91F8">
        <w:t xml:space="preserve">bovenwettelijke </w:t>
      </w:r>
      <w:r w:rsidR="5CBC5CE7" w:rsidRPr="2D4F91F8">
        <w:t xml:space="preserve">uitkering. De duur van de </w:t>
      </w:r>
      <w:r w:rsidR="6C31372E" w:rsidRPr="2D4F91F8">
        <w:t xml:space="preserve">bovenwettelijke </w:t>
      </w:r>
      <w:r w:rsidR="5CBC5CE7" w:rsidRPr="2D4F91F8">
        <w:t xml:space="preserve">uitkering is ten hoogste de duur die voor de oud-werknemer zou hebben gegolden als hij geen uitkering op grond van de Ziektewet of de Wet arbeid en zorg zou hebben gehad. </w:t>
      </w:r>
    </w:p>
    <w:p w14:paraId="0E290ADF" w14:textId="77777777" w:rsidR="008A0D43" w:rsidRPr="008A0D43" w:rsidRDefault="008A0D43">
      <w:pPr>
        <w:pStyle w:val="Lijstalinea"/>
        <w:numPr>
          <w:ilvl w:val="0"/>
          <w:numId w:val="209"/>
        </w:numPr>
        <w:spacing w:before="0" w:after="0" w:line="250" w:lineRule="atLeast"/>
        <w:ind w:left="426"/>
        <w:rPr>
          <w:rFonts w:cstheme="minorHAnsi"/>
        </w:rPr>
      </w:pPr>
      <w:r w:rsidRPr="008A0D43">
        <w:rPr>
          <w:rFonts w:cstheme="minorHAnsi"/>
        </w:rPr>
        <w:t xml:space="preserve">2.Als de oud-werknemer met recht op een WW-uitkering een uitkering ontvangt op grond van artikel 29a van de Ziektewet dan wel in verband met zwangerschap en bevalling een uitkering op grond van de Wet arbeid en zorg ontvangt, dan wordt die uitkering per dag aangevuld tot 100% van het ongemaximeerd dagloon. </w:t>
      </w:r>
    </w:p>
    <w:p w14:paraId="44D69460" w14:textId="5FE95440" w:rsidR="00636542" w:rsidRDefault="008A0D43">
      <w:pPr>
        <w:pStyle w:val="Lijstalinea"/>
        <w:numPr>
          <w:ilvl w:val="0"/>
          <w:numId w:val="209"/>
        </w:numPr>
        <w:spacing w:before="0" w:after="0" w:line="250" w:lineRule="atLeast"/>
        <w:ind w:left="426"/>
        <w:rPr>
          <w:rFonts w:cstheme="minorHAnsi"/>
        </w:rPr>
      </w:pPr>
      <w:r w:rsidRPr="008A0D43">
        <w:rPr>
          <w:rFonts w:cstheme="minorHAnsi"/>
        </w:rPr>
        <w:t>Het verplichtingen- en sanctieregime van de Ziektewet is van toepassing op de aanvullende uitkering.</w:t>
      </w:r>
    </w:p>
    <w:p w14:paraId="1E0C630C" w14:textId="77777777" w:rsidR="007F0A23" w:rsidRPr="00EB1EFF" w:rsidRDefault="007F0A23" w:rsidP="00222957">
      <w:pPr>
        <w:pStyle w:val="Kop3"/>
        <w:rPr>
          <w:rFonts w:cstheme="minorHAnsi"/>
        </w:rPr>
      </w:pPr>
      <w:r w:rsidRPr="00EB1EFF">
        <w:rPr>
          <w:rFonts w:cstheme="minorHAnsi"/>
        </w:rPr>
        <w:t>ARTIKEL 10.5.3 AANVULLENDE OVERLIJDENSUITKERING</w:t>
      </w:r>
    </w:p>
    <w:p w14:paraId="5C4079AE" w14:textId="653B127E" w:rsidR="007F0A23" w:rsidRPr="00EB1EFF" w:rsidRDefault="6FB1D24F" w:rsidP="2D4F91F8">
      <w:pPr>
        <w:spacing w:before="0" w:after="0" w:line="250" w:lineRule="atLeast"/>
      </w:pPr>
      <w:r w:rsidRPr="2D4F91F8">
        <w:t xml:space="preserve">Bij overlijden van de oud-werknemer met recht op een </w:t>
      </w:r>
      <w:r w:rsidR="237CDA34" w:rsidRPr="2D4F91F8">
        <w:t xml:space="preserve">bovenwettelijke </w:t>
      </w:r>
      <w:r w:rsidRPr="2D4F91F8">
        <w:t>uitkering wordt de overlijdensuitkering van de Ziektewet per dag aangevuld tot 100% van het ongemaximeerd dagloon.</w:t>
      </w:r>
    </w:p>
    <w:p w14:paraId="124B90BF" w14:textId="26415C64" w:rsidR="007F0A23" w:rsidRPr="00EB1EFF" w:rsidRDefault="6FB1D24F" w:rsidP="2D4F91F8">
      <w:pPr>
        <w:pStyle w:val="Kop3"/>
      </w:pPr>
      <w:r w:rsidRPr="2D4F91F8">
        <w:t xml:space="preserve">ARTIKEL 10.5.4 REGELS </w:t>
      </w:r>
      <w:r w:rsidR="166D56D0" w:rsidRPr="2D4F91F8">
        <w:t>bovenwettelijke</w:t>
      </w:r>
      <w:r w:rsidRPr="2D4F91F8">
        <w:t xml:space="preserve"> UITKERING</w:t>
      </w:r>
    </w:p>
    <w:p w14:paraId="77FCA57B" w14:textId="34824265" w:rsidR="007F0A23" w:rsidRPr="008A0D43" w:rsidRDefault="6FB1D24F" w:rsidP="2D4F91F8">
      <w:pPr>
        <w:pStyle w:val="Lijstalinea"/>
        <w:numPr>
          <w:ilvl w:val="0"/>
          <w:numId w:val="210"/>
        </w:numPr>
        <w:spacing w:before="0" w:after="0" w:line="250" w:lineRule="atLeast"/>
        <w:ind w:left="426"/>
      </w:pPr>
      <w:r w:rsidRPr="2D4F91F8">
        <w:t xml:space="preserve">Voor de </w:t>
      </w:r>
      <w:r w:rsidR="210436D1" w:rsidRPr="2D4F91F8">
        <w:t>bovenwettelijke</w:t>
      </w:r>
      <w:r w:rsidRPr="2D4F91F8">
        <w:t xml:space="preserve"> uitkering gelden de WW-voorwaarden.</w:t>
      </w:r>
    </w:p>
    <w:p w14:paraId="76F10FA3" w14:textId="0439DCE9" w:rsidR="007F0A23" w:rsidRPr="008A0D43" w:rsidRDefault="6FB1D24F" w:rsidP="2D4F91F8">
      <w:pPr>
        <w:pStyle w:val="Lijstalinea"/>
        <w:numPr>
          <w:ilvl w:val="0"/>
          <w:numId w:val="210"/>
        </w:numPr>
        <w:spacing w:before="0" w:after="0" w:line="250" w:lineRule="atLeast"/>
        <w:ind w:left="426"/>
      </w:pPr>
      <w:r w:rsidRPr="2D4F91F8">
        <w:t xml:space="preserve">Een sanctie in verband met het zich niet houden aan verplichtingen op grond van artikel 24, 25 of 26 van de Werkloosheidswet wordt niet gecompenseerd in de </w:t>
      </w:r>
      <w:r w:rsidR="5597E4FF" w:rsidRPr="2D4F91F8">
        <w:t xml:space="preserve">bovenwettelijke </w:t>
      </w:r>
      <w:r w:rsidRPr="2D4F91F8">
        <w:t>uitkering.</w:t>
      </w:r>
    </w:p>
    <w:p w14:paraId="32567D88" w14:textId="6560A1C4" w:rsidR="007F0A23" w:rsidRPr="004A2540" w:rsidRDefault="007F0A23">
      <w:pPr>
        <w:pStyle w:val="Lijstalinea"/>
        <w:numPr>
          <w:ilvl w:val="0"/>
          <w:numId w:val="210"/>
        </w:numPr>
        <w:spacing w:before="0" w:after="0" w:line="250" w:lineRule="atLeast"/>
        <w:ind w:left="426"/>
        <w:rPr>
          <w:rFonts w:cstheme="minorHAnsi"/>
        </w:rPr>
      </w:pPr>
      <w:r w:rsidRPr="008A0D43">
        <w:rPr>
          <w:rFonts w:cstheme="minorHAnsi"/>
        </w:rPr>
        <w:t>De oud-werknemer die na het besluit tot reorganisatie, waardoor er voor de oud-werknemer personele gevolgen zijn, de arbeidsovereenkomst heeft opgezegd en die hierdoor een sanctie op grond van de Werkloosheidswet in verband met verwijtbare werkloosheid is opgelegd, heeft recht op compensatie tot de hoogte van de werkloosheidsuitkering die zou zijn ontvangen als er geen sanctie zou zijn opgelegd.</w:t>
      </w:r>
    </w:p>
    <w:p w14:paraId="06F6A3C1" w14:textId="3ADC7D4F" w:rsidR="007F0A23" w:rsidRPr="00EB1EFF" w:rsidRDefault="6FB1D24F" w:rsidP="2D4F91F8">
      <w:pPr>
        <w:pStyle w:val="Kop3"/>
      </w:pPr>
      <w:r w:rsidRPr="2D4F91F8">
        <w:t xml:space="preserve">ARTIKEL 10.5.5 </w:t>
      </w:r>
      <w:r w:rsidR="02CF4CCD" w:rsidRPr="2D4F91F8">
        <w:t xml:space="preserve">bovenwettelijke </w:t>
      </w:r>
      <w:r w:rsidRPr="2D4F91F8">
        <w:t>UITKERING OUD-WERKNEMER DIE IN HET BUITENLAND WOONT</w:t>
      </w:r>
    </w:p>
    <w:p w14:paraId="3EF4D47E" w14:textId="68970F8A" w:rsidR="007F0A23" w:rsidRPr="008A0D43" w:rsidRDefault="007F0A23">
      <w:pPr>
        <w:pStyle w:val="Lijstalinea"/>
        <w:numPr>
          <w:ilvl w:val="0"/>
          <w:numId w:val="211"/>
        </w:numPr>
        <w:spacing w:before="0" w:after="0" w:line="250" w:lineRule="atLeast"/>
        <w:ind w:left="426"/>
        <w:rPr>
          <w:rFonts w:cstheme="minorHAnsi"/>
        </w:rPr>
      </w:pPr>
      <w:r w:rsidRPr="008A0D43">
        <w:rPr>
          <w:rFonts w:cstheme="minorHAnsi"/>
        </w:rPr>
        <w:t>De oud-werknemer die in een ander EU-land woont heeft dezelfde aanspraken als de oud</w:t>
      </w:r>
      <w:r w:rsidR="00A65115" w:rsidRPr="008A0D43">
        <w:rPr>
          <w:rFonts w:cstheme="minorHAnsi"/>
        </w:rPr>
        <w:t>-</w:t>
      </w:r>
      <w:r w:rsidRPr="008A0D43">
        <w:rPr>
          <w:rFonts w:cstheme="minorHAnsi"/>
        </w:rPr>
        <w:t>werknemer die in Nederland woont.</w:t>
      </w:r>
    </w:p>
    <w:p w14:paraId="0473EF7F" w14:textId="10927218" w:rsidR="007F0A23" w:rsidRPr="008A0D43" w:rsidRDefault="007F0A23">
      <w:pPr>
        <w:pStyle w:val="Lijstalinea"/>
        <w:numPr>
          <w:ilvl w:val="0"/>
          <w:numId w:val="211"/>
        </w:numPr>
        <w:spacing w:before="0" w:after="0" w:line="250" w:lineRule="atLeast"/>
        <w:ind w:left="426"/>
        <w:rPr>
          <w:rFonts w:cstheme="minorHAnsi"/>
        </w:rPr>
      </w:pPr>
      <w:r w:rsidRPr="008A0D43">
        <w:rPr>
          <w:rFonts w:cstheme="minorHAnsi"/>
        </w:rPr>
        <w:t>De aanspraken van de oud-werknemer die in een ander EU-land woont, worden verrekend met de uitkering die de oud-werknemer</w:t>
      </w:r>
      <w:r w:rsidR="001705AF" w:rsidRPr="008A0D43">
        <w:rPr>
          <w:rFonts w:cstheme="minorHAnsi"/>
        </w:rPr>
        <w:t xml:space="preserve"> </w:t>
      </w:r>
      <w:r w:rsidRPr="008A0D43">
        <w:rPr>
          <w:rFonts w:cstheme="minorHAnsi"/>
        </w:rPr>
        <w:t>uit het woonland ontvangt.</w:t>
      </w:r>
    </w:p>
    <w:p w14:paraId="6EB79EDF" w14:textId="1EF5A386" w:rsidR="007F0A23" w:rsidRPr="008A0D43" w:rsidRDefault="383FBE36" w:rsidP="3BFF99E5">
      <w:pPr>
        <w:pStyle w:val="Lijstalinea"/>
        <w:numPr>
          <w:ilvl w:val="0"/>
          <w:numId w:val="211"/>
        </w:numPr>
        <w:spacing w:before="0" w:after="0" w:line="250" w:lineRule="atLeast"/>
        <w:ind w:left="426"/>
      </w:pPr>
      <w:r w:rsidRPr="3BFF99E5">
        <w:t>De oud-werknemer die buiten Nederland woont, is verplicht de werkgever alle informatie te verstrekken die noodzakelijk is voor de uitvoering van deze cao.</w:t>
      </w:r>
    </w:p>
    <w:p w14:paraId="1556B2A5" w14:textId="49630A26" w:rsidR="007F0A23" w:rsidRDefault="007F0A23">
      <w:pPr>
        <w:rPr>
          <w:rFonts w:cstheme="minorHAnsi"/>
        </w:rPr>
      </w:pPr>
    </w:p>
    <w:p w14:paraId="3A10317E" w14:textId="77777777" w:rsidR="007F0A23" w:rsidRPr="00EB1EFF" w:rsidRDefault="007F0A23" w:rsidP="001705AF">
      <w:pPr>
        <w:pStyle w:val="Kop2"/>
        <w:rPr>
          <w:rFonts w:cstheme="minorHAnsi"/>
        </w:rPr>
      </w:pPr>
      <w:r w:rsidRPr="00EB1EFF">
        <w:rPr>
          <w:rFonts w:cstheme="minorHAnsi"/>
        </w:rPr>
        <w:t>PARAGRAAF 10.6 NAWETTELIJKE UITKERING</w:t>
      </w:r>
    </w:p>
    <w:p w14:paraId="454DE0D6" w14:textId="77777777" w:rsidR="007F0A23" w:rsidRPr="00EB1EFF" w:rsidRDefault="007F0A23" w:rsidP="001705AF">
      <w:pPr>
        <w:pStyle w:val="Kop3"/>
        <w:rPr>
          <w:rFonts w:cstheme="minorHAnsi"/>
        </w:rPr>
      </w:pPr>
      <w:r w:rsidRPr="00EB1EFF">
        <w:rPr>
          <w:rFonts w:cstheme="minorHAnsi"/>
        </w:rPr>
        <w:t>ARTIKEL 10.6.1 HOOGTE NAWETTELIJKE UITKERING</w:t>
      </w:r>
    </w:p>
    <w:p w14:paraId="57B74F40" w14:textId="77777777" w:rsidR="007F0A23" w:rsidRPr="00EB1EFF" w:rsidRDefault="007F0A23" w:rsidP="007F0A23">
      <w:pPr>
        <w:spacing w:before="0" w:after="0" w:line="250" w:lineRule="atLeast"/>
        <w:rPr>
          <w:rFonts w:cstheme="minorHAnsi"/>
        </w:rPr>
      </w:pPr>
      <w:r w:rsidRPr="00EB1EFF">
        <w:rPr>
          <w:rFonts w:cstheme="minorHAnsi"/>
        </w:rPr>
        <w:t>De nawettelijke uitkering bedraagt per dag 70% van het ongemaximeerd dagloon waarbij eventuele andere inkomsten verrekend worden volgens de WW-systematiek.</w:t>
      </w:r>
    </w:p>
    <w:p w14:paraId="70312A81" w14:textId="77777777" w:rsidR="007F0A23" w:rsidRPr="00EB1EFF" w:rsidRDefault="007F0A23" w:rsidP="008A0D43">
      <w:pPr>
        <w:pStyle w:val="Kop3"/>
      </w:pPr>
      <w:r w:rsidRPr="00EB1EFF">
        <w:t>ARTIKEL 10.6.2 AANVULLENDE REGELS NAWETTELIJKE UITKERING</w:t>
      </w:r>
    </w:p>
    <w:p w14:paraId="29387773" w14:textId="77777777" w:rsidR="007F0A23" w:rsidRPr="00EB1EFF" w:rsidRDefault="007F0A23" w:rsidP="007F0A23">
      <w:pPr>
        <w:spacing w:before="0" w:after="0" w:line="250" w:lineRule="atLeast"/>
        <w:rPr>
          <w:rFonts w:cstheme="minorHAnsi"/>
        </w:rPr>
      </w:pPr>
      <w:r w:rsidRPr="00EB1EFF">
        <w:rPr>
          <w:rFonts w:cstheme="minorHAnsi"/>
        </w:rPr>
        <w:t>Voor de nawettelijke uitkering gelden dezelfde regels als voor de aanvullende uitkering waarbij geldt dat de nawettelijke uitkering niet eindigt als de oud-werknemer arbeidsongeschikt wordt.</w:t>
      </w:r>
    </w:p>
    <w:p w14:paraId="27CAAB42" w14:textId="0E49E39A" w:rsidR="007F0A23" w:rsidRPr="00EB1EFF" w:rsidRDefault="007F0A23" w:rsidP="003B3DB1">
      <w:pPr>
        <w:pStyle w:val="Kop3"/>
        <w:rPr>
          <w:rFonts w:cstheme="minorHAnsi"/>
        </w:rPr>
      </w:pPr>
      <w:r w:rsidRPr="00EB1EFF">
        <w:rPr>
          <w:rFonts w:cstheme="minorHAnsi"/>
        </w:rPr>
        <w:t>ARTIKEL 10.6.3 NAWETTELIJKE UITKERING OUD-WERKNEMER DIE IN HET BUITENLAND WOONT</w:t>
      </w:r>
    </w:p>
    <w:p w14:paraId="424CD898" w14:textId="070E2DA5" w:rsidR="007F0A23" w:rsidRPr="008A0D43" w:rsidRDefault="007F0A23">
      <w:pPr>
        <w:pStyle w:val="Lijstalinea"/>
        <w:numPr>
          <w:ilvl w:val="0"/>
          <w:numId w:val="212"/>
        </w:numPr>
        <w:spacing w:before="0" w:after="0" w:line="250" w:lineRule="atLeast"/>
        <w:ind w:left="426"/>
        <w:rPr>
          <w:rFonts w:cstheme="minorHAnsi"/>
        </w:rPr>
      </w:pPr>
      <w:r w:rsidRPr="008A0D43">
        <w:rPr>
          <w:rFonts w:cstheme="minorHAnsi"/>
        </w:rPr>
        <w:t>Na het verstrijken van de aanvullende uitkering heeft de oud-werknemer die in een ander EU-land woont, recht op de nawettelijke uitkering waarop zou zijn recht heeft als de oud-werknemer in Nederland zou wonen.</w:t>
      </w:r>
    </w:p>
    <w:p w14:paraId="4FEDFC5B" w14:textId="0B2478AA" w:rsidR="007F0A23" w:rsidRPr="008A0D43" w:rsidRDefault="007F0A23">
      <w:pPr>
        <w:pStyle w:val="Lijstalinea"/>
        <w:numPr>
          <w:ilvl w:val="0"/>
          <w:numId w:val="212"/>
        </w:numPr>
        <w:spacing w:before="0" w:after="0" w:line="250" w:lineRule="atLeast"/>
        <w:ind w:left="426"/>
        <w:rPr>
          <w:rFonts w:cstheme="minorHAnsi"/>
        </w:rPr>
      </w:pPr>
      <w:r w:rsidRPr="008A0D43">
        <w:rPr>
          <w:rFonts w:cstheme="minorHAnsi"/>
        </w:rPr>
        <w:t>Voor de nawettelijke uitkering voor de oud-werknemer die in een ander EU-land woont, gelden dezelfde regels als voor de aanvullende uitkering van de oud-werknemer die buiten Nederland woont, zoals opgenomen in artikel 10.5.</w:t>
      </w:r>
      <w:r w:rsidR="003D26C7">
        <w:rPr>
          <w:rFonts w:cstheme="minorHAnsi"/>
        </w:rPr>
        <w:t>5</w:t>
      </w:r>
      <w:r w:rsidRPr="008A0D43">
        <w:rPr>
          <w:rFonts w:cstheme="minorHAnsi"/>
        </w:rPr>
        <w:t>.</w:t>
      </w:r>
    </w:p>
    <w:p w14:paraId="5A8D77B1" w14:textId="77777777" w:rsidR="007F0A23" w:rsidRPr="00EB1EFF" w:rsidRDefault="007F0A23" w:rsidP="00782F19">
      <w:pPr>
        <w:pStyle w:val="Kop3"/>
        <w:rPr>
          <w:rFonts w:cstheme="minorHAnsi"/>
        </w:rPr>
      </w:pPr>
      <w:r w:rsidRPr="00EB1EFF">
        <w:rPr>
          <w:rFonts w:cstheme="minorHAnsi"/>
        </w:rPr>
        <w:t>ARTIKEL 10.6.4 OVERLIJDENSUITKERING</w:t>
      </w:r>
    </w:p>
    <w:p w14:paraId="259E6DF5" w14:textId="268C7AA0" w:rsidR="007F0A23" w:rsidRPr="008A0D43" w:rsidRDefault="007F0A23">
      <w:pPr>
        <w:pStyle w:val="Lijstalinea"/>
        <w:numPr>
          <w:ilvl w:val="0"/>
          <w:numId w:val="213"/>
        </w:numPr>
        <w:spacing w:before="0" w:after="0" w:line="250" w:lineRule="atLeast"/>
        <w:ind w:left="426"/>
        <w:rPr>
          <w:rFonts w:cstheme="minorHAnsi"/>
        </w:rPr>
      </w:pPr>
      <w:r w:rsidRPr="008A0D43">
        <w:rPr>
          <w:rFonts w:cstheme="minorHAnsi"/>
        </w:rPr>
        <w:t>De werkgever kent na het overlijden van de oud-werknemer aan de nagelaten betrekkingen van de oud-werknemer die bij overlijden recht had op een nawettelijke uitkering, onder overeenkomstige toepassing van artikel 35 van de Ziektewet, een overlijdensuitkering toe die per dag gelijk is aan 100% van het ongemaximeerd dagloon.</w:t>
      </w:r>
    </w:p>
    <w:p w14:paraId="41B28720" w14:textId="70E321E2" w:rsidR="007F0A23" w:rsidRDefault="007F0A23">
      <w:pPr>
        <w:pStyle w:val="Lijstalinea"/>
        <w:numPr>
          <w:ilvl w:val="0"/>
          <w:numId w:val="213"/>
        </w:numPr>
        <w:spacing w:before="0" w:after="0" w:line="250" w:lineRule="atLeast"/>
        <w:ind w:left="426"/>
        <w:rPr>
          <w:rFonts w:cstheme="minorHAnsi"/>
        </w:rPr>
      </w:pPr>
      <w:r w:rsidRPr="004A2540">
        <w:rPr>
          <w:rFonts w:cstheme="minorHAnsi"/>
        </w:rPr>
        <w:t>De werkgever vermindert de overlijdensuitkering met het bedrag van de uitkering waarop de nagelaten betrekkingen van de oud-werknemer door het overlijden aanspraak kunnen maken vanwege een of meer werkloosheidsuitkeringen, arbeidsongeschiktheidsuitkeringen, uitkeringen op grond van de Ziektewet of uitkeringen die naar aard en strekking overeenkomen met deze uitkeringen waarop de oud-werknemer recht had.</w:t>
      </w:r>
    </w:p>
    <w:p w14:paraId="5D9D557F" w14:textId="77777777" w:rsidR="004A2540" w:rsidRDefault="004A2540" w:rsidP="004A2540">
      <w:pPr>
        <w:spacing w:before="0" w:after="0" w:line="250" w:lineRule="atLeast"/>
        <w:rPr>
          <w:rFonts w:cstheme="minorHAnsi"/>
        </w:rPr>
      </w:pPr>
    </w:p>
    <w:p w14:paraId="78F6B242" w14:textId="77777777" w:rsidR="007F0A23" w:rsidRPr="00EB1EFF" w:rsidRDefault="007F0A23" w:rsidP="00782F19">
      <w:pPr>
        <w:pStyle w:val="Kop2"/>
        <w:rPr>
          <w:rFonts w:cstheme="minorHAnsi"/>
        </w:rPr>
      </w:pPr>
      <w:r w:rsidRPr="00EB1EFF">
        <w:rPr>
          <w:rFonts w:cstheme="minorHAnsi"/>
        </w:rPr>
        <w:t>PARAGRAAF 10.7 OVERIGE BEPALINGEN</w:t>
      </w:r>
    </w:p>
    <w:p w14:paraId="422FE2D5" w14:textId="77777777" w:rsidR="007F0A23" w:rsidRPr="00EB1EFF" w:rsidRDefault="007F0A23" w:rsidP="00782F19">
      <w:pPr>
        <w:pStyle w:val="Kop3"/>
        <w:rPr>
          <w:rFonts w:cstheme="minorHAnsi"/>
        </w:rPr>
      </w:pPr>
      <w:r w:rsidRPr="00EB1EFF">
        <w:rPr>
          <w:rFonts w:cstheme="minorHAnsi"/>
        </w:rPr>
        <w:t>ARTIKEL 10.7.1 INDEXERING</w:t>
      </w:r>
    </w:p>
    <w:p w14:paraId="10BB457E" w14:textId="508F0B4B" w:rsidR="007F0A23" w:rsidRPr="00EB1EFF" w:rsidRDefault="007F0A23" w:rsidP="007F0A23">
      <w:pPr>
        <w:spacing w:before="0" w:after="0" w:line="250" w:lineRule="atLeast"/>
        <w:rPr>
          <w:rFonts w:cstheme="minorHAnsi"/>
        </w:rPr>
      </w:pPr>
      <w:r w:rsidRPr="00EB1EFF">
        <w:rPr>
          <w:rFonts w:cstheme="minorHAnsi"/>
        </w:rPr>
        <w:t xml:space="preserve">Het ongemaximeerd dagloon wordt aangepast aan de in deze cao overeengekomen </w:t>
      </w:r>
      <w:r w:rsidR="00FE5C7C">
        <w:rPr>
          <w:rFonts w:cstheme="minorHAnsi"/>
        </w:rPr>
        <w:t>cao-sala</w:t>
      </w:r>
      <w:r w:rsidR="00D41EE3">
        <w:rPr>
          <w:rFonts w:cstheme="minorHAnsi"/>
        </w:rPr>
        <w:t>risverhoging</w:t>
      </w:r>
      <w:r w:rsidRPr="00EB1EFF">
        <w:rPr>
          <w:rFonts w:cstheme="minorHAnsi"/>
        </w:rPr>
        <w:t>.</w:t>
      </w:r>
    </w:p>
    <w:p w14:paraId="0451A651" w14:textId="77777777" w:rsidR="007F0A23" w:rsidRPr="00EB1EFF" w:rsidRDefault="007F0A23" w:rsidP="00782F19">
      <w:pPr>
        <w:pStyle w:val="Kop3"/>
        <w:rPr>
          <w:rFonts w:cstheme="minorHAnsi"/>
        </w:rPr>
      </w:pPr>
      <w:r w:rsidRPr="00EB1EFF">
        <w:rPr>
          <w:rFonts w:cstheme="minorHAnsi"/>
        </w:rPr>
        <w:t>ARTIKEL 10.7.2 AFKOOP</w:t>
      </w:r>
    </w:p>
    <w:p w14:paraId="05B715EF" w14:textId="5FBFCF7E" w:rsidR="007F0A23" w:rsidRPr="008A0D43" w:rsidRDefault="007F0A23">
      <w:pPr>
        <w:pStyle w:val="Lijstalinea"/>
        <w:numPr>
          <w:ilvl w:val="0"/>
          <w:numId w:val="214"/>
        </w:numPr>
        <w:spacing w:before="0" w:after="0" w:line="250" w:lineRule="atLeast"/>
        <w:ind w:left="426"/>
        <w:rPr>
          <w:rFonts w:cstheme="minorHAnsi"/>
        </w:rPr>
      </w:pPr>
      <w:r w:rsidRPr="008A0D43">
        <w:rPr>
          <w:rFonts w:cstheme="minorHAnsi"/>
        </w:rPr>
        <w:t>Op verzoek van de oud-werknemer kan het recht op de aanvullende en nawettelijke uitkering geheel of gedeeltelijk worden afgekocht als daarmee de werkloosheid geheel of gedeeltelijk kan</w:t>
      </w:r>
      <w:r w:rsidR="00782F19" w:rsidRPr="008A0D43">
        <w:rPr>
          <w:rFonts w:cstheme="minorHAnsi"/>
        </w:rPr>
        <w:t xml:space="preserve"> </w:t>
      </w:r>
      <w:r w:rsidRPr="008A0D43">
        <w:rPr>
          <w:rFonts w:cstheme="minorHAnsi"/>
        </w:rPr>
        <w:t>worden opgeheven.</w:t>
      </w:r>
    </w:p>
    <w:p w14:paraId="7F0FC97B" w14:textId="61DAB56F" w:rsidR="007F0A23" w:rsidRPr="008A0D43" w:rsidRDefault="007F0A23">
      <w:pPr>
        <w:pStyle w:val="Lijstalinea"/>
        <w:numPr>
          <w:ilvl w:val="0"/>
          <w:numId w:val="214"/>
        </w:numPr>
        <w:spacing w:before="0" w:after="0" w:line="250" w:lineRule="atLeast"/>
        <w:ind w:left="426"/>
        <w:rPr>
          <w:rFonts w:cstheme="minorHAnsi"/>
        </w:rPr>
      </w:pPr>
      <w:r w:rsidRPr="008A0D43">
        <w:rPr>
          <w:rFonts w:cstheme="minorHAnsi"/>
        </w:rPr>
        <w:t>Bij gehele of gedeeltelijke afkoop eindigt het recht op de aanvullende en nawettelijke uitkering geheel of voor het afgekochte deel</w:t>
      </w:r>
      <w:r w:rsidR="002255D4" w:rsidRPr="008A0D43">
        <w:rPr>
          <w:rFonts w:cstheme="minorHAnsi"/>
        </w:rPr>
        <w:t>.</w:t>
      </w:r>
    </w:p>
    <w:p w14:paraId="1BB171B7" w14:textId="083156AD" w:rsidR="007F0A23" w:rsidRDefault="004A2540">
      <w:pPr>
        <w:rPr>
          <w:rFonts w:cstheme="minorHAnsi"/>
        </w:rPr>
      </w:pPr>
      <w:r>
        <w:rPr>
          <w:rFonts w:cstheme="minorHAnsi"/>
        </w:rPr>
        <w:br w:type="page"/>
      </w:r>
    </w:p>
    <w:p w14:paraId="0164410B" w14:textId="77777777" w:rsidR="007F0A23" w:rsidRPr="00EB1EFF" w:rsidRDefault="007F0A23" w:rsidP="00782F19">
      <w:pPr>
        <w:pStyle w:val="Kop3"/>
        <w:rPr>
          <w:rFonts w:cstheme="minorHAnsi"/>
        </w:rPr>
      </w:pPr>
      <w:r w:rsidRPr="00EB1EFF">
        <w:rPr>
          <w:rFonts w:cstheme="minorHAnsi"/>
        </w:rPr>
        <w:t>ARTIKEL 10.7.3 DOORWERKING WETTELIJKE MAATREGELEN</w:t>
      </w:r>
    </w:p>
    <w:p w14:paraId="282E94F0" w14:textId="789C8D1B" w:rsidR="007F0A23" w:rsidRPr="008A0D43" w:rsidRDefault="007F0A23">
      <w:pPr>
        <w:pStyle w:val="Lijstalinea"/>
        <w:numPr>
          <w:ilvl w:val="0"/>
          <w:numId w:val="215"/>
        </w:numPr>
        <w:spacing w:before="0" w:after="0" w:line="250" w:lineRule="atLeast"/>
        <w:ind w:left="426"/>
        <w:rPr>
          <w:rFonts w:cstheme="minorHAnsi"/>
        </w:rPr>
      </w:pPr>
      <w:r w:rsidRPr="008A0D43">
        <w:rPr>
          <w:rFonts w:cstheme="minorHAnsi"/>
        </w:rPr>
        <w:t>Tenzij in deze cao anders is overeengekomen werken algemene neerwaartse wijzigingen in duur en hoogte van de uitkering op grond van de Werkloosheidswet, anders dan door wijzigingen als gevolg van individuele feiten en omstandigheden, vanaf de in het Staatsblad vermelde datum van inwerkingtreding door in de duur en hoogte van de aanvullende en nawettelijke uitkering.</w:t>
      </w:r>
    </w:p>
    <w:p w14:paraId="14729891" w14:textId="1B5CDD3C" w:rsidR="007F0A23" w:rsidRPr="008A0D43" w:rsidRDefault="007F0A23">
      <w:pPr>
        <w:pStyle w:val="Lijstalinea"/>
        <w:numPr>
          <w:ilvl w:val="0"/>
          <w:numId w:val="215"/>
        </w:numPr>
        <w:spacing w:before="0" w:after="0" w:line="250" w:lineRule="atLeast"/>
        <w:ind w:left="426"/>
        <w:rPr>
          <w:rFonts w:cstheme="minorHAnsi"/>
        </w:rPr>
      </w:pPr>
      <w:r w:rsidRPr="008A0D43">
        <w:rPr>
          <w:rFonts w:cstheme="minorHAnsi"/>
        </w:rPr>
        <w:t>De doorwerking is niet eerder dan zes maanden na de datum van publicatie in het Staatsblad of, als dat later is, voor de datum van afloop van deze cao.</w:t>
      </w:r>
    </w:p>
    <w:p w14:paraId="235934FF" w14:textId="77777777" w:rsidR="007F0A23" w:rsidRPr="00EB1EFF" w:rsidRDefault="007F0A23" w:rsidP="00782F19">
      <w:pPr>
        <w:pStyle w:val="Kop3"/>
        <w:rPr>
          <w:rFonts w:cstheme="minorHAnsi"/>
        </w:rPr>
      </w:pPr>
      <w:r w:rsidRPr="00EB1EFF">
        <w:rPr>
          <w:rFonts w:cstheme="minorHAnsi"/>
        </w:rPr>
        <w:t>ARTIKEL 10.7.4 VERHUISKOSTENVERGOEDING</w:t>
      </w:r>
    </w:p>
    <w:p w14:paraId="7751D6D2" w14:textId="6EB7756D" w:rsidR="007F0A23" w:rsidRPr="00EB1EFF" w:rsidRDefault="007F0A23" w:rsidP="007F0A23">
      <w:pPr>
        <w:spacing w:before="0" w:after="0" w:line="250" w:lineRule="atLeast"/>
        <w:rPr>
          <w:rFonts w:cstheme="minorHAnsi"/>
        </w:rPr>
      </w:pPr>
      <w:r w:rsidRPr="00EB1EFF">
        <w:rPr>
          <w:rFonts w:cstheme="minorHAnsi"/>
        </w:rPr>
        <w:t>De werkgever kan de oud-werknemer die elders gaat werken voor de kosten voor een noodzakelijke verhuizing, een tegemoetkoming verlenen tot maximaal het bedrag van de geldende verhuiskostenregeling.</w:t>
      </w:r>
    </w:p>
    <w:p w14:paraId="19AB27A9" w14:textId="3DB2937C" w:rsidR="007F0A23" w:rsidRDefault="008A0D43">
      <w:pPr>
        <w:rPr>
          <w:rFonts w:cstheme="minorHAnsi"/>
        </w:rPr>
      </w:pPr>
      <w:r>
        <w:rPr>
          <w:rFonts w:cstheme="minorHAnsi"/>
        </w:rPr>
        <w:br w:type="page"/>
      </w:r>
    </w:p>
    <w:p w14:paraId="561D2B20" w14:textId="77777777" w:rsidR="007F0A23" w:rsidRPr="00EB1EFF" w:rsidRDefault="007F0A23" w:rsidP="00782F19">
      <w:pPr>
        <w:pStyle w:val="Kop10"/>
        <w:rPr>
          <w:rFonts w:cstheme="minorHAnsi"/>
          <w:sz w:val="20"/>
          <w:szCs w:val="20"/>
        </w:rPr>
      </w:pPr>
      <w:r w:rsidRPr="00EB1EFF">
        <w:rPr>
          <w:rFonts w:cstheme="minorHAnsi"/>
          <w:sz w:val="20"/>
          <w:szCs w:val="20"/>
        </w:rPr>
        <w:t>HOOFDSTUK 11 OVERLEG</w:t>
      </w:r>
    </w:p>
    <w:p w14:paraId="380C5553" w14:textId="77777777" w:rsidR="007F0A23" w:rsidRPr="00EB1EFF" w:rsidRDefault="007F0A23" w:rsidP="2D4F91F8">
      <w:pPr>
        <w:spacing w:before="0" w:after="0" w:line="250" w:lineRule="atLeast"/>
      </w:pPr>
    </w:p>
    <w:p w14:paraId="7C7AC426" w14:textId="073F723D" w:rsidR="7F8AE712" w:rsidRDefault="7F8AE712" w:rsidP="008C5B72">
      <w:pPr>
        <w:spacing w:after="0" w:line="240" w:lineRule="auto"/>
        <w:rPr>
          <w:rFonts w:ascii="Calibri" w:eastAsia="Calibri" w:hAnsi="Calibri" w:cs="Calibri"/>
          <w:color w:val="000000" w:themeColor="text1"/>
        </w:rPr>
      </w:pPr>
      <w:r w:rsidRPr="2D4F91F8">
        <w:rPr>
          <w:rFonts w:ascii="Calibri" w:eastAsia="Calibri" w:hAnsi="Calibri" w:cs="Calibri"/>
          <w:color w:val="000000" w:themeColor="text1"/>
        </w:rPr>
        <w:t>Cao-partijen hechten groot belang aan constructieve arbeidsverhoudingen, zowel op sectoraal niveau als op het niveau van de werkgever. Daartoe committeren zij zich aan: </w:t>
      </w:r>
    </w:p>
    <w:p w14:paraId="7336DD26" w14:textId="1FCF9326" w:rsidR="7F8AE712" w:rsidRDefault="7F8AE712" w:rsidP="008C5B72">
      <w:pPr>
        <w:pStyle w:val="Lijstalinea"/>
        <w:numPr>
          <w:ilvl w:val="0"/>
          <w:numId w:val="31"/>
        </w:numPr>
        <w:spacing w:after="0" w:line="240" w:lineRule="auto"/>
        <w:ind w:left="1125" w:firstLine="0"/>
        <w:rPr>
          <w:rFonts w:ascii="Calibri" w:eastAsia="Calibri" w:hAnsi="Calibri" w:cs="Calibri"/>
          <w:color w:val="000000" w:themeColor="text1"/>
        </w:rPr>
      </w:pPr>
      <w:r w:rsidRPr="2D4F91F8">
        <w:rPr>
          <w:rFonts w:ascii="Calibri" w:eastAsia="Calibri" w:hAnsi="Calibri" w:cs="Calibri"/>
          <w:i/>
          <w:iCs/>
          <w:color w:val="000000" w:themeColor="text1"/>
        </w:rPr>
        <w:t>open en reëel overleg</w:t>
      </w:r>
      <w:r w:rsidRPr="2D4F91F8">
        <w:rPr>
          <w:rFonts w:ascii="Calibri" w:eastAsia="Calibri" w:hAnsi="Calibri" w:cs="Calibri"/>
          <w:color w:val="000000" w:themeColor="text1"/>
        </w:rPr>
        <w:t>; relevante informatie wordt tijdig gedeeld en het overleg richt zich op wat redelijkerwijs mogelijk is; </w:t>
      </w:r>
    </w:p>
    <w:p w14:paraId="4AF8DF54" w14:textId="4BF71AC3" w:rsidR="7F8AE712" w:rsidRDefault="7F8AE712" w:rsidP="008C5B72">
      <w:pPr>
        <w:pStyle w:val="Lijstalinea"/>
        <w:numPr>
          <w:ilvl w:val="0"/>
          <w:numId w:val="31"/>
        </w:numPr>
        <w:spacing w:after="0" w:line="240" w:lineRule="auto"/>
        <w:ind w:left="1125" w:firstLine="0"/>
        <w:rPr>
          <w:rFonts w:ascii="Calibri" w:eastAsia="Calibri" w:hAnsi="Calibri" w:cs="Calibri"/>
          <w:color w:val="000000" w:themeColor="text1"/>
        </w:rPr>
      </w:pPr>
      <w:r w:rsidRPr="2D4F91F8">
        <w:rPr>
          <w:rFonts w:ascii="Calibri" w:eastAsia="Calibri" w:hAnsi="Calibri" w:cs="Calibri"/>
          <w:i/>
          <w:iCs/>
          <w:color w:val="000000" w:themeColor="text1"/>
        </w:rPr>
        <w:t>gelijkwaardig partnerschap</w:t>
      </w:r>
      <w:r w:rsidRPr="2D4F91F8">
        <w:rPr>
          <w:rFonts w:ascii="Calibri" w:eastAsia="Calibri" w:hAnsi="Calibri" w:cs="Calibri"/>
          <w:color w:val="000000" w:themeColor="text1"/>
        </w:rPr>
        <w:t>; het initiatief voor overleg kan van beide kanten komen, de andere partij gaat daar serieus op in en samenwerking staat voorop. </w:t>
      </w:r>
    </w:p>
    <w:p w14:paraId="23E052E8" w14:textId="50D53DB4" w:rsidR="7F8AE712" w:rsidRDefault="66345A7E" w:rsidP="008C5B72">
      <w:pPr>
        <w:spacing w:after="0" w:line="240" w:lineRule="auto"/>
        <w:rPr>
          <w:rFonts w:ascii="Calibri" w:eastAsia="Calibri" w:hAnsi="Calibri" w:cs="Calibri"/>
          <w:color w:val="000000" w:themeColor="text1"/>
        </w:rPr>
      </w:pPr>
      <w:r w:rsidRPr="34E18558">
        <w:rPr>
          <w:rFonts w:ascii="Calibri" w:eastAsia="Calibri" w:hAnsi="Calibri" w:cs="Calibri"/>
          <w:color w:val="000000" w:themeColor="text1"/>
        </w:rPr>
        <w:t> </w:t>
      </w:r>
    </w:p>
    <w:p w14:paraId="392287EE" w14:textId="1AB11E41" w:rsidR="7F8AE712" w:rsidRDefault="52CB73FE" w:rsidP="008C5B72">
      <w:pPr>
        <w:spacing w:after="0" w:line="240" w:lineRule="auto"/>
        <w:rPr>
          <w:rFonts w:ascii="Calibri" w:eastAsia="Calibri" w:hAnsi="Calibri" w:cs="Calibri"/>
          <w:color w:val="000000" w:themeColor="text1"/>
        </w:rPr>
      </w:pPr>
      <w:r w:rsidRPr="3BFF99E5">
        <w:rPr>
          <w:rFonts w:ascii="Calibri" w:eastAsia="Calibri" w:hAnsi="Calibri" w:cs="Calibri"/>
          <w:color w:val="000000" w:themeColor="text1"/>
        </w:rPr>
        <w:t xml:space="preserve">Tevens gaan </w:t>
      </w:r>
      <w:r w:rsidR="14685C5C" w:rsidRPr="3BFF99E5">
        <w:rPr>
          <w:rFonts w:ascii="Calibri" w:eastAsia="Calibri" w:hAnsi="Calibri" w:cs="Calibri"/>
          <w:color w:val="000000" w:themeColor="text1"/>
        </w:rPr>
        <w:t>partijen</w:t>
      </w:r>
      <w:r w:rsidRPr="3BFF99E5">
        <w:rPr>
          <w:rFonts w:ascii="Calibri" w:eastAsia="Calibri" w:hAnsi="Calibri" w:cs="Calibri"/>
          <w:color w:val="000000" w:themeColor="text1"/>
        </w:rPr>
        <w:t xml:space="preserve"> uit</w:t>
      </w:r>
      <w:r w:rsidRPr="3BFF99E5">
        <w:rPr>
          <w:rFonts w:ascii="Calibri" w:eastAsia="Calibri" w:hAnsi="Calibri" w:cs="Calibri"/>
          <w:i/>
          <w:iCs/>
          <w:color w:val="000000" w:themeColor="text1"/>
        </w:rPr>
        <w:t xml:space="preserve"> van het 1-tafel principe</w:t>
      </w:r>
      <w:r w:rsidRPr="3BFF99E5">
        <w:rPr>
          <w:rFonts w:ascii="Calibri" w:eastAsia="Calibri" w:hAnsi="Calibri" w:cs="Calibri"/>
          <w:color w:val="000000" w:themeColor="text1"/>
        </w:rPr>
        <w:t>; het overleg over een onderwerp wordt gevoerd of op sectoraal niveau of op het niveau van de werkgever.  </w:t>
      </w:r>
    </w:p>
    <w:p w14:paraId="7E18744B" w14:textId="1B3AE614" w:rsidR="7F8AE712" w:rsidRDefault="7F8AE712" w:rsidP="008C5B72">
      <w:pPr>
        <w:spacing w:after="0" w:line="240" w:lineRule="auto"/>
        <w:rPr>
          <w:rFonts w:ascii="Calibri" w:eastAsia="Calibri" w:hAnsi="Calibri" w:cs="Calibri"/>
          <w:color w:val="000000" w:themeColor="text1"/>
        </w:rPr>
      </w:pPr>
      <w:r w:rsidRPr="2D4F91F8">
        <w:rPr>
          <w:rFonts w:ascii="Calibri" w:eastAsia="Calibri" w:hAnsi="Calibri" w:cs="Calibri"/>
          <w:color w:val="000000" w:themeColor="text1"/>
        </w:rPr>
        <w:t> </w:t>
      </w:r>
    </w:p>
    <w:p w14:paraId="40C9B24D" w14:textId="38DC8B9B" w:rsidR="7F8AE712" w:rsidRDefault="7F8AE712" w:rsidP="008C5B72">
      <w:pPr>
        <w:spacing w:after="0" w:line="240" w:lineRule="auto"/>
        <w:rPr>
          <w:rFonts w:ascii="Calibri" w:eastAsia="Calibri" w:hAnsi="Calibri" w:cs="Calibri"/>
          <w:color w:val="000000" w:themeColor="text1"/>
        </w:rPr>
      </w:pPr>
      <w:r w:rsidRPr="2D4F91F8">
        <w:rPr>
          <w:rFonts w:ascii="Calibri" w:eastAsia="Calibri" w:hAnsi="Calibri" w:cs="Calibri"/>
          <w:color w:val="000000" w:themeColor="text1"/>
        </w:rPr>
        <w:t>De werkgever overlegt met de vakbonden conform de uitgangspunten en artikelen die in dit hoofdstuk staan beschreven. Waar de ondernemingsraad de overlegpartner is, dit staat in de betreffende paragrafen vermeld, geldt de WOR.  </w:t>
      </w:r>
    </w:p>
    <w:p w14:paraId="76CB7DC5" w14:textId="3368232F" w:rsidR="2D4F91F8" w:rsidRDefault="2D4F91F8" w:rsidP="2D4F91F8">
      <w:pPr>
        <w:spacing w:before="0" w:after="0" w:line="250" w:lineRule="atLeast"/>
      </w:pPr>
    </w:p>
    <w:p w14:paraId="4C321DCE" w14:textId="77777777" w:rsidR="007F0A23" w:rsidRPr="00EB1EFF" w:rsidRDefault="007F0A23" w:rsidP="00782F19">
      <w:pPr>
        <w:pStyle w:val="Kop2"/>
        <w:rPr>
          <w:rFonts w:cstheme="minorHAnsi"/>
        </w:rPr>
      </w:pPr>
      <w:r w:rsidRPr="00EB1EFF">
        <w:rPr>
          <w:rFonts w:cstheme="minorHAnsi"/>
        </w:rPr>
        <w:t>PARAGRAAF 11.1 OVERLEG OP SECTORAAL NIVEAU</w:t>
      </w:r>
    </w:p>
    <w:p w14:paraId="6C0F078B" w14:textId="77777777" w:rsidR="007F0A23" w:rsidRPr="00EB1EFF" w:rsidRDefault="007F0A23" w:rsidP="00782F19">
      <w:pPr>
        <w:pStyle w:val="Kop3"/>
        <w:rPr>
          <w:rFonts w:cstheme="minorHAnsi"/>
        </w:rPr>
      </w:pPr>
      <w:r w:rsidRPr="00EB1EFF">
        <w:rPr>
          <w:rFonts w:cstheme="minorHAnsi"/>
        </w:rPr>
        <w:t>ARTIKEL 11.1.1 UITNODIGING VOOR OVERLEG</w:t>
      </w:r>
    </w:p>
    <w:p w14:paraId="17A15EE1" w14:textId="5E0E26E9" w:rsidR="007F0A23" w:rsidRPr="008A0D43" w:rsidRDefault="6FB1D24F" w:rsidP="2D4F91F8">
      <w:pPr>
        <w:pStyle w:val="Lijstalinea"/>
        <w:numPr>
          <w:ilvl w:val="0"/>
          <w:numId w:val="216"/>
        </w:numPr>
        <w:spacing w:before="0" w:after="0" w:line="250" w:lineRule="atLeast"/>
        <w:ind w:left="426"/>
      </w:pPr>
      <w:r w:rsidRPr="2D4F91F8">
        <w:t>De werkgevers</w:t>
      </w:r>
      <w:r w:rsidR="6F5E5CBC" w:rsidRPr="2D4F91F8">
        <w:t>vereniging IPO</w:t>
      </w:r>
      <w:r w:rsidRPr="2D4F91F8">
        <w:t xml:space="preserve"> nodig</w:t>
      </w:r>
      <w:r w:rsidR="7E61045D" w:rsidRPr="2D4F91F8">
        <w:t>t</w:t>
      </w:r>
      <w:r w:rsidRPr="2D4F91F8">
        <w:t xml:space="preserve"> de vakbonden die partij zijn bij deze cao uit voor het </w:t>
      </w:r>
      <w:r w:rsidR="00DB1787">
        <w:t>periodiek overl</w:t>
      </w:r>
      <w:r w:rsidR="00263704">
        <w:t xml:space="preserve">eg en het </w:t>
      </w:r>
      <w:r w:rsidRPr="2D4F91F8">
        <w:t>overleg over een volgende cao mits deze vakbonden leden hebben bij de werkgevers.</w:t>
      </w:r>
    </w:p>
    <w:p w14:paraId="24C18920" w14:textId="1E0BE41F" w:rsidR="007F0A23" w:rsidRPr="008A0D43" w:rsidRDefault="007F0A23">
      <w:pPr>
        <w:pStyle w:val="Lijstalinea"/>
        <w:numPr>
          <w:ilvl w:val="0"/>
          <w:numId w:val="216"/>
        </w:numPr>
        <w:spacing w:before="0" w:after="0" w:line="250" w:lineRule="atLeast"/>
        <w:ind w:left="426"/>
        <w:rPr>
          <w:rFonts w:cstheme="minorHAnsi"/>
        </w:rPr>
      </w:pPr>
      <w:r w:rsidRPr="008A0D43">
        <w:rPr>
          <w:rFonts w:cstheme="minorHAnsi"/>
        </w:rPr>
        <w:t>De uitnodiging bedoeld in lid 1 zal ook gedaan worden naar andere vakbonden die aangeven leden te hebben bij de werkgevers en voor zover zij door de werkgevers als representatief worden gezien.</w:t>
      </w:r>
    </w:p>
    <w:p w14:paraId="7F597FDD" w14:textId="77777777" w:rsidR="007F0A23" w:rsidRPr="00EB1EFF" w:rsidRDefault="007F0A23" w:rsidP="00782F19">
      <w:pPr>
        <w:pStyle w:val="Kop3"/>
        <w:rPr>
          <w:rFonts w:cstheme="minorHAnsi"/>
        </w:rPr>
      </w:pPr>
      <w:r w:rsidRPr="00EB1EFF">
        <w:rPr>
          <w:rFonts w:cstheme="minorHAnsi"/>
        </w:rPr>
        <w:t>ARTIKEL 11.1.2 UITWERKING CAO</w:t>
      </w:r>
    </w:p>
    <w:p w14:paraId="278B33C7" w14:textId="77777777" w:rsidR="007F0A23" w:rsidRPr="00EB1EFF" w:rsidRDefault="007F0A23" w:rsidP="007F0A23">
      <w:pPr>
        <w:spacing w:before="0" w:after="0" w:line="250" w:lineRule="atLeast"/>
        <w:rPr>
          <w:rFonts w:cstheme="minorHAnsi"/>
        </w:rPr>
      </w:pPr>
      <w:r w:rsidRPr="00EB1EFF">
        <w:rPr>
          <w:rFonts w:cstheme="minorHAnsi"/>
        </w:rPr>
        <w:t>De vakbonden met wie een cao is afgesloten zullen door de werkgevers ook bij de uitvoering van de cao op sectoraal niveau betrokken worden.</w:t>
      </w:r>
    </w:p>
    <w:p w14:paraId="5C5592CA" w14:textId="77777777" w:rsidR="008A0D43" w:rsidRPr="00EB1EFF" w:rsidRDefault="008A0D43" w:rsidP="007F0A23">
      <w:pPr>
        <w:spacing w:before="0" w:after="0" w:line="250" w:lineRule="atLeast"/>
        <w:rPr>
          <w:rFonts w:cstheme="minorHAnsi"/>
        </w:rPr>
      </w:pPr>
    </w:p>
    <w:p w14:paraId="2A718F07" w14:textId="77777777" w:rsidR="007F0A23" w:rsidRPr="00EB1EFF" w:rsidRDefault="007F0A23" w:rsidP="00782F19">
      <w:pPr>
        <w:pStyle w:val="Kop2"/>
        <w:rPr>
          <w:rFonts w:cstheme="minorHAnsi"/>
        </w:rPr>
      </w:pPr>
      <w:r w:rsidRPr="00EB1EFF">
        <w:rPr>
          <w:rFonts w:cstheme="minorHAnsi"/>
        </w:rPr>
        <w:t>PARAGRAAF 11.2 OVERLEG BIJ DE WERKGEVER</w:t>
      </w:r>
    </w:p>
    <w:p w14:paraId="59841C39" w14:textId="77777777" w:rsidR="007F0A23" w:rsidRPr="00EB1EFF" w:rsidRDefault="007F0A23" w:rsidP="00782F19">
      <w:pPr>
        <w:pStyle w:val="Kop3"/>
        <w:rPr>
          <w:rFonts w:cstheme="minorHAnsi"/>
        </w:rPr>
      </w:pPr>
      <w:r w:rsidRPr="00EB1EFF">
        <w:rPr>
          <w:rFonts w:cstheme="minorHAnsi"/>
        </w:rPr>
        <w:t>ARTIKEL 11.2.1 OVERLEG MET DE WERKGEVER</w:t>
      </w:r>
    </w:p>
    <w:p w14:paraId="1998D8D3" w14:textId="5FF79388" w:rsidR="007F0A23" w:rsidRPr="008A0D43" w:rsidRDefault="6FB1D24F" w:rsidP="07617713">
      <w:pPr>
        <w:pStyle w:val="Lijstalinea"/>
        <w:numPr>
          <w:ilvl w:val="0"/>
          <w:numId w:val="217"/>
        </w:numPr>
        <w:spacing w:before="0" w:after="0" w:line="250" w:lineRule="atLeast"/>
        <w:ind w:left="426"/>
        <w:rPr>
          <w:rFonts w:ascii="Calibri" w:eastAsia="Calibri" w:hAnsi="Calibri" w:cs="Calibri"/>
          <w:color w:val="000000" w:themeColor="text1"/>
        </w:rPr>
      </w:pPr>
      <w:r>
        <w:t xml:space="preserve"> </w:t>
      </w:r>
      <w:r w:rsidR="2006D615" w:rsidRPr="6767E3BB">
        <w:rPr>
          <w:rFonts w:ascii="Calibri" w:eastAsia="Calibri" w:hAnsi="Calibri" w:cs="Calibri"/>
          <w:color w:val="000000" w:themeColor="text1"/>
        </w:rPr>
        <w:t>De werkgever overlegt in elk geval over invoering, wijziging of intrekking van lokale regelingen/bepalingen die verband houden met:  </w:t>
      </w:r>
    </w:p>
    <w:tbl>
      <w:tblPr>
        <w:tblW w:w="0" w:type="auto"/>
        <w:tblInd w:w="55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30"/>
        <w:gridCol w:w="1515"/>
      </w:tblGrid>
      <w:tr w:rsidR="2D4F91F8" w14:paraId="65137D5C" w14:textId="77777777" w:rsidTr="008C5B72">
        <w:trPr>
          <w:trHeight w:val="300"/>
        </w:trPr>
        <w:tc>
          <w:tcPr>
            <w:tcW w:w="4830" w:type="dxa"/>
            <w:tcBorders>
              <w:top w:val="single" w:sz="6" w:space="0" w:color="auto"/>
              <w:left w:val="single" w:sz="6" w:space="0" w:color="auto"/>
              <w:bottom w:val="single" w:sz="6" w:space="0" w:color="auto"/>
              <w:right w:val="single" w:sz="6" w:space="0" w:color="auto"/>
            </w:tcBorders>
          </w:tcPr>
          <w:p w14:paraId="64CF7E98" w14:textId="5DC21B95" w:rsidR="2D4F91F8" w:rsidRDefault="2D4F91F8" w:rsidP="008C5B72">
            <w:pPr>
              <w:spacing w:after="0" w:line="240" w:lineRule="auto"/>
              <w:rPr>
                <w:rFonts w:ascii="Calibri" w:eastAsia="Calibri" w:hAnsi="Calibri" w:cs="Calibri"/>
              </w:rPr>
            </w:pPr>
            <w:r w:rsidRPr="2D4F91F8">
              <w:rPr>
                <w:rFonts w:ascii="Calibri" w:eastAsia="Calibri" w:hAnsi="Calibri" w:cs="Calibri"/>
                <w:b/>
                <w:bCs/>
              </w:rPr>
              <w:t>Onderwerp</w:t>
            </w:r>
            <w:r w:rsidRPr="2D4F91F8">
              <w:rPr>
                <w:rFonts w:ascii="Calibri" w:eastAsia="Calibri" w:hAnsi="Calibri" w:cs="Calibri"/>
              </w:rPr>
              <w:t> </w:t>
            </w:r>
          </w:p>
        </w:tc>
        <w:tc>
          <w:tcPr>
            <w:tcW w:w="1515" w:type="dxa"/>
            <w:tcBorders>
              <w:top w:val="single" w:sz="6" w:space="0" w:color="auto"/>
              <w:left w:val="single" w:sz="6" w:space="0" w:color="auto"/>
              <w:bottom w:val="single" w:sz="6" w:space="0" w:color="auto"/>
              <w:right w:val="single" w:sz="6" w:space="0" w:color="auto"/>
            </w:tcBorders>
          </w:tcPr>
          <w:p w14:paraId="777A7D91" w14:textId="6E5F7CB6" w:rsidR="2D4F91F8" w:rsidRDefault="2D4F91F8" w:rsidP="008C5B72">
            <w:pPr>
              <w:spacing w:after="0" w:line="240" w:lineRule="auto"/>
              <w:rPr>
                <w:rFonts w:ascii="Calibri" w:eastAsia="Calibri" w:hAnsi="Calibri" w:cs="Calibri"/>
              </w:rPr>
            </w:pPr>
            <w:r w:rsidRPr="2D4F91F8">
              <w:rPr>
                <w:rFonts w:ascii="Calibri" w:eastAsia="Calibri" w:hAnsi="Calibri" w:cs="Calibri"/>
                <w:b/>
                <w:bCs/>
              </w:rPr>
              <w:t>Artikel</w:t>
            </w:r>
            <w:r w:rsidRPr="2D4F91F8">
              <w:rPr>
                <w:rFonts w:ascii="Calibri" w:eastAsia="Calibri" w:hAnsi="Calibri" w:cs="Calibri"/>
              </w:rPr>
              <w:t> </w:t>
            </w:r>
          </w:p>
        </w:tc>
      </w:tr>
      <w:tr w:rsidR="2D4F91F8" w14:paraId="115E76C9" w14:textId="77777777" w:rsidTr="008C5B72">
        <w:trPr>
          <w:trHeight w:val="300"/>
        </w:trPr>
        <w:tc>
          <w:tcPr>
            <w:tcW w:w="4830" w:type="dxa"/>
            <w:tcBorders>
              <w:top w:val="single" w:sz="6" w:space="0" w:color="auto"/>
              <w:left w:val="single" w:sz="6" w:space="0" w:color="auto"/>
              <w:bottom w:val="single" w:sz="6" w:space="0" w:color="auto"/>
              <w:right w:val="single" w:sz="6" w:space="0" w:color="auto"/>
            </w:tcBorders>
          </w:tcPr>
          <w:p w14:paraId="60CEB2C3" w14:textId="19A4D123" w:rsidR="2D4F91F8" w:rsidRDefault="2D4F91F8" w:rsidP="008C5B72">
            <w:pPr>
              <w:spacing w:after="0" w:line="240" w:lineRule="auto"/>
              <w:rPr>
                <w:rFonts w:ascii="Calibri" w:eastAsia="Calibri" w:hAnsi="Calibri" w:cs="Calibri"/>
              </w:rPr>
            </w:pPr>
            <w:r w:rsidRPr="2D4F91F8">
              <w:rPr>
                <w:rFonts w:ascii="Calibri" w:eastAsia="Calibri" w:hAnsi="Calibri" w:cs="Calibri"/>
              </w:rPr>
              <w:t>Kostenvergoedingen  </w:t>
            </w:r>
          </w:p>
        </w:tc>
        <w:tc>
          <w:tcPr>
            <w:tcW w:w="1515" w:type="dxa"/>
            <w:tcBorders>
              <w:top w:val="single" w:sz="6" w:space="0" w:color="auto"/>
              <w:left w:val="single" w:sz="6" w:space="0" w:color="auto"/>
              <w:bottom w:val="single" w:sz="6" w:space="0" w:color="auto"/>
              <w:right w:val="single" w:sz="6" w:space="0" w:color="auto"/>
            </w:tcBorders>
          </w:tcPr>
          <w:p w14:paraId="5F4A77A0" w14:textId="732FEB93" w:rsidR="2D4F91F8" w:rsidRDefault="2D4F91F8" w:rsidP="008C5B72">
            <w:pPr>
              <w:spacing w:after="0" w:line="240" w:lineRule="auto"/>
              <w:rPr>
                <w:rFonts w:ascii="Calibri" w:eastAsia="Calibri" w:hAnsi="Calibri" w:cs="Calibri"/>
              </w:rPr>
            </w:pPr>
            <w:r w:rsidRPr="2D4F91F8">
              <w:rPr>
                <w:rFonts w:ascii="Calibri" w:eastAsia="Calibri" w:hAnsi="Calibri" w:cs="Calibri"/>
              </w:rPr>
              <w:t>4.1.4 lid 1 tot en met 3 </w:t>
            </w:r>
          </w:p>
        </w:tc>
      </w:tr>
      <w:tr w:rsidR="2D4F91F8" w14:paraId="26DFB2A5" w14:textId="77777777" w:rsidTr="008C5B72">
        <w:trPr>
          <w:trHeight w:val="300"/>
        </w:trPr>
        <w:tc>
          <w:tcPr>
            <w:tcW w:w="4830" w:type="dxa"/>
            <w:tcBorders>
              <w:top w:val="single" w:sz="6" w:space="0" w:color="auto"/>
              <w:left w:val="single" w:sz="6" w:space="0" w:color="auto"/>
              <w:bottom w:val="single" w:sz="6" w:space="0" w:color="auto"/>
              <w:right w:val="single" w:sz="6" w:space="0" w:color="auto"/>
            </w:tcBorders>
          </w:tcPr>
          <w:p w14:paraId="22DA083C" w14:textId="27B86A54" w:rsidR="2D4F91F8" w:rsidRDefault="2D4F91F8" w:rsidP="008C5B72">
            <w:pPr>
              <w:spacing w:after="0" w:line="240" w:lineRule="auto"/>
              <w:rPr>
                <w:rFonts w:ascii="Calibri" w:eastAsia="Calibri" w:hAnsi="Calibri" w:cs="Calibri"/>
              </w:rPr>
            </w:pPr>
            <w:r w:rsidRPr="2D4F91F8">
              <w:rPr>
                <w:rFonts w:ascii="Calibri" w:eastAsia="Calibri" w:hAnsi="Calibri" w:cs="Calibri"/>
              </w:rPr>
              <w:t>Toelage onregelmatige dienst </w:t>
            </w:r>
          </w:p>
        </w:tc>
        <w:tc>
          <w:tcPr>
            <w:tcW w:w="1515" w:type="dxa"/>
            <w:tcBorders>
              <w:top w:val="single" w:sz="6" w:space="0" w:color="auto"/>
              <w:left w:val="single" w:sz="6" w:space="0" w:color="auto"/>
              <w:bottom w:val="single" w:sz="6" w:space="0" w:color="auto"/>
              <w:right w:val="single" w:sz="6" w:space="0" w:color="auto"/>
            </w:tcBorders>
          </w:tcPr>
          <w:p w14:paraId="7E03E286" w14:textId="5521056F" w:rsidR="2D4F91F8" w:rsidRDefault="2D4F91F8" w:rsidP="008C5B72">
            <w:pPr>
              <w:spacing w:after="0" w:line="240" w:lineRule="auto"/>
              <w:rPr>
                <w:rFonts w:ascii="Calibri" w:eastAsia="Calibri" w:hAnsi="Calibri" w:cs="Calibri"/>
              </w:rPr>
            </w:pPr>
            <w:r w:rsidRPr="2D4F91F8">
              <w:rPr>
                <w:rFonts w:ascii="Calibri" w:eastAsia="Calibri" w:hAnsi="Calibri" w:cs="Calibri"/>
              </w:rPr>
              <w:t>4.3.2</w:t>
            </w:r>
            <w:r w:rsidR="6EA334DF" w:rsidRPr="2D4F91F8">
              <w:rPr>
                <w:rFonts w:ascii="Calibri" w:eastAsia="Calibri" w:hAnsi="Calibri" w:cs="Calibri"/>
              </w:rPr>
              <w:t>.</w:t>
            </w:r>
            <w:r w:rsidRPr="2D4F91F8">
              <w:rPr>
                <w:rFonts w:ascii="Calibri" w:eastAsia="Calibri" w:hAnsi="Calibri" w:cs="Calibri"/>
              </w:rPr>
              <w:t> </w:t>
            </w:r>
          </w:p>
        </w:tc>
      </w:tr>
      <w:tr w:rsidR="2D4F91F8" w14:paraId="7B7AEC99" w14:textId="77777777" w:rsidTr="008C5B72">
        <w:trPr>
          <w:trHeight w:val="300"/>
        </w:trPr>
        <w:tc>
          <w:tcPr>
            <w:tcW w:w="4830" w:type="dxa"/>
            <w:tcBorders>
              <w:top w:val="single" w:sz="6" w:space="0" w:color="auto"/>
              <w:left w:val="single" w:sz="6" w:space="0" w:color="auto"/>
              <w:bottom w:val="single" w:sz="6" w:space="0" w:color="auto"/>
              <w:right w:val="single" w:sz="6" w:space="0" w:color="auto"/>
            </w:tcBorders>
          </w:tcPr>
          <w:p w14:paraId="7F85289A" w14:textId="272EB6F5" w:rsidR="2D4F91F8" w:rsidRDefault="2D4F91F8" w:rsidP="008C5B72">
            <w:pPr>
              <w:spacing w:after="0" w:line="240" w:lineRule="auto"/>
              <w:rPr>
                <w:rFonts w:ascii="Calibri" w:eastAsia="Calibri" w:hAnsi="Calibri" w:cs="Calibri"/>
              </w:rPr>
            </w:pPr>
            <w:r w:rsidRPr="2D4F91F8">
              <w:rPr>
                <w:rFonts w:ascii="Calibri" w:eastAsia="Calibri" w:hAnsi="Calibri" w:cs="Calibri"/>
              </w:rPr>
              <w:t>Doelen IKB </w:t>
            </w:r>
          </w:p>
        </w:tc>
        <w:tc>
          <w:tcPr>
            <w:tcW w:w="1515" w:type="dxa"/>
            <w:tcBorders>
              <w:top w:val="single" w:sz="6" w:space="0" w:color="auto"/>
              <w:left w:val="single" w:sz="6" w:space="0" w:color="auto"/>
              <w:bottom w:val="single" w:sz="6" w:space="0" w:color="auto"/>
              <w:right w:val="single" w:sz="6" w:space="0" w:color="auto"/>
            </w:tcBorders>
          </w:tcPr>
          <w:p w14:paraId="0070D8F2" w14:textId="083F5988" w:rsidR="2D4F91F8" w:rsidRDefault="772DCC3A" w:rsidP="008C5B72">
            <w:pPr>
              <w:spacing w:after="0" w:line="240" w:lineRule="auto"/>
              <w:rPr>
                <w:rFonts w:ascii="Calibri" w:eastAsia="Calibri" w:hAnsi="Calibri" w:cs="Calibri"/>
              </w:rPr>
            </w:pPr>
            <w:r w:rsidRPr="153E008C">
              <w:rPr>
                <w:rFonts w:ascii="Calibri" w:eastAsia="Calibri" w:hAnsi="Calibri" w:cs="Calibri"/>
              </w:rPr>
              <w:t>4.5.3 sub</w:t>
            </w:r>
            <w:r w:rsidR="353FD7D2" w:rsidRPr="153E008C">
              <w:rPr>
                <w:rFonts w:ascii="Calibri" w:eastAsia="Calibri" w:hAnsi="Calibri" w:cs="Calibri"/>
              </w:rPr>
              <w:t xml:space="preserve"> </w:t>
            </w:r>
            <w:r w:rsidRPr="153E008C">
              <w:rPr>
                <w:rFonts w:ascii="Calibri" w:eastAsia="Calibri" w:hAnsi="Calibri" w:cs="Calibri"/>
              </w:rPr>
              <w:t>g </w:t>
            </w:r>
          </w:p>
        </w:tc>
      </w:tr>
      <w:tr w:rsidR="2D4F91F8" w14:paraId="6DD24161" w14:textId="77777777" w:rsidTr="008C5B72">
        <w:trPr>
          <w:trHeight w:val="300"/>
        </w:trPr>
        <w:tc>
          <w:tcPr>
            <w:tcW w:w="4830" w:type="dxa"/>
            <w:tcBorders>
              <w:top w:val="single" w:sz="6" w:space="0" w:color="auto"/>
              <w:left w:val="single" w:sz="6" w:space="0" w:color="auto"/>
              <w:bottom w:val="single" w:sz="6" w:space="0" w:color="auto"/>
              <w:right w:val="single" w:sz="6" w:space="0" w:color="auto"/>
            </w:tcBorders>
          </w:tcPr>
          <w:p w14:paraId="05F6A1ED" w14:textId="0718F83A" w:rsidR="2D4F91F8" w:rsidRDefault="2D4F91F8" w:rsidP="008C5B72">
            <w:pPr>
              <w:spacing w:after="0" w:line="240" w:lineRule="auto"/>
              <w:rPr>
                <w:rFonts w:ascii="Calibri" w:eastAsia="Calibri" w:hAnsi="Calibri" w:cs="Calibri"/>
              </w:rPr>
            </w:pPr>
            <w:r w:rsidRPr="2D4F91F8">
              <w:rPr>
                <w:rFonts w:ascii="Calibri" w:eastAsia="Calibri" w:hAnsi="Calibri" w:cs="Calibri"/>
              </w:rPr>
              <w:t>Vakbondsverlof </w:t>
            </w:r>
          </w:p>
        </w:tc>
        <w:tc>
          <w:tcPr>
            <w:tcW w:w="1515" w:type="dxa"/>
            <w:tcBorders>
              <w:top w:val="single" w:sz="6" w:space="0" w:color="auto"/>
              <w:left w:val="single" w:sz="6" w:space="0" w:color="auto"/>
              <w:bottom w:val="single" w:sz="6" w:space="0" w:color="auto"/>
              <w:right w:val="single" w:sz="6" w:space="0" w:color="auto"/>
            </w:tcBorders>
          </w:tcPr>
          <w:p w14:paraId="0DC36B17" w14:textId="33111721" w:rsidR="2D4F91F8" w:rsidRDefault="2D4F91F8" w:rsidP="008C5B72">
            <w:pPr>
              <w:spacing w:after="0" w:line="240" w:lineRule="auto"/>
              <w:rPr>
                <w:rFonts w:ascii="Calibri" w:eastAsia="Calibri" w:hAnsi="Calibri" w:cs="Calibri"/>
              </w:rPr>
            </w:pPr>
            <w:r w:rsidRPr="2D4F91F8">
              <w:rPr>
                <w:rFonts w:ascii="Calibri" w:eastAsia="Calibri" w:hAnsi="Calibri" w:cs="Calibri"/>
              </w:rPr>
              <w:t>6.9.lid 5 </w:t>
            </w:r>
          </w:p>
        </w:tc>
      </w:tr>
      <w:tr w:rsidR="2D4F91F8" w14:paraId="4AD761B9" w14:textId="77777777" w:rsidTr="008C5B72">
        <w:trPr>
          <w:trHeight w:val="300"/>
        </w:trPr>
        <w:tc>
          <w:tcPr>
            <w:tcW w:w="4830" w:type="dxa"/>
            <w:tcBorders>
              <w:top w:val="single" w:sz="6" w:space="0" w:color="auto"/>
              <w:left w:val="single" w:sz="6" w:space="0" w:color="auto"/>
              <w:bottom w:val="single" w:sz="6" w:space="0" w:color="auto"/>
              <w:right w:val="single" w:sz="6" w:space="0" w:color="auto"/>
            </w:tcBorders>
          </w:tcPr>
          <w:p w14:paraId="1159A8EF" w14:textId="5D3CD876" w:rsidR="2D4F91F8" w:rsidRDefault="2D4F91F8" w:rsidP="008C5B72">
            <w:pPr>
              <w:spacing w:after="0" w:line="240" w:lineRule="auto"/>
              <w:rPr>
                <w:rFonts w:ascii="Calibri" w:eastAsia="Calibri" w:hAnsi="Calibri" w:cs="Calibri"/>
              </w:rPr>
            </w:pPr>
            <w:r w:rsidRPr="2D4F91F8">
              <w:rPr>
                <w:rFonts w:ascii="Calibri" w:eastAsia="Calibri" w:hAnsi="Calibri" w:cs="Calibri"/>
              </w:rPr>
              <w:t>Driefasenmodel (Informatie bij start fase II) </w:t>
            </w:r>
          </w:p>
        </w:tc>
        <w:tc>
          <w:tcPr>
            <w:tcW w:w="1515" w:type="dxa"/>
            <w:tcBorders>
              <w:top w:val="single" w:sz="6" w:space="0" w:color="auto"/>
              <w:left w:val="single" w:sz="6" w:space="0" w:color="auto"/>
              <w:bottom w:val="single" w:sz="6" w:space="0" w:color="auto"/>
              <w:right w:val="single" w:sz="6" w:space="0" w:color="auto"/>
            </w:tcBorders>
          </w:tcPr>
          <w:p w14:paraId="53B2A062" w14:textId="3A35FF05" w:rsidR="2D4F91F8" w:rsidRDefault="2D4F91F8" w:rsidP="008C5B72">
            <w:pPr>
              <w:spacing w:after="0" w:line="240" w:lineRule="auto"/>
              <w:rPr>
                <w:rFonts w:ascii="Calibri" w:eastAsia="Calibri" w:hAnsi="Calibri" w:cs="Calibri"/>
              </w:rPr>
            </w:pPr>
            <w:r w:rsidRPr="2D4F91F8">
              <w:rPr>
                <w:rFonts w:ascii="Calibri" w:eastAsia="Calibri" w:hAnsi="Calibri" w:cs="Calibri"/>
              </w:rPr>
              <w:t>9.1.1.lid 4 </w:t>
            </w:r>
          </w:p>
          <w:p w14:paraId="5C873288" w14:textId="11EA8833" w:rsidR="2D4F91F8" w:rsidRDefault="2D4F91F8" w:rsidP="008C5B72">
            <w:pPr>
              <w:spacing w:after="0" w:line="240" w:lineRule="auto"/>
              <w:rPr>
                <w:rFonts w:ascii="Calibri" w:eastAsia="Calibri" w:hAnsi="Calibri" w:cs="Calibri"/>
              </w:rPr>
            </w:pPr>
            <w:r w:rsidRPr="2D4F91F8">
              <w:rPr>
                <w:rFonts w:ascii="Calibri" w:eastAsia="Calibri" w:hAnsi="Calibri" w:cs="Calibri"/>
              </w:rPr>
              <w:t>Bijlage 3  </w:t>
            </w:r>
          </w:p>
        </w:tc>
      </w:tr>
      <w:tr w:rsidR="2D4F91F8" w14:paraId="506BFBEF" w14:textId="77777777" w:rsidTr="008C5B72">
        <w:trPr>
          <w:trHeight w:val="300"/>
        </w:trPr>
        <w:tc>
          <w:tcPr>
            <w:tcW w:w="4830" w:type="dxa"/>
            <w:tcBorders>
              <w:top w:val="single" w:sz="6" w:space="0" w:color="auto"/>
              <w:left w:val="single" w:sz="6" w:space="0" w:color="auto"/>
              <w:bottom w:val="single" w:sz="6" w:space="0" w:color="auto"/>
              <w:right w:val="single" w:sz="6" w:space="0" w:color="auto"/>
            </w:tcBorders>
          </w:tcPr>
          <w:p w14:paraId="24A08F2F" w14:textId="2F395D50" w:rsidR="2D4F91F8" w:rsidRDefault="2D4F91F8" w:rsidP="008C5B72">
            <w:pPr>
              <w:spacing w:after="0" w:line="240" w:lineRule="auto"/>
              <w:rPr>
                <w:rFonts w:ascii="Calibri" w:eastAsia="Calibri" w:hAnsi="Calibri" w:cs="Calibri"/>
              </w:rPr>
            </w:pPr>
            <w:r w:rsidRPr="2D4F91F8">
              <w:rPr>
                <w:rFonts w:ascii="Calibri" w:eastAsia="Calibri" w:hAnsi="Calibri" w:cs="Calibri"/>
              </w:rPr>
              <w:t>Voornemen tot reorganisatie </w:t>
            </w:r>
          </w:p>
        </w:tc>
        <w:tc>
          <w:tcPr>
            <w:tcW w:w="1515" w:type="dxa"/>
            <w:tcBorders>
              <w:top w:val="single" w:sz="6" w:space="0" w:color="auto"/>
              <w:left w:val="single" w:sz="6" w:space="0" w:color="auto"/>
              <w:bottom w:val="single" w:sz="6" w:space="0" w:color="auto"/>
              <w:right w:val="single" w:sz="6" w:space="0" w:color="auto"/>
            </w:tcBorders>
          </w:tcPr>
          <w:p w14:paraId="02AC854C" w14:textId="305BE34D" w:rsidR="2D4F91F8" w:rsidRDefault="2D4F91F8" w:rsidP="008C5B72">
            <w:pPr>
              <w:spacing w:after="0" w:line="240" w:lineRule="auto"/>
              <w:rPr>
                <w:rFonts w:ascii="Calibri" w:eastAsia="Calibri" w:hAnsi="Calibri" w:cs="Calibri"/>
              </w:rPr>
            </w:pPr>
            <w:r w:rsidRPr="2D4F91F8">
              <w:rPr>
                <w:rFonts w:ascii="Calibri" w:eastAsia="Calibri" w:hAnsi="Calibri" w:cs="Calibri"/>
              </w:rPr>
              <w:t>Bijlage 3 </w:t>
            </w:r>
          </w:p>
        </w:tc>
      </w:tr>
      <w:tr w:rsidR="2D4F91F8" w14:paraId="701520D5" w14:textId="77777777" w:rsidTr="008C5B72">
        <w:trPr>
          <w:trHeight w:val="300"/>
        </w:trPr>
        <w:tc>
          <w:tcPr>
            <w:tcW w:w="4830" w:type="dxa"/>
            <w:tcBorders>
              <w:top w:val="single" w:sz="6" w:space="0" w:color="auto"/>
              <w:left w:val="single" w:sz="6" w:space="0" w:color="auto"/>
              <w:bottom w:val="single" w:sz="6" w:space="0" w:color="auto"/>
              <w:right w:val="single" w:sz="6" w:space="0" w:color="auto"/>
            </w:tcBorders>
          </w:tcPr>
          <w:p w14:paraId="20165F1D" w14:textId="0B697C63" w:rsidR="2D4F91F8" w:rsidRDefault="2D4F91F8" w:rsidP="008C5B72">
            <w:pPr>
              <w:spacing w:after="0" w:line="240" w:lineRule="auto"/>
              <w:rPr>
                <w:rFonts w:ascii="Calibri" w:eastAsia="Calibri" w:hAnsi="Calibri" w:cs="Calibri"/>
              </w:rPr>
            </w:pPr>
            <w:r w:rsidRPr="2D4F91F8">
              <w:rPr>
                <w:rFonts w:ascii="Calibri" w:eastAsia="Calibri" w:hAnsi="Calibri" w:cs="Calibri"/>
              </w:rPr>
              <w:t>Reorganisaties </w:t>
            </w:r>
          </w:p>
        </w:tc>
        <w:tc>
          <w:tcPr>
            <w:tcW w:w="1515" w:type="dxa"/>
            <w:tcBorders>
              <w:top w:val="single" w:sz="6" w:space="0" w:color="auto"/>
              <w:left w:val="single" w:sz="6" w:space="0" w:color="auto"/>
              <w:bottom w:val="single" w:sz="6" w:space="0" w:color="auto"/>
              <w:right w:val="single" w:sz="6" w:space="0" w:color="auto"/>
            </w:tcBorders>
          </w:tcPr>
          <w:p w14:paraId="7BDE4858" w14:textId="05483824" w:rsidR="2D4F91F8" w:rsidRDefault="2D4F91F8" w:rsidP="008C5B72">
            <w:pPr>
              <w:spacing w:after="0" w:line="240" w:lineRule="auto"/>
              <w:rPr>
                <w:rFonts w:ascii="Calibri" w:eastAsia="Calibri" w:hAnsi="Calibri" w:cs="Calibri"/>
              </w:rPr>
            </w:pPr>
            <w:r w:rsidRPr="2D4F91F8">
              <w:rPr>
                <w:rFonts w:ascii="Calibri" w:eastAsia="Calibri" w:hAnsi="Calibri" w:cs="Calibri"/>
              </w:rPr>
              <w:t>10.2.1.lid 2 </w:t>
            </w:r>
          </w:p>
          <w:p w14:paraId="70EF1686" w14:textId="604AD090" w:rsidR="2D4F91F8" w:rsidRDefault="2D4F91F8" w:rsidP="008C5B72">
            <w:pPr>
              <w:spacing w:after="0" w:line="240" w:lineRule="auto"/>
              <w:rPr>
                <w:rFonts w:ascii="Calibri" w:eastAsia="Calibri" w:hAnsi="Calibri" w:cs="Calibri"/>
              </w:rPr>
            </w:pPr>
            <w:r w:rsidRPr="2D4F91F8">
              <w:rPr>
                <w:rFonts w:ascii="Calibri" w:eastAsia="Calibri" w:hAnsi="Calibri" w:cs="Calibri"/>
              </w:rPr>
              <w:t>10.2.2 </w:t>
            </w:r>
          </w:p>
          <w:p w14:paraId="263C99A1" w14:textId="17E26D92" w:rsidR="2D4F91F8" w:rsidRDefault="2D4F91F8" w:rsidP="008C5B72">
            <w:pPr>
              <w:spacing w:after="0" w:line="240" w:lineRule="auto"/>
              <w:rPr>
                <w:rFonts w:ascii="Calibri" w:eastAsia="Calibri" w:hAnsi="Calibri" w:cs="Calibri"/>
              </w:rPr>
            </w:pPr>
            <w:r w:rsidRPr="002C27E2">
              <w:rPr>
                <w:rFonts w:ascii="Calibri" w:eastAsia="Calibri" w:hAnsi="Calibri" w:cs="Calibri"/>
              </w:rPr>
              <w:t>10.3.1</w:t>
            </w:r>
            <w:r w:rsidR="003372B2" w:rsidRPr="002C27E2">
              <w:rPr>
                <w:rFonts w:ascii="Calibri" w:eastAsia="Calibri" w:hAnsi="Calibri" w:cs="Calibri"/>
              </w:rPr>
              <w:t>0</w:t>
            </w:r>
            <w:r w:rsidR="5A3EA21E" w:rsidRPr="002C27E2">
              <w:rPr>
                <w:rFonts w:ascii="Calibri" w:eastAsia="Calibri" w:hAnsi="Calibri" w:cs="Calibri"/>
              </w:rPr>
              <w:t xml:space="preserve"> </w:t>
            </w:r>
            <w:r w:rsidRPr="002C27E2">
              <w:rPr>
                <w:rFonts w:ascii="Calibri" w:eastAsia="Calibri" w:hAnsi="Calibri" w:cs="Calibri"/>
              </w:rPr>
              <w:t>lid 4</w:t>
            </w:r>
            <w:r w:rsidRPr="2D4F91F8">
              <w:rPr>
                <w:rFonts w:ascii="Calibri" w:eastAsia="Calibri" w:hAnsi="Calibri" w:cs="Calibri"/>
              </w:rPr>
              <w:t> </w:t>
            </w:r>
          </w:p>
        </w:tc>
      </w:tr>
      <w:tr w:rsidR="00AC7672" w14:paraId="7FB40490" w14:textId="77777777" w:rsidTr="6767E3BB">
        <w:trPr>
          <w:trHeight w:val="300"/>
        </w:trPr>
        <w:tc>
          <w:tcPr>
            <w:tcW w:w="4830" w:type="dxa"/>
            <w:tcBorders>
              <w:top w:val="single" w:sz="6" w:space="0" w:color="auto"/>
              <w:left w:val="single" w:sz="6" w:space="0" w:color="auto"/>
              <w:bottom w:val="single" w:sz="6" w:space="0" w:color="auto"/>
              <w:right w:val="single" w:sz="6" w:space="0" w:color="auto"/>
            </w:tcBorders>
          </w:tcPr>
          <w:p w14:paraId="702B2053" w14:textId="6AD2B17F" w:rsidR="00AC7672" w:rsidRPr="6767E3BB" w:rsidDel="3F406476" w:rsidRDefault="002D0061">
            <w:pPr>
              <w:spacing w:after="0" w:line="240" w:lineRule="auto"/>
              <w:rPr>
                <w:rFonts w:ascii="Calibri" w:eastAsia="Calibri" w:hAnsi="Calibri" w:cs="Calibri"/>
              </w:rPr>
            </w:pPr>
            <w:r>
              <w:rPr>
                <w:rFonts w:ascii="Calibri" w:eastAsia="Calibri" w:hAnsi="Calibri" w:cs="Calibri"/>
              </w:rPr>
              <w:t>Lijst functies bezwarende werkomstandigheden</w:t>
            </w:r>
          </w:p>
        </w:tc>
        <w:tc>
          <w:tcPr>
            <w:tcW w:w="1515" w:type="dxa"/>
            <w:tcBorders>
              <w:top w:val="single" w:sz="6" w:space="0" w:color="auto"/>
              <w:left w:val="single" w:sz="6" w:space="0" w:color="auto"/>
              <w:bottom w:val="single" w:sz="6" w:space="0" w:color="auto"/>
              <w:right w:val="single" w:sz="6" w:space="0" w:color="auto"/>
            </w:tcBorders>
          </w:tcPr>
          <w:p w14:paraId="4183FDFF" w14:textId="1BE52DFC" w:rsidR="00AC7672" w:rsidRPr="008C5B72" w:rsidDel="792AD350" w:rsidRDefault="0055250E" w:rsidP="0055250E">
            <w:pPr>
              <w:spacing w:after="0" w:line="240" w:lineRule="auto"/>
              <w:rPr>
                <w:rFonts w:ascii="Calibri" w:eastAsia="Calibri" w:hAnsi="Calibri" w:cs="Calibri"/>
              </w:rPr>
            </w:pPr>
            <w:r>
              <w:rPr>
                <w:rFonts w:ascii="Calibri" w:eastAsia="Calibri" w:hAnsi="Calibri" w:cs="Calibri"/>
              </w:rPr>
              <w:t>4.3.6</w:t>
            </w:r>
            <w:r w:rsidR="000E0761" w:rsidRPr="008C5B72">
              <w:rPr>
                <w:rFonts w:ascii="Calibri" w:eastAsia="Calibri" w:hAnsi="Calibri" w:cs="Calibri"/>
              </w:rPr>
              <w:t>Lid 1</w:t>
            </w:r>
          </w:p>
        </w:tc>
      </w:tr>
      <w:tr w:rsidR="2D4F91F8" w14:paraId="1CD97AD0" w14:textId="77777777" w:rsidTr="008C5B72">
        <w:trPr>
          <w:trHeight w:val="300"/>
        </w:trPr>
        <w:tc>
          <w:tcPr>
            <w:tcW w:w="4830" w:type="dxa"/>
            <w:tcBorders>
              <w:top w:val="single" w:sz="6" w:space="0" w:color="auto"/>
              <w:left w:val="single" w:sz="6" w:space="0" w:color="auto"/>
              <w:bottom w:val="single" w:sz="6" w:space="0" w:color="auto"/>
              <w:right w:val="single" w:sz="6" w:space="0" w:color="auto"/>
            </w:tcBorders>
          </w:tcPr>
          <w:p w14:paraId="12AD03DF" w14:textId="2B38F305" w:rsidR="2D4F91F8" w:rsidRDefault="2D4F91F8" w:rsidP="008C5B72">
            <w:pPr>
              <w:spacing w:after="0" w:line="240" w:lineRule="auto"/>
              <w:rPr>
                <w:rFonts w:ascii="Calibri" w:eastAsia="Calibri" w:hAnsi="Calibri" w:cs="Calibri"/>
              </w:rPr>
            </w:pPr>
            <w:r w:rsidRPr="2D4F91F8">
              <w:rPr>
                <w:rFonts w:ascii="Calibri" w:eastAsia="Calibri" w:hAnsi="Calibri" w:cs="Calibri"/>
              </w:rPr>
              <w:t>Sociaal plan </w:t>
            </w:r>
          </w:p>
        </w:tc>
        <w:tc>
          <w:tcPr>
            <w:tcW w:w="1515" w:type="dxa"/>
            <w:tcBorders>
              <w:top w:val="single" w:sz="6" w:space="0" w:color="auto"/>
              <w:left w:val="single" w:sz="6" w:space="0" w:color="auto"/>
              <w:bottom w:val="single" w:sz="6" w:space="0" w:color="auto"/>
              <w:right w:val="single" w:sz="6" w:space="0" w:color="auto"/>
            </w:tcBorders>
          </w:tcPr>
          <w:p w14:paraId="45F58261" w14:textId="62144723" w:rsidR="2D4F91F8" w:rsidRDefault="2D4F91F8" w:rsidP="008C5B72">
            <w:pPr>
              <w:spacing w:after="0" w:line="240" w:lineRule="auto"/>
            </w:pPr>
            <w:r w:rsidRPr="2D4F91F8">
              <w:rPr>
                <w:rFonts w:ascii="Calibri" w:eastAsia="Calibri" w:hAnsi="Calibri" w:cs="Calibri"/>
              </w:rPr>
              <w:t>11.2.1. lid 2 </w:t>
            </w:r>
            <w:r w:rsidRPr="2D4F91F8">
              <w:t xml:space="preserve"> </w:t>
            </w:r>
          </w:p>
        </w:tc>
      </w:tr>
    </w:tbl>
    <w:p w14:paraId="6549C02A" w14:textId="3EE6184B" w:rsidR="007F0A23" w:rsidRPr="008A0D43" w:rsidRDefault="5B319CEA" w:rsidP="2D4F91F8">
      <w:pPr>
        <w:pStyle w:val="Lijstalinea"/>
        <w:numPr>
          <w:ilvl w:val="0"/>
          <w:numId w:val="217"/>
        </w:numPr>
        <w:spacing w:before="0" w:after="0" w:line="250" w:lineRule="atLeast"/>
        <w:ind w:left="426"/>
      </w:pPr>
      <w:r w:rsidRPr="2D4F91F8">
        <w:rPr>
          <w:rFonts w:ascii="Calibri" w:eastAsia="Calibri" w:hAnsi="Calibri" w:cs="Calibri"/>
          <w:color w:val="000000" w:themeColor="text1"/>
        </w:rPr>
        <w:t>Het overleg richt zich tevens op de vraag of er een sociaal plan voor personele gevolgen moet worden opgesteld na een melding als bedoeld in artikel 9.1.1. lid 4 (Fase II).   </w:t>
      </w:r>
      <w:r w:rsidRPr="2D4F91F8">
        <w:t xml:space="preserve"> </w:t>
      </w:r>
    </w:p>
    <w:p w14:paraId="0264CD03" w14:textId="11E7A384" w:rsidR="007F0A23" w:rsidRPr="008A0D43" w:rsidRDefault="5B319CEA" w:rsidP="2D4F91F8">
      <w:pPr>
        <w:pStyle w:val="Lijstalinea"/>
        <w:numPr>
          <w:ilvl w:val="0"/>
          <w:numId w:val="217"/>
        </w:numPr>
        <w:spacing w:before="0" w:after="0" w:line="250" w:lineRule="atLeast"/>
        <w:ind w:left="426"/>
        <w:rPr>
          <w:rFonts w:ascii="Calibri" w:eastAsia="Calibri" w:hAnsi="Calibri" w:cs="Calibri"/>
          <w:color w:val="000000" w:themeColor="text1"/>
        </w:rPr>
      </w:pPr>
      <w:r w:rsidRPr="2D4F91F8">
        <w:rPr>
          <w:rFonts w:ascii="Calibri" w:eastAsia="Calibri" w:hAnsi="Calibri" w:cs="Calibri"/>
          <w:color w:val="000000" w:themeColor="text1"/>
        </w:rPr>
        <w:t>Het overleg is gericht op het bereiken van overeenstemming.  </w:t>
      </w:r>
    </w:p>
    <w:p w14:paraId="770CF045" w14:textId="4DB7243B" w:rsidR="007F0A23" w:rsidRPr="008A0D43" w:rsidRDefault="5B319CEA" w:rsidP="008C5B72">
      <w:pPr>
        <w:pStyle w:val="Lijstalinea"/>
        <w:numPr>
          <w:ilvl w:val="0"/>
          <w:numId w:val="217"/>
        </w:numPr>
        <w:spacing w:before="0" w:after="0" w:line="240" w:lineRule="auto"/>
        <w:rPr>
          <w:rFonts w:ascii="Calibri" w:eastAsia="Calibri" w:hAnsi="Calibri" w:cs="Calibri"/>
          <w:color w:val="000000" w:themeColor="text1"/>
        </w:rPr>
      </w:pPr>
      <w:r w:rsidRPr="2D4F91F8">
        <w:rPr>
          <w:rFonts w:ascii="Calibri" w:eastAsia="Calibri" w:hAnsi="Calibri" w:cs="Calibri"/>
          <w:color w:val="000000" w:themeColor="text1"/>
        </w:rPr>
        <w:t>Minimaal drie weken voor de datum waarop het overleg zal plaatsvinden stuurt de werkgever de uitnodiging inclusief de bijbehorende agenda, waarbij ook wordt aangegeven wie de werkgever vertegenwoordigt. </w:t>
      </w:r>
    </w:p>
    <w:p w14:paraId="3BFD99DF" w14:textId="1FAE911A" w:rsidR="007F0A23" w:rsidRPr="008A0D43" w:rsidRDefault="5B319CEA" w:rsidP="008C5B72">
      <w:pPr>
        <w:pStyle w:val="Lijstalinea"/>
        <w:numPr>
          <w:ilvl w:val="0"/>
          <w:numId w:val="217"/>
        </w:numPr>
        <w:spacing w:before="0" w:after="0" w:line="240" w:lineRule="auto"/>
        <w:rPr>
          <w:rFonts w:ascii="Calibri" w:eastAsia="Calibri" w:hAnsi="Calibri" w:cs="Calibri"/>
          <w:color w:val="000000" w:themeColor="text1"/>
        </w:rPr>
      </w:pPr>
      <w:r w:rsidRPr="1EB34D23">
        <w:rPr>
          <w:rFonts w:ascii="Calibri" w:eastAsia="Calibri" w:hAnsi="Calibri" w:cs="Calibri"/>
          <w:color w:val="000000" w:themeColor="text1"/>
        </w:rPr>
        <w:t xml:space="preserve">Een vakbond kan de werkgever verzoeken om overleg over een onderwerp waar de vakbonden op grond van deze </w:t>
      </w:r>
      <w:r w:rsidR="0B30ACD5" w:rsidRPr="1EB34D23">
        <w:rPr>
          <w:rFonts w:ascii="Calibri" w:eastAsia="Calibri" w:hAnsi="Calibri" w:cs="Calibri"/>
          <w:color w:val="000000" w:themeColor="text1"/>
        </w:rPr>
        <w:t>cao-overlegpartner</w:t>
      </w:r>
      <w:r w:rsidRPr="1EB34D23">
        <w:rPr>
          <w:rFonts w:ascii="Calibri" w:eastAsia="Calibri" w:hAnsi="Calibri" w:cs="Calibri"/>
          <w:color w:val="000000" w:themeColor="text1"/>
        </w:rPr>
        <w:t xml:space="preserve"> van de werkgever zijn. De werkgever honoreert dit verzoek. </w:t>
      </w:r>
    </w:p>
    <w:p w14:paraId="15FDC242" w14:textId="0BFCF33B" w:rsidR="007F0A23" w:rsidRPr="008A0D43" w:rsidRDefault="5B319CEA" w:rsidP="008C5B72">
      <w:pPr>
        <w:pStyle w:val="Lijstalinea"/>
        <w:numPr>
          <w:ilvl w:val="0"/>
          <w:numId w:val="217"/>
        </w:numPr>
        <w:spacing w:before="0" w:after="0" w:line="240" w:lineRule="auto"/>
        <w:rPr>
          <w:rFonts w:ascii="Calibri" w:eastAsia="Calibri" w:hAnsi="Calibri" w:cs="Calibri"/>
          <w:color w:val="000000" w:themeColor="text1"/>
        </w:rPr>
      </w:pPr>
      <w:r w:rsidRPr="2D4F91F8">
        <w:rPr>
          <w:rFonts w:ascii="Calibri" w:eastAsia="Calibri" w:hAnsi="Calibri" w:cs="Calibri"/>
          <w:color w:val="000000" w:themeColor="text1"/>
        </w:rPr>
        <w:t>Een vakbond kan de werkgever verzoeken om overleg over een ander onderwerp dat niet bij cao geregeld is en waarvoor op grond van wet- en regelgeving niet geregeld is dat de ondernemingsraad bevoegd is. Voor deze onderwerpen geldt dat: </w:t>
      </w:r>
    </w:p>
    <w:p w14:paraId="21EA7F4D" w14:textId="6202B4F6" w:rsidR="007F0A23" w:rsidRPr="008A0D43" w:rsidRDefault="5B319CEA" w:rsidP="008C5B72">
      <w:pPr>
        <w:pStyle w:val="Lijstalinea"/>
        <w:numPr>
          <w:ilvl w:val="0"/>
          <w:numId w:val="19"/>
        </w:numPr>
        <w:spacing w:before="0" w:after="0" w:line="240" w:lineRule="auto"/>
        <w:rPr>
          <w:rFonts w:ascii="Calibri" w:eastAsia="Calibri" w:hAnsi="Calibri" w:cs="Calibri"/>
          <w:color w:val="000000" w:themeColor="text1"/>
        </w:rPr>
      </w:pPr>
      <w:r w:rsidRPr="2D4F91F8">
        <w:rPr>
          <w:rFonts w:ascii="Calibri" w:eastAsia="Calibri" w:hAnsi="Calibri" w:cs="Calibri"/>
          <w:color w:val="000000" w:themeColor="text1"/>
        </w:rPr>
        <w:t>deze inhoudelijk besproken worden als ook de werkgever daarmee kan instemmen; </w:t>
      </w:r>
    </w:p>
    <w:p w14:paraId="28A8C9AB" w14:textId="38AAE289" w:rsidR="007F0A23" w:rsidRPr="008A0D43" w:rsidRDefault="5B319CEA" w:rsidP="008C5B72">
      <w:pPr>
        <w:pStyle w:val="Lijstalinea"/>
        <w:numPr>
          <w:ilvl w:val="0"/>
          <w:numId w:val="19"/>
        </w:numPr>
        <w:spacing w:before="0" w:after="0" w:line="240" w:lineRule="auto"/>
        <w:rPr>
          <w:rFonts w:ascii="Calibri" w:eastAsia="Calibri" w:hAnsi="Calibri" w:cs="Calibri"/>
          <w:color w:val="000000" w:themeColor="text1"/>
        </w:rPr>
      </w:pPr>
      <w:r w:rsidRPr="2D4F91F8">
        <w:rPr>
          <w:rFonts w:ascii="Calibri" w:eastAsia="Calibri" w:hAnsi="Calibri" w:cs="Calibri"/>
          <w:color w:val="000000" w:themeColor="text1"/>
        </w:rPr>
        <w:t>er geen afspraken gemaakt mogen worden die strijdig zijn met de cao. </w:t>
      </w:r>
    </w:p>
    <w:p w14:paraId="28340387" w14:textId="016206EB" w:rsidR="007F0A23" w:rsidRPr="008A0D43" w:rsidRDefault="5B319CEA" w:rsidP="008C5B72">
      <w:pPr>
        <w:pStyle w:val="Lijstalinea"/>
        <w:numPr>
          <w:ilvl w:val="0"/>
          <w:numId w:val="217"/>
        </w:numPr>
        <w:spacing w:before="0" w:after="0" w:line="240" w:lineRule="auto"/>
        <w:rPr>
          <w:rFonts w:ascii="Calibri" w:eastAsia="Calibri" w:hAnsi="Calibri" w:cs="Calibri"/>
          <w:color w:val="000000" w:themeColor="text1"/>
        </w:rPr>
      </w:pPr>
      <w:r w:rsidRPr="2D4F91F8">
        <w:rPr>
          <w:rFonts w:ascii="Calibri" w:eastAsia="Calibri" w:hAnsi="Calibri" w:cs="Calibri"/>
          <w:color w:val="000000" w:themeColor="text1"/>
        </w:rPr>
        <w:t>Een vakbond kan -indien zij daar reden toe ziet uit een oogpunt van collectieve belangenbehartiging- de werkgever ook verzoeken om overleg over de uitvoering van een onderwerp waarvoor op grond van wet- en regelgeving de ondernemingsraad bevoegd is; de bevoegdheid van de ondernemingsraad wordt hierdoor niet geraakt. </w:t>
      </w:r>
    </w:p>
    <w:p w14:paraId="7867D4F9" w14:textId="4A74C270" w:rsidR="007F0A23" w:rsidRPr="008A0D43" w:rsidRDefault="5B319CEA" w:rsidP="008C5B72">
      <w:pPr>
        <w:pStyle w:val="Lijstalinea"/>
        <w:numPr>
          <w:ilvl w:val="0"/>
          <w:numId w:val="217"/>
        </w:numPr>
        <w:spacing w:before="0" w:after="0" w:line="240" w:lineRule="auto"/>
        <w:rPr>
          <w:rFonts w:ascii="Calibri" w:eastAsia="Calibri" w:hAnsi="Calibri" w:cs="Calibri"/>
          <w:color w:val="000000" w:themeColor="text1"/>
        </w:rPr>
      </w:pPr>
      <w:r w:rsidRPr="2D4F91F8">
        <w:rPr>
          <w:rFonts w:ascii="Calibri" w:eastAsia="Calibri" w:hAnsi="Calibri" w:cs="Calibri"/>
          <w:color w:val="000000" w:themeColor="text1"/>
        </w:rPr>
        <w:t>Bij een verzoek om overleg worden de onderwerpen benoemd. </w:t>
      </w:r>
    </w:p>
    <w:p w14:paraId="66613DA3" w14:textId="19483AF1" w:rsidR="007F0A23" w:rsidRPr="008A0D43" w:rsidRDefault="5B319CEA" w:rsidP="008C5B72">
      <w:pPr>
        <w:pStyle w:val="Lijstalinea"/>
        <w:numPr>
          <w:ilvl w:val="0"/>
          <w:numId w:val="217"/>
        </w:numPr>
        <w:spacing w:before="0" w:after="0" w:line="240" w:lineRule="auto"/>
        <w:rPr>
          <w:rFonts w:ascii="Calibri" w:eastAsia="Calibri" w:hAnsi="Calibri" w:cs="Calibri"/>
          <w:color w:val="000000" w:themeColor="text1"/>
        </w:rPr>
      </w:pPr>
      <w:r w:rsidRPr="2D4F91F8">
        <w:rPr>
          <w:rFonts w:ascii="Calibri" w:eastAsia="Calibri" w:hAnsi="Calibri" w:cs="Calibri"/>
          <w:color w:val="000000" w:themeColor="text1"/>
        </w:rPr>
        <w:t>Als de vakbonden aangeven niet in te willen gaan op een uitnodiging van de werkgever of tot twee keer toe niet reageren, dan mag de werkgever de Ondernemingsraad uitnodigen voor overleg.  </w:t>
      </w:r>
    </w:p>
    <w:p w14:paraId="0B3BA2D2" w14:textId="3ABC61FC" w:rsidR="007F0A23" w:rsidRPr="008A0D43" w:rsidRDefault="007F0A23" w:rsidP="008C5B72">
      <w:pPr>
        <w:spacing w:before="0" w:after="0" w:line="250" w:lineRule="atLeast"/>
      </w:pPr>
    </w:p>
    <w:p w14:paraId="53BDA130" w14:textId="544EEA80" w:rsidR="007F0A23" w:rsidRPr="008A0D43" w:rsidRDefault="007F0A23" w:rsidP="008C5B72">
      <w:pPr>
        <w:spacing w:before="0" w:after="0" w:line="250" w:lineRule="atLeast"/>
      </w:pPr>
    </w:p>
    <w:p w14:paraId="4AA21C99" w14:textId="0581C054" w:rsidR="017D5D3D" w:rsidRDefault="017D5D3D" w:rsidP="008C5B72">
      <w:pPr>
        <w:spacing w:after="0" w:line="240" w:lineRule="auto"/>
        <w:rPr>
          <w:rFonts w:ascii="Calibri" w:eastAsia="Calibri" w:hAnsi="Calibri" w:cs="Calibri"/>
          <w:color w:val="1F3763"/>
        </w:rPr>
      </w:pPr>
      <w:r w:rsidRPr="2D4F91F8">
        <w:rPr>
          <w:rFonts w:ascii="Calibri" w:eastAsia="Calibri" w:hAnsi="Calibri" w:cs="Calibri"/>
          <w:caps/>
          <w:color w:val="1F3763"/>
        </w:rPr>
        <w:t>ARTIKEL 11.2.2 JAARLIJKS INFORMATIEF OVERLEG </w:t>
      </w:r>
    </w:p>
    <w:p w14:paraId="336077D6" w14:textId="77777777" w:rsidR="00070A19" w:rsidRDefault="017D5D3D" w:rsidP="00E04C3F">
      <w:pPr>
        <w:pStyle w:val="Lijstalinea"/>
        <w:numPr>
          <w:ilvl w:val="0"/>
          <w:numId w:val="17"/>
        </w:numPr>
        <w:spacing w:after="0" w:line="240" w:lineRule="auto"/>
        <w:ind w:left="709" w:hanging="567"/>
        <w:rPr>
          <w:rFonts w:ascii="Calibri" w:eastAsia="Calibri" w:hAnsi="Calibri" w:cs="Calibri"/>
          <w:color w:val="000000" w:themeColor="text1"/>
        </w:rPr>
      </w:pPr>
      <w:r w:rsidRPr="00070A19">
        <w:rPr>
          <w:rFonts w:ascii="Calibri" w:eastAsia="Calibri" w:hAnsi="Calibri" w:cs="Calibri"/>
          <w:color w:val="000000" w:themeColor="text1"/>
        </w:rPr>
        <w:t>Jaarlijks vindt een informatief overleg plaats over de actuele en toekomstige ontwikkelingen bij de werkgever die raken aan de kwaliteit en kwantiteit van werk, aan HR-beleid en aan de uitvoering van cao-afspraken; </w:t>
      </w:r>
    </w:p>
    <w:p w14:paraId="731803E9" w14:textId="77777777" w:rsidR="00070A19" w:rsidRDefault="017D5D3D" w:rsidP="00070A19">
      <w:pPr>
        <w:pStyle w:val="Lijstalinea"/>
        <w:numPr>
          <w:ilvl w:val="0"/>
          <w:numId w:val="17"/>
        </w:numPr>
        <w:spacing w:after="0" w:line="240" w:lineRule="auto"/>
        <w:ind w:hanging="578"/>
        <w:rPr>
          <w:rFonts w:ascii="Calibri" w:eastAsia="Calibri" w:hAnsi="Calibri" w:cs="Calibri"/>
          <w:color w:val="000000" w:themeColor="text1"/>
        </w:rPr>
      </w:pPr>
      <w:r w:rsidRPr="00070A19">
        <w:rPr>
          <w:rFonts w:ascii="Calibri" w:eastAsia="Calibri" w:hAnsi="Calibri" w:cs="Calibri"/>
          <w:color w:val="000000" w:themeColor="text1"/>
        </w:rPr>
        <w:t>Bij dit overleg kan de portefeuillehouder Gedeputeerde Staten aanwezig zijn. </w:t>
      </w:r>
    </w:p>
    <w:p w14:paraId="33AA92A7" w14:textId="77777777" w:rsidR="00070A19" w:rsidRDefault="017D5D3D" w:rsidP="00070A19">
      <w:pPr>
        <w:pStyle w:val="Lijstalinea"/>
        <w:numPr>
          <w:ilvl w:val="0"/>
          <w:numId w:val="17"/>
        </w:numPr>
        <w:spacing w:after="0" w:line="240" w:lineRule="auto"/>
        <w:ind w:hanging="578"/>
        <w:rPr>
          <w:rFonts w:ascii="Calibri" w:eastAsia="Calibri" w:hAnsi="Calibri" w:cs="Calibri"/>
          <w:color w:val="000000" w:themeColor="text1"/>
        </w:rPr>
      </w:pPr>
      <w:r w:rsidRPr="00070A19">
        <w:rPr>
          <w:rFonts w:ascii="Calibri" w:eastAsia="Calibri" w:hAnsi="Calibri" w:cs="Calibri"/>
          <w:color w:val="000000" w:themeColor="text1"/>
        </w:rPr>
        <w:t>Partijen kunnen op basis hiervan een gezamenlijke ‘werk-agenda’ opstellen. </w:t>
      </w:r>
    </w:p>
    <w:p w14:paraId="07CA71C4" w14:textId="3F121489" w:rsidR="017D5D3D" w:rsidRPr="00070A19" w:rsidRDefault="017D5D3D" w:rsidP="00070A19">
      <w:pPr>
        <w:pStyle w:val="Lijstalinea"/>
        <w:numPr>
          <w:ilvl w:val="0"/>
          <w:numId w:val="17"/>
        </w:numPr>
        <w:spacing w:after="0" w:line="240" w:lineRule="auto"/>
        <w:ind w:hanging="578"/>
        <w:rPr>
          <w:rFonts w:ascii="Calibri" w:eastAsia="Calibri" w:hAnsi="Calibri" w:cs="Calibri"/>
          <w:color w:val="000000" w:themeColor="text1"/>
        </w:rPr>
      </w:pPr>
      <w:r w:rsidRPr="00070A19">
        <w:rPr>
          <w:rFonts w:ascii="Calibri" w:eastAsia="Calibri" w:hAnsi="Calibri" w:cs="Calibri"/>
          <w:color w:val="000000" w:themeColor="text1"/>
        </w:rPr>
        <w:t>Bij dit overleg kan desgewenst naast de vakbonden ook de ondernemingsraad aanwezig zijn; dat biedt de mogelijkheid om afspraken te maken bij welke onderwerpen van een ‘werk-agenda’ de vakbonden en bij welke de ondernemingsraad wordt betrokken. </w:t>
      </w:r>
    </w:p>
    <w:p w14:paraId="58461D9B" w14:textId="7F9E417B" w:rsidR="2D4F91F8" w:rsidRPr="00C225B8" w:rsidRDefault="2D4F91F8" w:rsidP="008C5B72"/>
    <w:p w14:paraId="246C7D59" w14:textId="53FEAB41" w:rsidR="007F0A23" w:rsidRPr="00EB1EFF" w:rsidRDefault="6FB1D24F" w:rsidP="2D4F91F8">
      <w:pPr>
        <w:pStyle w:val="Kop3"/>
      </w:pPr>
      <w:r w:rsidRPr="2D4F91F8">
        <w:t>ARTIKEL 11.2.</w:t>
      </w:r>
      <w:r w:rsidR="56C00908" w:rsidRPr="2D4F91F8">
        <w:t>3</w:t>
      </w:r>
      <w:r w:rsidRPr="2D4F91F8">
        <w:t xml:space="preserve"> WIJZE VAN OVERLEG</w:t>
      </w:r>
    </w:p>
    <w:p w14:paraId="71117979" w14:textId="537A454C" w:rsidR="007F0A23" w:rsidRPr="008A0D43" w:rsidRDefault="007F0A23">
      <w:pPr>
        <w:pStyle w:val="Lijstalinea"/>
        <w:numPr>
          <w:ilvl w:val="0"/>
          <w:numId w:val="218"/>
        </w:numPr>
        <w:spacing w:before="0" w:after="0" w:line="250" w:lineRule="atLeast"/>
        <w:ind w:left="426"/>
        <w:rPr>
          <w:rFonts w:cstheme="minorHAnsi"/>
        </w:rPr>
      </w:pPr>
      <w:r w:rsidRPr="008A0D43">
        <w:rPr>
          <w:rFonts w:cstheme="minorHAnsi"/>
        </w:rPr>
        <w:t>Het overleg vindt plaats onder voorzitterschap van de werkgever.</w:t>
      </w:r>
    </w:p>
    <w:p w14:paraId="466E155C" w14:textId="716AF0C4" w:rsidR="007F0A23" w:rsidRPr="008A0D43" w:rsidRDefault="007F0A23">
      <w:pPr>
        <w:pStyle w:val="Lijstalinea"/>
        <w:numPr>
          <w:ilvl w:val="0"/>
          <w:numId w:val="218"/>
        </w:numPr>
        <w:spacing w:before="0" w:after="0" w:line="250" w:lineRule="atLeast"/>
        <w:ind w:left="426"/>
        <w:rPr>
          <w:rFonts w:cstheme="minorHAnsi"/>
        </w:rPr>
      </w:pPr>
      <w:r w:rsidRPr="008A0D43">
        <w:rPr>
          <w:rFonts w:cstheme="minorHAnsi"/>
        </w:rPr>
        <w:t>De werkgever zorgt voor verslaglegging van het overleg.</w:t>
      </w:r>
    </w:p>
    <w:p w14:paraId="083654C0" w14:textId="69CE9B17" w:rsidR="007F0A23" w:rsidRPr="008A0D43" w:rsidRDefault="007F0A23">
      <w:pPr>
        <w:pStyle w:val="Lijstalinea"/>
        <w:numPr>
          <w:ilvl w:val="0"/>
          <w:numId w:val="218"/>
        </w:numPr>
        <w:spacing w:before="0" w:after="0" w:line="250" w:lineRule="atLeast"/>
        <w:ind w:left="426"/>
        <w:rPr>
          <w:rFonts w:cstheme="minorHAnsi"/>
        </w:rPr>
      </w:pPr>
      <w:r w:rsidRPr="008A0D43">
        <w:rPr>
          <w:rFonts w:cstheme="minorHAnsi"/>
        </w:rPr>
        <w:t>Vakbondsleden die aan dit overleg deelnemen krijgen hiervoor vakbondsverlof.</w:t>
      </w:r>
    </w:p>
    <w:p w14:paraId="275DF390" w14:textId="2EE0A491" w:rsidR="007F0A23" w:rsidRPr="008A0D43" w:rsidRDefault="007F0A23">
      <w:pPr>
        <w:pStyle w:val="Lijstalinea"/>
        <w:numPr>
          <w:ilvl w:val="0"/>
          <w:numId w:val="218"/>
        </w:numPr>
        <w:spacing w:before="0" w:after="0" w:line="250" w:lineRule="atLeast"/>
        <w:ind w:left="426"/>
        <w:rPr>
          <w:rFonts w:cstheme="minorHAnsi"/>
        </w:rPr>
      </w:pPr>
      <w:r w:rsidRPr="008A0D43">
        <w:rPr>
          <w:rFonts w:cstheme="minorHAnsi"/>
        </w:rPr>
        <w:t>Beide partijen kunnen zich in het overleg laten bijstaan door deskundigen.</w:t>
      </w:r>
    </w:p>
    <w:p w14:paraId="5A559C6D" w14:textId="77777777" w:rsidR="007F0A23" w:rsidRPr="00EB1EFF" w:rsidRDefault="007F0A23" w:rsidP="007F0A23">
      <w:pPr>
        <w:spacing w:before="0" w:after="0" w:line="250" w:lineRule="atLeast"/>
        <w:rPr>
          <w:rFonts w:cstheme="minorHAnsi"/>
        </w:rPr>
      </w:pPr>
    </w:p>
    <w:p w14:paraId="215ED585" w14:textId="6BFCBB2C" w:rsidR="007F0A23" w:rsidRPr="00EB1EFF" w:rsidRDefault="6FB1D24F" w:rsidP="2D4F91F8">
      <w:pPr>
        <w:pStyle w:val="Kop3"/>
      </w:pPr>
      <w:r w:rsidRPr="2D4F91F8">
        <w:t>ARTIKEL 11.2.</w:t>
      </w:r>
      <w:r w:rsidR="2ACEEACA" w:rsidRPr="2D4F91F8">
        <w:t>4</w:t>
      </w:r>
      <w:r w:rsidRPr="2D4F91F8">
        <w:t xml:space="preserve"> WEDERZIJDS INFORMEREN</w:t>
      </w:r>
    </w:p>
    <w:p w14:paraId="7225DA72" w14:textId="0F735B54" w:rsidR="007F0A23" w:rsidRPr="008A0D43" w:rsidRDefault="007F0A23">
      <w:pPr>
        <w:pStyle w:val="Lijstalinea"/>
        <w:numPr>
          <w:ilvl w:val="0"/>
          <w:numId w:val="219"/>
        </w:numPr>
        <w:spacing w:before="0" w:after="0" w:line="250" w:lineRule="atLeast"/>
        <w:ind w:left="426"/>
        <w:rPr>
          <w:rFonts w:cstheme="minorHAnsi"/>
        </w:rPr>
      </w:pPr>
      <w:r w:rsidRPr="008A0D43">
        <w:rPr>
          <w:rFonts w:cstheme="minorHAnsi"/>
        </w:rPr>
        <w:t>De werkgever informeert de vakbonden over een voornemen tot een concrete wijziging in de organisatie overeenkomstig de afspraken in het driefasenmodel.</w:t>
      </w:r>
    </w:p>
    <w:p w14:paraId="313A44C5" w14:textId="1B76F39B" w:rsidR="007F0A23" w:rsidRPr="008A0D43" w:rsidRDefault="007F0A23">
      <w:pPr>
        <w:pStyle w:val="Lijstalinea"/>
        <w:numPr>
          <w:ilvl w:val="0"/>
          <w:numId w:val="219"/>
        </w:numPr>
        <w:spacing w:before="0" w:after="0" w:line="250" w:lineRule="atLeast"/>
        <w:ind w:left="426"/>
        <w:rPr>
          <w:rFonts w:cstheme="minorHAnsi"/>
        </w:rPr>
      </w:pPr>
      <w:r w:rsidRPr="008A0D43">
        <w:rPr>
          <w:rFonts w:cstheme="minorHAnsi"/>
        </w:rPr>
        <w:t>De vakbonden informeren de werkgever jaarlijks per 1 januari van elk kalenderjaar of en zo ja, hoeveel vakbondsleden er zijn binnen de organisatie en wie de verantwoordelijke vakbondsbestuurder is.</w:t>
      </w:r>
    </w:p>
    <w:p w14:paraId="29E795F5" w14:textId="0D3501CA" w:rsidR="007F0A23" w:rsidRPr="008A0D43" w:rsidRDefault="007F0A23">
      <w:pPr>
        <w:pStyle w:val="Lijstalinea"/>
        <w:numPr>
          <w:ilvl w:val="0"/>
          <w:numId w:val="219"/>
        </w:numPr>
        <w:spacing w:before="0" w:after="0" w:line="250" w:lineRule="atLeast"/>
        <w:ind w:left="426"/>
        <w:rPr>
          <w:rFonts w:cstheme="minorHAnsi"/>
        </w:rPr>
      </w:pPr>
      <w:r w:rsidRPr="008A0D43">
        <w:rPr>
          <w:rFonts w:cstheme="minorHAnsi"/>
        </w:rPr>
        <w:t>De vakbonden informeren de werkgever over wijzigingen met betrekking tot de verantwoordelijke</w:t>
      </w:r>
      <w:r w:rsidR="00782F19" w:rsidRPr="008A0D43">
        <w:rPr>
          <w:rFonts w:cstheme="minorHAnsi"/>
        </w:rPr>
        <w:t xml:space="preserve"> </w:t>
      </w:r>
      <w:r w:rsidRPr="008A0D43">
        <w:rPr>
          <w:rFonts w:cstheme="minorHAnsi"/>
        </w:rPr>
        <w:t>vakbondsbestuurder en de vakbondsleden die bij het overleg aanwezig zullen zijn.</w:t>
      </w:r>
    </w:p>
    <w:p w14:paraId="5DE5B0DF" w14:textId="59A569AA" w:rsidR="007F0A23" w:rsidRPr="00EB1EFF" w:rsidRDefault="6FB1D24F" w:rsidP="2D4F91F8">
      <w:pPr>
        <w:pStyle w:val="Kop3"/>
      </w:pPr>
      <w:r w:rsidRPr="2D4F91F8">
        <w:t>ARTIKEL 11.2.</w:t>
      </w:r>
      <w:r w:rsidR="043AC338" w:rsidRPr="2D4F91F8">
        <w:t>5</w:t>
      </w:r>
      <w:r w:rsidRPr="2D4F91F8">
        <w:t xml:space="preserve"> ADVIES EN ARBITRAGE BIJ GESCHILLEN</w:t>
      </w:r>
    </w:p>
    <w:p w14:paraId="751C23B6" w14:textId="74A5DFA1" w:rsidR="007F0A23" w:rsidRPr="008A0D43" w:rsidRDefault="007F0A23">
      <w:pPr>
        <w:pStyle w:val="Lijstalinea"/>
        <w:numPr>
          <w:ilvl w:val="0"/>
          <w:numId w:val="220"/>
        </w:numPr>
        <w:spacing w:before="0" w:after="0" w:line="250" w:lineRule="atLeast"/>
        <w:ind w:left="426"/>
        <w:rPr>
          <w:rFonts w:cstheme="minorHAnsi"/>
        </w:rPr>
      </w:pPr>
      <w:r w:rsidRPr="008A0D43">
        <w:rPr>
          <w:rFonts w:cstheme="minorHAnsi"/>
        </w:rPr>
        <w:t>Advies en arbitrage is mogelijk bij geschillen over onderwerpen waarvoor de werkgever en de vakbonden op grond van deze cao overlegpartners zijn.</w:t>
      </w:r>
    </w:p>
    <w:p w14:paraId="5392E471" w14:textId="6BBA5BFC" w:rsidR="007F0A23" w:rsidRPr="008A0D43" w:rsidRDefault="007F0A23">
      <w:pPr>
        <w:pStyle w:val="Lijstalinea"/>
        <w:numPr>
          <w:ilvl w:val="0"/>
          <w:numId w:val="220"/>
        </w:numPr>
        <w:spacing w:before="0" w:after="0" w:line="250" w:lineRule="atLeast"/>
        <w:ind w:left="426"/>
        <w:rPr>
          <w:rFonts w:cstheme="minorHAnsi"/>
        </w:rPr>
      </w:pPr>
      <w:r w:rsidRPr="008A0D43">
        <w:rPr>
          <w:rFonts w:cstheme="minorHAnsi"/>
        </w:rPr>
        <w:t>De mogelijkheid tot het vragen van een advies dan wel het inroepen van arbitrage (het verzoek) komt toe aan de vakbonden en de werkgever samen en moet schriftelijk door een van de partijen worden gemeld aan de andere partijen bij het overleg.</w:t>
      </w:r>
    </w:p>
    <w:p w14:paraId="4552AF79" w14:textId="0638BCC3" w:rsidR="007F0A23" w:rsidRPr="008A0D43" w:rsidRDefault="007F0A23">
      <w:pPr>
        <w:pStyle w:val="Lijstalinea"/>
        <w:numPr>
          <w:ilvl w:val="0"/>
          <w:numId w:val="220"/>
        </w:numPr>
        <w:spacing w:before="0" w:after="0" w:line="250" w:lineRule="atLeast"/>
        <w:ind w:left="426"/>
        <w:rPr>
          <w:rFonts w:cstheme="minorHAnsi"/>
        </w:rPr>
      </w:pPr>
      <w:r w:rsidRPr="008A0D43">
        <w:rPr>
          <w:rFonts w:cstheme="minorHAnsi"/>
        </w:rPr>
        <w:t>Over het verzoek tot het inroepen van arbitrage wordt binnen drie weken na ontvangst van het verzoek gezamenlijk overlegd om te bepalen wat de inhoud is van het geschil.</w:t>
      </w:r>
    </w:p>
    <w:p w14:paraId="1022886E" w14:textId="0E8CE4E9" w:rsidR="007F0A23" w:rsidRPr="008A0D43" w:rsidRDefault="007F0A23">
      <w:pPr>
        <w:pStyle w:val="Lijstalinea"/>
        <w:numPr>
          <w:ilvl w:val="0"/>
          <w:numId w:val="220"/>
        </w:numPr>
        <w:spacing w:before="0" w:after="0" w:line="250" w:lineRule="atLeast"/>
        <w:ind w:left="426"/>
        <w:rPr>
          <w:rFonts w:cstheme="minorHAnsi"/>
        </w:rPr>
      </w:pPr>
      <w:r w:rsidRPr="008A0D43">
        <w:rPr>
          <w:rFonts w:cstheme="minorHAnsi"/>
        </w:rPr>
        <w:t>Advies- en Arbitragecommissie Decentrale Overheden (AAC Decentrale Overheden) van de VNG is aangewezen als advies- en arbitragecommissie.</w:t>
      </w:r>
    </w:p>
    <w:p w14:paraId="6D361E56" w14:textId="30003C98" w:rsidR="007F0A23" w:rsidRPr="008A0D43" w:rsidRDefault="007F0A23">
      <w:pPr>
        <w:pStyle w:val="Lijstalinea"/>
        <w:numPr>
          <w:ilvl w:val="0"/>
          <w:numId w:val="220"/>
        </w:numPr>
        <w:spacing w:before="0" w:after="0" w:line="250" w:lineRule="atLeast"/>
        <w:ind w:left="426"/>
        <w:rPr>
          <w:rFonts w:cstheme="minorHAnsi"/>
        </w:rPr>
      </w:pPr>
      <w:r w:rsidRPr="008A0D43">
        <w:rPr>
          <w:rFonts w:cstheme="minorHAnsi"/>
        </w:rPr>
        <w:t>Als niet alle deelnemers aan het overleg advies of arbitrage willen, dan hebben de overlegpartijen afzonderlijk de mogelijkheid advies in te winnen bij de AAC Decentrale Overheden.</w:t>
      </w:r>
    </w:p>
    <w:p w14:paraId="5036C459" w14:textId="3604D2F2" w:rsidR="007F0A23" w:rsidRPr="008A0D43" w:rsidRDefault="007F0A23">
      <w:pPr>
        <w:pStyle w:val="Lijstalinea"/>
        <w:numPr>
          <w:ilvl w:val="0"/>
          <w:numId w:val="220"/>
        </w:numPr>
        <w:spacing w:before="0" w:after="0" w:line="250" w:lineRule="atLeast"/>
        <w:ind w:left="426"/>
        <w:rPr>
          <w:rFonts w:cstheme="minorHAnsi"/>
        </w:rPr>
      </w:pPr>
      <w:r w:rsidRPr="008A0D43">
        <w:rPr>
          <w:rFonts w:cstheme="minorHAnsi"/>
        </w:rPr>
        <w:t>Het reglement van de AAC Decentrale Overheden is van toepassing.</w:t>
      </w:r>
    </w:p>
    <w:p w14:paraId="601774F4" w14:textId="77777777" w:rsidR="007F0A23" w:rsidRPr="00EB1EFF" w:rsidRDefault="007F0A23" w:rsidP="007F0A23">
      <w:pPr>
        <w:spacing w:before="0" w:after="0" w:line="250" w:lineRule="atLeast"/>
        <w:rPr>
          <w:rFonts w:cstheme="minorHAnsi"/>
        </w:rPr>
      </w:pPr>
    </w:p>
    <w:p w14:paraId="7EEEA0AF" w14:textId="77777777" w:rsidR="007F0A23" w:rsidRPr="00EB1EFF" w:rsidRDefault="007F0A23" w:rsidP="00782F19">
      <w:pPr>
        <w:pStyle w:val="Kop2"/>
        <w:rPr>
          <w:rFonts w:cstheme="minorHAnsi"/>
        </w:rPr>
      </w:pPr>
      <w:r w:rsidRPr="00EB1EFF">
        <w:rPr>
          <w:rFonts w:cstheme="minorHAnsi"/>
        </w:rPr>
        <w:t>PARAGRAAF 11.3 WERKGEVERSBIJDRAGE VAKBONDEN</w:t>
      </w:r>
    </w:p>
    <w:p w14:paraId="7FEEBDF3" w14:textId="77777777" w:rsidR="007F0A23" w:rsidRPr="00EB1EFF" w:rsidRDefault="007F0A23" w:rsidP="00782F19">
      <w:pPr>
        <w:pStyle w:val="Kop3"/>
        <w:rPr>
          <w:rFonts w:cstheme="minorHAnsi"/>
        </w:rPr>
      </w:pPr>
      <w:r w:rsidRPr="00EB1EFF">
        <w:rPr>
          <w:rFonts w:cstheme="minorHAnsi"/>
        </w:rPr>
        <w:t>ARTIKEL 11.3.1 REGELING WERKGEVERSBIJDRAGE PROVINCIALE SECTOR</w:t>
      </w:r>
    </w:p>
    <w:p w14:paraId="04FA1D26" w14:textId="2742965B" w:rsidR="007F0A23" w:rsidRPr="008A0D43" w:rsidRDefault="007F0A23">
      <w:pPr>
        <w:pStyle w:val="Lijstalinea"/>
        <w:numPr>
          <w:ilvl w:val="0"/>
          <w:numId w:val="221"/>
        </w:numPr>
        <w:spacing w:before="0" w:after="0" w:line="250" w:lineRule="atLeast"/>
        <w:ind w:left="426"/>
        <w:rPr>
          <w:rFonts w:cstheme="minorHAnsi"/>
        </w:rPr>
      </w:pPr>
      <w:r w:rsidRPr="008A0D43">
        <w:rPr>
          <w:rFonts w:cstheme="minorHAnsi"/>
        </w:rPr>
        <w:t xml:space="preserve">Met ingang van 1 januari 2020 is de Regeling Werkgeversbijdrage Provinciale Sector (hierna: Regeling) van kracht. De Regeling is vastgelegd in Bijlage </w:t>
      </w:r>
      <w:r w:rsidR="000E2B42">
        <w:rPr>
          <w:rFonts w:cstheme="minorHAnsi"/>
        </w:rPr>
        <w:t xml:space="preserve">11 </w:t>
      </w:r>
      <w:r w:rsidRPr="008A0D43">
        <w:rPr>
          <w:rFonts w:cstheme="minorHAnsi"/>
        </w:rPr>
        <w:t>van deze cao.</w:t>
      </w:r>
    </w:p>
    <w:p w14:paraId="0A3CF6AD" w14:textId="7FB5FC9C" w:rsidR="007F0A23" w:rsidRPr="008A0D43" w:rsidRDefault="007F0A23">
      <w:pPr>
        <w:pStyle w:val="Lijstalinea"/>
        <w:numPr>
          <w:ilvl w:val="0"/>
          <w:numId w:val="221"/>
        </w:numPr>
        <w:spacing w:before="0" w:after="0" w:line="250" w:lineRule="atLeast"/>
        <w:ind w:left="426"/>
        <w:rPr>
          <w:rFonts w:cstheme="minorHAnsi"/>
        </w:rPr>
      </w:pPr>
      <w:r w:rsidRPr="008A0D43">
        <w:rPr>
          <w:rFonts w:cstheme="minorHAnsi"/>
        </w:rPr>
        <w:t xml:space="preserve">De werkgever is per kalenderjaar een bijdrage krachtens de Regeling verschuldigd. </w:t>
      </w:r>
    </w:p>
    <w:p w14:paraId="4A1D1F29" w14:textId="45B0EB2B" w:rsidR="007F0A23" w:rsidRPr="008A0D43" w:rsidRDefault="007F0A23">
      <w:pPr>
        <w:pStyle w:val="Lijstalinea"/>
        <w:numPr>
          <w:ilvl w:val="0"/>
          <w:numId w:val="221"/>
        </w:numPr>
        <w:spacing w:before="0" w:after="0" w:line="250" w:lineRule="atLeast"/>
        <w:ind w:left="426"/>
        <w:rPr>
          <w:rFonts w:cstheme="minorHAnsi"/>
        </w:rPr>
      </w:pPr>
      <w:r w:rsidRPr="008A0D43">
        <w:rPr>
          <w:rFonts w:cstheme="minorHAnsi"/>
        </w:rPr>
        <w:t xml:space="preserve">De methode van berekening van de bijdrage, de wijze van incassering daarvan en de daarmee samenhangende verplichtingen zijn nader omschreven in de Regeling. </w:t>
      </w:r>
    </w:p>
    <w:p w14:paraId="5A4139B7" w14:textId="44FE824C" w:rsidR="007F0A23" w:rsidRPr="008A0D43" w:rsidRDefault="007F0A23">
      <w:pPr>
        <w:pStyle w:val="Lijstalinea"/>
        <w:numPr>
          <w:ilvl w:val="0"/>
          <w:numId w:val="221"/>
        </w:numPr>
        <w:spacing w:before="0" w:after="0" w:line="250" w:lineRule="atLeast"/>
        <w:ind w:left="426"/>
        <w:rPr>
          <w:rFonts w:cstheme="minorHAnsi"/>
        </w:rPr>
      </w:pPr>
      <w:r w:rsidRPr="008A0D43">
        <w:rPr>
          <w:rFonts w:cstheme="minorHAnsi"/>
        </w:rPr>
        <w:t xml:space="preserve">De Regeling is bedoeld om de vakbonden te compenseren voor hun bijdragen aan de vormgeving van collectieve arbeidsvoorwaarden voor alle, georganiseerde en ongeorganiseerde, </w:t>
      </w:r>
      <w:r w:rsidR="00A418F4">
        <w:rPr>
          <w:rFonts w:cstheme="minorHAnsi"/>
        </w:rPr>
        <w:t xml:space="preserve">werknemers </w:t>
      </w:r>
      <w:r w:rsidRPr="008A0D43">
        <w:rPr>
          <w:rFonts w:cstheme="minorHAnsi"/>
        </w:rPr>
        <w:t>werkzaam in de provinciale sector.</w:t>
      </w:r>
    </w:p>
    <w:p w14:paraId="135008CF" w14:textId="6C2C5D61" w:rsidR="007F0A23" w:rsidRPr="008A0D43" w:rsidRDefault="007F0A23">
      <w:pPr>
        <w:pStyle w:val="Lijstalinea"/>
        <w:numPr>
          <w:ilvl w:val="0"/>
          <w:numId w:val="221"/>
        </w:numPr>
        <w:spacing w:before="0" w:after="0" w:line="250" w:lineRule="atLeast"/>
        <w:ind w:left="426"/>
        <w:rPr>
          <w:rFonts w:cstheme="minorHAnsi"/>
        </w:rPr>
      </w:pPr>
      <w:r w:rsidRPr="008A0D43">
        <w:rPr>
          <w:rFonts w:cstheme="minorHAnsi"/>
        </w:rPr>
        <w:t xml:space="preserve">De vakbonden verbinden zich de door hen krachtens deze regeling ontvangen bedragen te zullen besteden aan activiteiten voor de provinciale sector. </w:t>
      </w:r>
    </w:p>
    <w:p w14:paraId="015398B4" w14:textId="0AB7DDDD" w:rsidR="007F0A23" w:rsidRPr="008A0D43" w:rsidRDefault="007F0A23">
      <w:pPr>
        <w:pStyle w:val="Lijstalinea"/>
        <w:numPr>
          <w:ilvl w:val="0"/>
          <w:numId w:val="221"/>
        </w:numPr>
        <w:spacing w:before="0" w:after="0" w:line="250" w:lineRule="atLeast"/>
        <w:ind w:left="426"/>
        <w:rPr>
          <w:rFonts w:cstheme="minorHAnsi"/>
        </w:rPr>
      </w:pPr>
      <w:r w:rsidRPr="008A0D43">
        <w:rPr>
          <w:rFonts w:cstheme="minorHAnsi"/>
        </w:rPr>
        <w:t>De vakbonden garanderen dat deze bijdragen niet zullen worden gebruikt voor stortingen in hun weerstandskassen of voor het verlenen van financiële bijdragen aan daarmee gelijk te stellen activiteiten.</w:t>
      </w:r>
    </w:p>
    <w:p w14:paraId="4ABD4051" w14:textId="77777777" w:rsidR="003C2311" w:rsidRPr="00EB1EFF" w:rsidRDefault="003C2311" w:rsidP="10466C06">
      <w:pPr>
        <w:spacing w:before="0" w:after="0" w:line="240" w:lineRule="auto"/>
        <w:rPr>
          <w:rFonts w:cstheme="minorHAnsi"/>
        </w:rPr>
      </w:pPr>
    </w:p>
    <w:p w14:paraId="66A5635C" w14:textId="77777777" w:rsidR="003C2311" w:rsidRDefault="003C2311" w:rsidP="10466C06">
      <w:pPr>
        <w:spacing w:before="0" w:after="0" w:line="240" w:lineRule="auto"/>
        <w:rPr>
          <w:rFonts w:cstheme="minorHAnsi"/>
        </w:rPr>
      </w:pPr>
    </w:p>
    <w:p w14:paraId="52D40E08" w14:textId="77777777" w:rsidR="00534E9F" w:rsidRDefault="00534E9F" w:rsidP="10466C06">
      <w:pPr>
        <w:spacing w:before="0" w:after="0" w:line="240" w:lineRule="auto"/>
        <w:rPr>
          <w:rFonts w:cstheme="minorHAnsi"/>
        </w:rPr>
      </w:pPr>
    </w:p>
    <w:p w14:paraId="0F8A37EC" w14:textId="77777777" w:rsidR="00534E9F" w:rsidRDefault="00534E9F" w:rsidP="10466C06">
      <w:pPr>
        <w:spacing w:before="0" w:after="0" w:line="240" w:lineRule="auto"/>
        <w:rPr>
          <w:rFonts w:cstheme="minorHAnsi"/>
        </w:rPr>
      </w:pPr>
    </w:p>
    <w:p w14:paraId="65B57F57" w14:textId="77777777" w:rsidR="00534E9F" w:rsidRDefault="00534E9F" w:rsidP="10466C06">
      <w:pPr>
        <w:spacing w:before="0" w:after="0" w:line="240" w:lineRule="auto"/>
        <w:rPr>
          <w:rFonts w:cstheme="minorHAnsi"/>
        </w:rPr>
      </w:pPr>
    </w:p>
    <w:p w14:paraId="66C011FB" w14:textId="77777777" w:rsidR="00534E9F" w:rsidRDefault="00534E9F" w:rsidP="10466C06">
      <w:pPr>
        <w:spacing w:before="0" w:after="0" w:line="240" w:lineRule="auto"/>
        <w:rPr>
          <w:rFonts w:cstheme="minorHAnsi"/>
        </w:rPr>
      </w:pPr>
    </w:p>
    <w:p w14:paraId="24C8B070" w14:textId="77777777" w:rsidR="00534E9F" w:rsidRDefault="00534E9F" w:rsidP="10466C06">
      <w:pPr>
        <w:spacing w:before="0" w:after="0" w:line="240" w:lineRule="auto"/>
        <w:rPr>
          <w:rFonts w:cstheme="minorHAnsi"/>
        </w:rPr>
      </w:pPr>
    </w:p>
    <w:p w14:paraId="31F54A72" w14:textId="77777777" w:rsidR="00534E9F" w:rsidRDefault="00534E9F" w:rsidP="10466C06">
      <w:pPr>
        <w:spacing w:before="0" w:after="0" w:line="240" w:lineRule="auto"/>
        <w:rPr>
          <w:rFonts w:cstheme="minorHAnsi"/>
        </w:rPr>
      </w:pPr>
    </w:p>
    <w:p w14:paraId="6D6A3F21" w14:textId="77777777" w:rsidR="00534E9F" w:rsidRPr="00EB1EFF" w:rsidRDefault="00534E9F" w:rsidP="10466C06">
      <w:pPr>
        <w:spacing w:before="0" w:after="0" w:line="240" w:lineRule="auto"/>
        <w:rPr>
          <w:rFonts w:cstheme="minorHAnsi"/>
        </w:rPr>
      </w:pPr>
    </w:p>
    <w:p w14:paraId="3B9053DA" w14:textId="3A583111" w:rsidR="008E72F6" w:rsidRPr="00EB1EFF" w:rsidRDefault="008E72F6" w:rsidP="008E72F6">
      <w:pPr>
        <w:pStyle w:val="Kop10"/>
        <w:rPr>
          <w:rFonts w:cstheme="minorHAnsi"/>
          <w:color w:val="auto"/>
          <w:sz w:val="20"/>
          <w:szCs w:val="20"/>
        </w:rPr>
      </w:pPr>
      <w:r w:rsidRPr="00EB1EFF">
        <w:rPr>
          <w:rFonts w:cstheme="minorHAnsi"/>
          <w:color w:val="auto"/>
          <w:sz w:val="20"/>
          <w:szCs w:val="20"/>
        </w:rPr>
        <w:t>inhoudsopgave bijlagen</w:t>
      </w:r>
    </w:p>
    <w:p w14:paraId="34BBE08A" w14:textId="77777777" w:rsidR="008E72F6" w:rsidRPr="00EB1EFF" w:rsidRDefault="008E72F6">
      <w:pPr>
        <w:rPr>
          <w:rFonts w:cstheme="minorHAnsi"/>
        </w:rPr>
      </w:pPr>
    </w:p>
    <w:p w14:paraId="26878AEC" w14:textId="77777777" w:rsidR="00C93E97" w:rsidRPr="00EB1EFF" w:rsidRDefault="00C93E97" w:rsidP="00C93E97">
      <w:pPr>
        <w:spacing w:before="0" w:after="0" w:line="250" w:lineRule="atLeast"/>
        <w:textAlignment w:val="baseline"/>
        <w:rPr>
          <w:rFonts w:eastAsia="Times New Roman" w:cstheme="minorHAnsi"/>
          <w:lang w:eastAsia="nl-NL"/>
        </w:rPr>
      </w:pPr>
      <w:r w:rsidRPr="00EB1EFF">
        <w:rPr>
          <w:rFonts w:eastAsia="Times New Roman" w:cstheme="minorHAnsi"/>
          <w:lang w:eastAsia="nl-NL"/>
        </w:rPr>
        <w:t>Bijlage 1: Financiële arbeidsvoorwaarden </w:t>
      </w:r>
    </w:p>
    <w:p w14:paraId="38E93AB4" w14:textId="33D388D1" w:rsidR="00C93E97" w:rsidRPr="00EB1EFF" w:rsidRDefault="00C93E97" w:rsidP="00C93E97">
      <w:pPr>
        <w:spacing w:before="0" w:after="0" w:line="250" w:lineRule="atLeast"/>
        <w:textAlignment w:val="baseline"/>
        <w:rPr>
          <w:rFonts w:eastAsia="Times New Roman" w:cstheme="minorHAnsi"/>
          <w:lang w:eastAsia="nl-NL"/>
        </w:rPr>
      </w:pPr>
      <w:r w:rsidRPr="00EB1EFF">
        <w:rPr>
          <w:rFonts w:eastAsia="Times New Roman" w:cstheme="minorHAnsi"/>
          <w:lang w:eastAsia="nl-NL"/>
        </w:rPr>
        <w:t>Bijlage 2: Regeling melden vermoeden van een misstand </w:t>
      </w:r>
    </w:p>
    <w:p w14:paraId="667DE35B" w14:textId="4C3EEA97" w:rsidR="00C93E97" w:rsidRPr="00EB1EFF" w:rsidRDefault="00C93E97" w:rsidP="07617713">
      <w:pPr>
        <w:spacing w:before="0" w:after="0" w:line="250" w:lineRule="atLeast"/>
        <w:textAlignment w:val="baseline"/>
        <w:rPr>
          <w:rFonts w:eastAsia="Times New Roman"/>
          <w:lang w:eastAsia="nl-NL"/>
        </w:rPr>
      </w:pPr>
      <w:r w:rsidRPr="07617713">
        <w:rPr>
          <w:rFonts w:eastAsia="Times New Roman"/>
          <w:lang w:eastAsia="nl-NL"/>
        </w:rPr>
        <w:t>Bijlage 3:</w:t>
      </w:r>
      <w:r w:rsidR="60184524" w:rsidRPr="07617713">
        <w:rPr>
          <w:rFonts w:eastAsia="Times New Roman"/>
          <w:lang w:eastAsia="nl-NL"/>
        </w:rPr>
        <w:t xml:space="preserve"> </w:t>
      </w:r>
      <w:r w:rsidRPr="07617713">
        <w:rPr>
          <w:rFonts w:eastAsia="Times New Roman"/>
          <w:lang w:eastAsia="nl-NL"/>
        </w:rPr>
        <w:t>Leidraad bij organisatieverandering  </w:t>
      </w:r>
    </w:p>
    <w:p w14:paraId="0687FD58" w14:textId="77777777" w:rsidR="00C93E97" w:rsidRPr="00EB1EFF" w:rsidRDefault="00C93E97" w:rsidP="00C93E97">
      <w:pPr>
        <w:spacing w:before="0" w:after="0" w:line="250" w:lineRule="atLeast"/>
        <w:textAlignment w:val="baseline"/>
        <w:rPr>
          <w:rFonts w:eastAsia="Times New Roman" w:cstheme="minorHAnsi"/>
          <w:lang w:eastAsia="nl-NL"/>
        </w:rPr>
      </w:pPr>
      <w:r w:rsidRPr="00EB1EFF">
        <w:rPr>
          <w:rFonts w:eastAsia="Times New Roman" w:cstheme="minorHAnsi"/>
          <w:lang w:eastAsia="nl-NL"/>
        </w:rPr>
        <w:t>Bijlage 4: Matrix waarderen van opdrachten </w:t>
      </w:r>
    </w:p>
    <w:p w14:paraId="2A0EBFEF" w14:textId="77777777" w:rsidR="00C93E97" w:rsidRPr="00EB1EFF" w:rsidRDefault="00C93E97" w:rsidP="00C93E97">
      <w:pPr>
        <w:spacing w:before="0" w:after="0" w:line="250" w:lineRule="atLeast"/>
        <w:textAlignment w:val="baseline"/>
        <w:rPr>
          <w:rFonts w:eastAsia="Times New Roman" w:cstheme="minorHAnsi"/>
          <w:lang w:eastAsia="nl-NL"/>
        </w:rPr>
      </w:pPr>
      <w:r w:rsidRPr="00EB1EFF">
        <w:rPr>
          <w:rFonts w:eastAsia="Times New Roman" w:cstheme="minorHAnsi"/>
          <w:lang w:eastAsia="nl-NL"/>
        </w:rPr>
        <w:t>Bijlage 5: Sectoraal functiegebouw  </w:t>
      </w:r>
    </w:p>
    <w:p w14:paraId="12E5F8B0" w14:textId="1557A726" w:rsidR="00C93E97" w:rsidRPr="00EB1EFF" w:rsidRDefault="00C93E97" w:rsidP="186DF8BA">
      <w:pPr>
        <w:spacing w:before="0" w:after="0" w:line="250" w:lineRule="atLeast"/>
        <w:textAlignment w:val="baseline"/>
        <w:rPr>
          <w:rFonts w:eastAsia="Times New Roman"/>
          <w:lang w:eastAsia="nl-NL"/>
        </w:rPr>
      </w:pPr>
      <w:r w:rsidRPr="699C8D7A">
        <w:rPr>
          <w:rFonts w:eastAsia="Times New Roman"/>
          <w:lang w:eastAsia="nl-NL"/>
        </w:rPr>
        <w:t>Bijlage 6: Eigen functiegebouwen partijen bij de cao provinciale sector</w:t>
      </w:r>
    </w:p>
    <w:p w14:paraId="1B8228A5" w14:textId="77777777" w:rsidR="00C93E97" w:rsidRPr="00EB1EFF" w:rsidRDefault="00C93E97" w:rsidP="00C93E97">
      <w:pPr>
        <w:spacing w:before="0" w:after="0" w:line="250" w:lineRule="atLeast"/>
        <w:textAlignment w:val="baseline"/>
        <w:rPr>
          <w:rFonts w:eastAsia="Times New Roman" w:cstheme="minorHAnsi"/>
          <w:lang w:eastAsia="nl-NL"/>
        </w:rPr>
      </w:pPr>
      <w:r w:rsidRPr="00EB1EFF">
        <w:rPr>
          <w:rFonts w:eastAsia="Times New Roman" w:cstheme="minorHAnsi"/>
          <w:lang w:eastAsia="nl-NL"/>
        </w:rPr>
        <w:t>Bijlage 7: Klachten en geschillen </w:t>
      </w:r>
    </w:p>
    <w:p w14:paraId="6B5DF7F6" w14:textId="77777777" w:rsidR="00C93E97" w:rsidRPr="00EB1EFF" w:rsidRDefault="00C93E97" w:rsidP="00C93E97">
      <w:pPr>
        <w:spacing w:before="0" w:after="0" w:line="250" w:lineRule="atLeast"/>
        <w:textAlignment w:val="baseline"/>
        <w:rPr>
          <w:rFonts w:eastAsia="Times New Roman" w:cstheme="minorHAnsi"/>
          <w:lang w:eastAsia="nl-NL"/>
        </w:rPr>
      </w:pPr>
      <w:r w:rsidRPr="00EB1EFF">
        <w:rPr>
          <w:rFonts w:eastAsia="Times New Roman" w:cstheme="minorHAnsi"/>
          <w:lang w:eastAsia="nl-NL"/>
        </w:rPr>
        <w:t>Bijlage 8: Reglement centrale commissie Functiewaardering </w:t>
      </w:r>
    </w:p>
    <w:p w14:paraId="0EFE9726" w14:textId="39D38124" w:rsidR="00C93E97" w:rsidRPr="00EB1EFF" w:rsidRDefault="00C93E97" w:rsidP="07617713">
      <w:pPr>
        <w:spacing w:before="0" w:after="0" w:line="250" w:lineRule="atLeast"/>
        <w:textAlignment w:val="baseline"/>
        <w:rPr>
          <w:rFonts w:eastAsia="Times New Roman"/>
          <w:lang w:eastAsia="nl-NL"/>
        </w:rPr>
      </w:pPr>
      <w:r w:rsidRPr="07617713">
        <w:rPr>
          <w:rFonts w:eastAsia="Times New Roman"/>
          <w:lang w:eastAsia="nl-NL"/>
        </w:rPr>
        <w:t>Bijlage 9: Reglement centrale commissie Van Werk Naar Werk </w:t>
      </w:r>
    </w:p>
    <w:p w14:paraId="160E3EEA" w14:textId="5CB2FFAB" w:rsidR="008E72F6" w:rsidRPr="00EB1EFF" w:rsidRDefault="00C93E97" w:rsidP="0082587A">
      <w:pPr>
        <w:spacing w:before="0" w:after="0"/>
        <w:rPr>
          <w:rFonts w:cstheme="minorHAnsi"/>
          <w:caps/>
          <w:color w:val="FFFFFF" w:themeColor="background1"/>
          <w:spacing w:val="15"/>
        </w:rPr>
      </w:pPr>
      <w:r w:rsidRPr="00EB1EFF">
        <w:rPr>
          <w:rFonts w:eastAsia="Times New Roman" w:cstheme="minorHAnsi"/>
          <w:lang w:eastAsia="nl-NL"/>
        </w:rPr>
        <w:t>Bijlage 1</w:t>
      </w:r>
      <w:r w:rsidR="0066271E">
        <w:rPr>
          <w:rFonts w:eastAsia="Times New Roman" w:cstheme="minorHAnsi"/>
          <w:lang w:eastAsia="nl-NL"/>
        </w:rPr>
        <w:t>0</w:t>
      </w:r>
      <w:r w:rsidRPr="00EB1EFF">
        <w:rPr>
          <w:rFonts w:eastAsia="Times New Roman" w:cstheme="minorHAnsi"/>
          <w:lang w:eastAsia="nl-NL"/>
        </w:rPr>
        <w:t xml:space="preserve">: </w:t>
      </w:r>
      <w:r w:rsidR="005447D8">
        <w:rPr>
          <w:rFonts w:eastAsia="Times New Roman" w:cstheme="minorHAnsi"/>
          <w:lang w:eastAsia="nl-NL"/>
        </w:rPr>
        <w:t>Werkgeversbijdrageregeling provinciale sector</w:t>
      </w:r>
      <w:r w:rsidRPr="00EB1EFF">
        <w:rPr>
          <w:rFonts w:eastAsia="Times New Roman" w:cstheme="minorHAnsi"/>
          <w:lang w:eastAsia="nl-NL"/>
        </w:rPr>
        <w:t> </w:t>
      </w:r>
      <w:r w:rsidRPr="00EB1EFF">
        <w:rPr>
          <w:rFonts w:cstheme="minorHAnsi"/>
        </w:rPr>
        <w:t xml:space="preserve"> </w:t>
      </w:r>
      <w:r w:rsidR="008E72F6" w:rsidRPr="00EB1EFF">
        <w:rPr>
          <w:rFonts w:cstheme="minorHAnsi"/>
        </w:rPr>
        <w:br w:type="page"/>
      </w:r>
    </w:p>
    <w:p w14:paraId="038C82AD" w14:textId="77777777" w:rsidR="00C03AFC" w:rsidRPr="00EB1EFF" w:rsidRDefault="00C03AFC" w:rsidP="00C03AFC">
      <w:pPr>
        <w:pStyle w:val="Kop10"/>
        <w:rPr>
          <w:rFonts w:cstheme="minorHAnsi"/>
          <w:sz w:val="20"/>
          <w:szCs w:val="20"/>
        </w:rPr>
      </w:pPr>
      <w:r w:rsidRPr="00EB1EFF">
        <w:rPr>
          <w:rFonts w:cstheme="minorHAnsi"/>
          <w:sz w:val="20"/>
          <w:szCs w:val="20"/>
        </w:rPr>
        <w:t>Bijlage 1 Financiële arbeidsvoorwaardEN</w:t>
      </w:r>
    </w:p>
    <w:p w14:paraId="407DE929" w14:textId="5A0725A7" w:rsidR="00C03AFC" w:rsidRPr="00EB1EFF" w:rsidRDefault="6829A3B9" w:rsidP="3BFF99E5">
      <w:pPr>
        <w:pStyle w:val="Kop2"/>
      </w:pPr>
      <w:r w:rsidRPr="3BFF99E5">
        <w:t>PAragraaf 1 Salarisontwikkeling</w:t>
      </w:r>
    </w:p>
    <w:p w14:paraId="39669A38" w14:textId="2D5BCC79" w:rsidR="00C03AFC" w:rsidRPr="00EB1EFF" w:rsidRDefault="00117516" w:rsidP="00C03AFC">
      <w:pPr>
        <w:spacing w:before="0" w:after="0"/>
        <w:rPr>
          <w:rFonts w:cstheme="minorHAnsi"/>
          <w:highlight w:val="yellow"/>
        </w:rPr>
      </w:pPr>
      <w:r>
        <w:rPr>
          <w:rFonts w:cstheme="minorHAnsi"/>
          <w:highlight w:val="yellow"/>
        </w:rPr>
        <w:t xml:space="preserve"> </w:t>
      </w:r>
    </w:p>
    <w:p w14:paraId="3BB1DA34" w14:textId="77777777" w:rsidR="00B15CB0" w:rsidRDefault="003940AA" w:rsidP="003940AA">
      <w:pPr>
        <w:spacing w:before="0" w:after="0" w:line="250" w:lineRule="atLeast"/>
      </w:pPr>
      <w:r w:rsidRPr="007C6A5C">
        <w:t xml:space="preserve">Per 1 juli 2025 worden de salarissen verhoogd met 2,5%. </w:t>
      </w:r>
    </w:p>
    <w:p w14:paraId="2CA37039" w14:textId="7351C388" w:rsidR="003940AA" w:rsidRDefault="003940AA" w:rsidP="003940AA">
      <w:pPr>
        <w:spacing w:before="0" w:after="0" w:line="250" w:lineRule="atLeast"/>
      </w:pPr>
      <w:r w:rsidRPr="007C6A5C">
        <w:t>Per 1 januari 2026 worden de salarissen met</w:t>
      </w:r>
      <w:r w:rsidR="0007693E">
        <w:t xml:space="preserve"> </w:t>
      </w:r>
      <w:r w:rsidRPr="007C6A5C">
        <w:t>1,5% verhoogd.</w:t>
      </w:r>
    </w:p>
    <w:p w14:paraId="5D7E11C2" w14:textId="77777777" w:rsidR="0007693E" w:rsidRPr="007C6A5C" w:rsidRDefault="0007693E" w:rsidP="003940AA">
      <w:pPr>
        <w:spacing w:before="0" w:after="0" w:line="250" w:lineRule="atLeast"/>
      </w:pPr>
    </w:p>
    <w:p w14:paraId="1515142D" w14:textId="77777777" w:rsidR="003940AA" w:rsidRPr="007C6A5C" w:rsidRDefault="003940AA" w:rsidP="003940AA">
      <w:pPr>
        <w:spacing w:before="0" w:after="0" w:line="250" w:lineRule="atLeast"/>
        <w:rPr>
          <w:i/>
          <w:iCs/>
        </w:rPr>
      </w:pPr>
      <w:r w:rsidRPr="007C6A5C">
        <w:rPr>
          <w:i/>
          <w:iCs/>
        </w:rPr>
        <w:t>Eenmalige uitkering</w:t>
      </w:r>
    </w:p>
    <w:p w14:paraId="64B3B12D" w14:textId="77777777" w:rsidR="003940AA" w:rsidRPr="007C6A5C" w:rsidRDefault="003940AA" w:rsidP="003940AA">
      <w:pPr>
        <w:spacing w:before="0" w:after="0" w:line="250" w:lineRule="atLeast"/>
      </w:pPr>
      <w:r w:rsidRPr="007C6A5C">
        <w:t>Met de salarisbetaling van november 2025 ontvangen werknemers die op 1 november 2025 in dienst</w:t>
      </w:r>
    </w:p>
    <w:p w14:paraId="5CA0F957" w14:textId="77777777" w:rsidR="003940AA" w:rsidRPr="007C6A5C" w:rsidRDefault="003940AA" w:rsidP="003940AA">
      <w:pPr>
        <w:spacing w:before="0" w:after="0" w:line="250" w:lineRule="atLeast"/>
      </w:pPr>
      <w:r w:rsidRPr="007C6A5C">
        <w:t>zijn, een eenmalige bruto-uitkering van € 1.000,- op basis van een full</w:t>
      </w:r>
      <w:r>
        <w:t>ti</w:t>
      </w:r>
      <w:r w:rsidRPr="007C6A5C">
        <w:t>me dienstverband, deel</w:t>
      </w:r>
      <w:r>
        <w:t>tjiders</w:t>
      </w:r>
    </w:p>
    <w:p w14:paraId="268A7153" w14:textId="77777777" w:rsidR="003940AA" w:rsidRDefault="003940AA" w:rsidP="003940AA">
      <w:pPr>
        <w:spacing w:before="0" w:after="0" w:line="250" w:lineRule="atLeast"/>
      </w:pPr>
      <w:r w:rsidRPr="007C6A5C">
        <w:t>naar rato.</w:t>
      </w:r>
    </w:p>
    <w:p w14:paraId="586DAE11" w14:textId="77777777" w:rsidR="003940AA" w:rsidRDefault="003940AA" w:rsidP="2F2BA284">
      <w:pPr>
        <w:spacing w:before="0" w:after="0" w:line="250" w:lineRule="atLeast"/>
      </w:pPr>
    </w:p>
    <w:p w14:paraId="439A9FA1" w14:textId="77777777" w:rsidR="000C131F" w:rsidRDefault="000C131F" w:rsidP="2F2BA284">
      <w:pPr>
        <w:spacing w:before="0" w:after="0" w:line="250" w:lineRule="atLeast"/>
      </w:pPr>
    </w:p>
    <w:p w14:paraId="20D6CD99" w14:textId="77777777" w:rsidR="000C131F" w:rsidRDefault="000C131F" w:rsidP="2F2BA284">
      <w:pPr>
        <w:spacing w:before="0" w:after="0" w:line="250" w:lineRule="atLeast"/>
      </w:pPr>
    </w:p>
    <w:p w14:paraId="0B49BB7A" w14:textId="77777777" w:rsidR="007C7287" w:rsidRDefault="007C7287" w:rsidP="2F2BA284">
      <w:pPr>
        <w:spacing w:before="0" w:after="0" w:line="250" w:lineRule="atLeast"/>
      </w:pPr>
    </w:p>
    <w:p w14:paraId="5A1BC3E6" w14:textId="77777777" w:rsidR="007C7287" w:rsidRPr="00EB1EFF" w:rsidRDefault="007C7287" w:rsidP="007C7287">
      <w:pPr>
        <w:pStyle w:val="Kop2"/>
        <w:rPr>
          <w:rFonts w:cstheme="minorHAnsi"/>
        </w:rPr>
      </w:pPr>
      <w:r w:rsidRPr="00EB1EFF">
        <w:rPr>
          <w:rFonts w:cstheme="minorHAnsi"/>
        </w:rPr>
        <w:t>Paragraaf 2 Salaristabellen</w:t>
      </w:r>
    </w:p>
    <w:p w14:paraId="4310CC4D" w14:textId="47677A2D" w:rsidR="2F2BA284" w:rsidRDefault="2F2BA284" w:rsidP="2F2BA284">
      <w:pPr>
        <w:spacing w:before="0" w:after="0" w:line="250" w:lineRule="atLeast"/>
      </w:pPr>
    </w:p>
    <w:p w14:paraId="693804D5" w14:textId="77777777" w:rsidR="000C131F" w:rsidRDefault="000C131F" w:rsidP="2F2BA284">
      <w:pPr>
        <w:spacing w:before="0" w:after="0" w:line="250" w:lineRule="atLeast"/>
      </w:pPr>
    </w:p>
    <w:p w14:paraId="6E510919" w14:textId="77777777" w:rsidR="000C131F" w:rsidRDefault="000C131F" w:rsidP="2F2BA284">
      <w:pPr>
        <w:spacing w:before="0" w:after="0" w:line="250" w:lineRule="atLeast"/>
      </w:pPr>
    </w:p>
    <w:p w14:paraId="75C033B1" w14:textId="77777777" w:rsidR="000C131F" w:rsidRDefault="000C131F" w:rsidP="2F2BA284">
      <w:pPr>
        <w:spacing w:before="0" w:after="0" w:line="250" w:lineRule="atLeast"/>
      </w:pPr>
    </w:p>
    <w:tbl>
      <w:tblPr>
        <w:tblW w:w="651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704"/>
        <w:gridCol w:w="1134"/>
        <w:gridCol w:w="1276"/>
        <w:gridCol w:w="1134"/>
        <w:gridCol w:w="1134"/>
        <w:gridCol w:w="1134"/>
      </w:tblGrid>
      <w:tr w:rsidR="001F6A82" w:rsidRPr="001F6A82" w14:paraId="73E9ACCA" w14:textId="77777777" w:rsidTr="00750F7F">
        <w:trPr>
          <w:trHeight w:val="360"/>
        </w:trPr>
        <w:tc>
          <w:tcPr>
            <w:tcW w:w="6516" w:type="dxa"/>
            <w:gridSpan w:val="6"/>
            <w:tcBorders>
              <w:bottom w:val="single" w:sz="4" w:space="0" w:color="auto"/>
            </w:tcBorders>
            <w:shd w:val="clear" w:color="auto" w:fill="2F5496" w:themeFill="accent5" w:themeFillShade="BF"/>
            <w:noWrap/>
            <w:vAlign w:val="bottom"/>
            <w:hideMark/>
          </w:tcPr>
          <w:p w14:paraId="11A14BE8" w14:textId="77777777" w:rsidR="001F6A82" w:rsidRPr="001F6A82" w:rsidRDefault="001F6A82" w:rsidP="001F6A82">
            <w:pPr>
              <w:spacing w:before="0" w:after="0" w:line="240" w:lineRule="auto"/>
              <w:rPr>
                <w:rFonts w:ascii="Calibri" w:eastAsia="Times New Roman" w:hAnsi="Calibri" w:cs="Calibri"/>
                <w:b/>
                <w:bCs/>
                <w:color w:val="FFFFFF"/>
                <w:sz w:val="24"/>
                <w:szCs w:val="24"/>
                <w:lang w:eastAsia="nl-NL"/>
              </w:rPr>
            </w:pPr>
            <w:r w:rsidRPr="00750F7F">
              <w:rPr>
                <w:rFonts w:ascii="Calibri" w:eastAsia="Times New Roman" w:hAnsi="Calibri" w:cs="Calibri"/>
                <w:b/>
                <w:bCs/>
                <w:color w:val="FFFFFF"/>
                <w:sz w:val="28"/>
                <w:szCs w:val="28"/>
                <w:lang w:eastAsia="nl-NL"/>
              </w:rPr>
              <w:t>Salaristabel per 01 juli 2025</w:t>
            </w:r>
          </w:p>
        </w:tc>
      </w:tr>
      <w:tr w:rsidR="001F6A82" w:rsidRPr="001F6A82" w14:paraId="37C37574" w14:textId="77777777" w:rsidTr="00750F7F">
        <w:trPr>
          <w:trHeight w:val="360"/>
        </w:trPr>
        <w:tc>
          <w:tcPr>
            <w:tcW w:w="704" w:type="dxa"/>
            <w:tcBorders>
              <w:top w:val="single" w:sz="4" w:space="0" w:color="auto"/>
              <w:bottom w:val="nil"/>
            </w:tcBorders>
            <w:shd w:val="clear" w:color="auto" w:fill="auto"/>
            <w:noWrap/>
            <w:vAlign w:val="bottom"/>
            <w:hideMark/>
          </w:tcPr>
          <w:p w14:paraId="6696B359"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134" w:type="dxa"/>
            <w:tcBorders>
              <w:top w:val="single" w:sz="4" w:space="0" w:color="auto"/>
              <w:bottom w:val="nil"/>
            </w:tcBorders>
            <w:shd w:val="clear" w:color="auto" w:fill="auto"/>
            <w:noWrap/>
            <w:vAlign w:val="bottom"/>
            <w:hideMark/>
          </w:tcPr>
          <w:p w14:paraId="3E6B41D0"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276" w:type="dxa"/>
            <w:tcBorders>
              <w:top w:val="single" w:sz="4" w:space="0" w:color="auto"/>
              <w:bottom w:val="nil"/>
            </w:tcBorders>
            <w:shd w:val="clear" w:color="auto" w:fill="auto"/>
            <w:noWrap/>
            <w:vAlign w:val="bottom"/>
            <w:hideMark/>
          </w:tcPr>
          <w:p w14:paraId="33C8924B"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134" w:type="dxa"/>
            <w:tcBorders>
              <w:top w:val="single" w:sz="4" w:space="0" w:color="auto"/>
              <w:bottom w:val="nil"/>
            </w:tcBorders>
            <w:shd w:val="clear" w:color="auto" w:fill="auto"/>
            <w:noWrap/>
            <w:vAlign w:val="bottom"/>
            <w:hideMark/>
          </w:tcPr>
          <w:p w14:paraId="30A116E5" w14:textId="77777777" w:rsidR="001F6A82" w:rsidRPr="00750F7F" w:rsidRDefault="001F6A82" w:rsidP="001F6A82">
            <w:pPr>
              <w:spacing w:before="0" w:after="0" w:line="240" w:lineRule="auto"/>
              <w:jc w:val="right"/>
              <w:rPr>
                <w:rFonts w:ascii="Calibri" w:eastAsia="Times New Roman" w:hAnsi="Calibri" w:cs="Calibri"/>
                <w:color w:val="000000"/>
                <w:lang w:eastAsia="nl-NL"/>
              </w:rPr>
            </w:pPr>
            <w:r w:rsidRPr="00750F7F">
              <w:rPr>
                <w:rFonts w:ascii="Calibri" w:eastAsia="Times New Roman" w:hAnsi="Calibri" w:cs="Calibri"/>
                <w:color w:val="000000"/>
                <w:lang w:eastAsia="nl-NL"/>
              </w:rPr>
              <w:t>2,50%</w:t>
            </w:r>
          </w:p>
        </w:tc>
        <w:tc>
          <w:tcPr>
            <w:tcW w:w="1134" w:type="dxa"/>
            <w:tcBorders>
              <w:top w:val="single" w:sz="4" w:space="0" w:color="auto"/>
              <w:bottom w:val="nil"/>
            </w:tcBorders>
            <w:shd w:val="clear" w:color="auto" w:fill="auto"/>
            <w:noWrap/>
            <w:vAlign w:val="bottom"/>
            <w:hideMark/>
          </w:tcPr>
          <w:p w14:paraId="2EF82C41"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134" w:type="dxa"/>
            <w:tcBorders>
              <w:top w:val="single" w:sz="4" w:space="0" w:color="auto"/>
              <w:bottom w:val="nil"/>
            </w:tcBorders>
            <w:shd w:val="clear" w:color="auto" w:fill="auto"/>
            <w:noWrap/>
            <w:vAlign w:val="bottom"/>
            <w:hideMark/>
          </w:tcPr>
          <w:p w14:paraId="01C68405" w14:textId="77777777" w:rsidR="001F6A82" w:rsidRPr="00750F7F" w:rsidRDefault="001F6A82" w:rsidP="001F6A82">
            <w:pPr>
              <w:spacing w:before="0" w:after="0" w:line="240" w:lineRule="auto"/>
              <w:jc w:val="right"/>
              <w:rPr>
                <w:rFonts w:ascii="Calibri" w:eastAsia="Times New Roman" w:hAnsi="Calibri" w:cs="Calibri"/>
                <w:color w:val="000000"/>
                <w:lang w:eastAsia="nl-NL"/>
              </w:rPr>
            </w:pPr>
            <w:r w:rsidRPr="00750F7F">
              <w:rPr>
                <w:rFonts w:ascii="Calibri" w:eastAsia="Times New Roman" w:hAnsi="Calibri" w:cs="Calibri"/>
                <w:color w:val="000000"/>
                <w:lang w:eastAsia="nl-NL"/>
              </w:rPr>
              <w:t>2,50%</w:t>
            </w:r>
          </w:p>
        </w:tc>
      </w:tr>
      <w:tr w:rsidR="001F6A82" w:rsidRPr="001F6A82" w14:paraId="1F92720C" w14:textId="77777777" w:rsidTr="00750F7F">
        <w:trPr>
          <w:trHeight w:val="360"/>
        </w:trPr>
        <w:tc>
          <w:tcPr>
            <w:tcW w:w="704" w:type="dxa"/>
            <w:tcBorders>
              <w:top w:val="nil"/>
              <w:left w:val="single" w:sz="4" w:space="0" w:color="auto"/>
              <w:bottom w:val="single" w:sz="4" w:space="0" w:color="auto"/>
            </w:tcBorders>
            <w:shd w:val="clear" w:color="auto" w:fill="auto"/>
            <w:noWrap/>
            <w:vAlign w:val="bottom"/>
            <w:hideMark/>
          </w:tcPr>
          <w:p w14:paraId="607DC17A"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134" w:type="dxa"/>
            <w:tcBorders>
              <w:top w:val="nil"/>
              <w:bottom w:val="single" w:sz="4" w:space="0" w:color="auto"/>
            </w:tcBorders>
            <w:shd w:val="clear" w:color="auto" w:fill="auto"/>
            <w:noWrap/>
            <w:vAlign w:val="bottom"/>
            <w:hideMark/>
          </w:tcPr>
          <w:p w14:paraId="53744A19"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276" w:type="dxa"/>
            <w:tcBorders>
              <w:top w:val="nil"/>
              <w:bottom w:val="single" w:sz="4" w:space="0" w:color="auto"/>
            </w:tcBorders>
            <w:shd w:val="clear" w:color="auto" w:fill="auto"/>
            <w:noWrap/>
            <w:vAlign w:val="bottom"/>
            <w:hideMark/>
          </w:tcPr>
          <w:p w14:paraId="2F4B86B0"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134" w:type="dxa"/>
            <w:tcBorders>
              <w:top w:val="nil"/>
              <w:bottom w:val="single" w:sz="4" w:space="0" w:color="auto"/>
            </w:tcBorders>
            <w:shd w:val="clear" w:color="auto" w:fill="auto"/>
            <w:noWrap/>
            <w:vAlign w:val="bottom"/>
            <w:hideMark/>
          </w:tcPr>
          <w:p w14:paraId="7F7ACD19"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134" w:type="dxa"/>
            <w:tcBorders>
              <w:top w:val="nil"/>
              <w:bottom w:val="single" w:sz="4" w:space="0" w:color="auto"/>
            </w:tcBorders>
            <w:shd w:val="clear" w:color="auto" w:fill="auto"/>
            <w:noWrap/>
            <w:vAlign w:val="bottom"/>
            <w:hideMark/>
          </w:tcPr>
          <w:p w14:paraId="251B3D02"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134" w:type="dxa"/>
            <w:tcBorders>
              <w:top w:val="nil"/>
              <w:bottom w:val="single" w:sz="4" w:space="0" w:color="auto"/>
            </w:tcBorders>
            <w:shd w:val="clear" w:color="auto" w:fill="auto"/>
            <w:noWrap/>
            <w:vAlign w:val="bottom"/>
            <w:hideMark/>
          </w:tcPr>
          <w:p w14:paraId="21003232"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r>
      <w:tr w:rsidR="001F6A82" w:rsidRPr="001F6A82" w14:paraId="5C8845DE" w14:textId="77777777" w:rsidTr="00750F7F">
        <w:trPr>
          <w:trHeight w:val="360"/>
        </w:trPr>
        <w:tc>
          <w:tcPr>
            <w:tcW w:w="704" w:type="dxa"/>
            <w:tcBorders>
              <w:top w:val="single" w:sz="4" w:space="0" w:color="auto"/>
              <w:left w:val="single" w:sz="4" w:space="0" w:color="auto"/>
              <w:bottom w:val="single" w:sz="4" w:space="0" w:color="auto"/>
            </w:tcBorders>
            <w:shd w:val="clear" w:color="auto" w:fill="auto"/>
            <w:noWrap/>
            <w:vAlign w:val="bottom"/>
            <w:hideMark/>
          </w:tcPr>
          <w:p w14:paraId="502DED95"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Schaal</w:t>
            </w:r>
          </w:p>
        </w:tc>
        <w:tc>
          <w:tcPr>
            <w:tcW w:w="1134" w:type="dxa"/>
            <w:tcBorders>
              <w:top w:val="single" w:sz="4" w:space="0" w:color="auto"/>
              <w:bottom w:val="single" w:sz="4" w:space="0" w:color="auto"/>
            </w:tcBorders>
            <w:shd w:val="clear" w:color="auto" w:fill="auto"/>
            <w:noWrap/>
            <w:vAlign w:val="bottom"/>
            <w:hideMark/>
          </w:tcPr>
          <w:p w14:paraId="0D0041F3" w14:textId="77777777" w:rsidR="001F6A82" w:rsidRPr="00750F7F" w:rsidRDefault="001F6A82" w:rsidP="001F6A82">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Minimum</w:t>
            </w:r>
          </w:p>
        </w:tc>
        <w:tc>
          <w:tcPr>
            <w:tcW w:w="1276" w:type="dxa"/>
            <w:tcBorders>
              <w:top w:val="single" w:sz="4" w:space="0" w:color="auto"/>
              <w:bottom w:val="single" w:sz="4" w:space="0" w:color="auto"/>
            </w:tcBorders>
            <w:shd w:val="clear" w:color="auto" w:fill="auto"/>
            <w:noWrap/>
            <w:vAlign w:val="bottom"/>
            <w:hideMark/>
          </w:tcPr>
          <w:p w14:paraId="5DEED26E" w14:textId="77777777" w:rsidR="001F6A82" w:rsidRPr="00750F7F" w:rsidRDefault="001F6A82" w:rsidP="001F6A82">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 van max</w:t>
            </w:r>
          </w:p>
        </w:tc>
        <w:tc>
          <w:tcPr>
            <w:tcW w:w="1134" w:type="dxa"/>
            <w:tcBorders>
              <w:top w:val="single" w:sz="4" w:space="0" w:color="auto"/>
              <w:bottom w:val="single" w:sz="4" w:space="0" w:color="auto"/>
            </w:tcBorders>
            <w:shd w:val="clear" w:color="auto" w:fill="auto"/>
            <w:noWrap/>
            <w:vAlign w:val="bottom"/>
            <w:hideMark/>
          </w:tcPr>
          <w:p w14:paraId="2E0BA6EB" w14:textId="77777777" w:rsidR="001F6A82" w:rsidRPr="00750F7F" w:rsidRDefault="001F6A82" w:rsidP="001F6A82">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Maximum</w:t>
            </w:r>
          </w:p>
        </w:tc>
        <w:tc>
          <w:tcPr>
            <w:tcW w:w="1134" w:type="dxa"/>
            <w:tcBorders>
              <w:top w:val="single" w:sz="4" w:space="0" w:color="auto"/>
              <w:bottom w:val="single" w:sz="4" w:space="0" w:color="auto"/>
              <w:right w:val="single" w:sz="4" w:space="0" w:color="auto"/>
            </w:tcBorders>
            <w:shd w:val="clear" w:color="auto" w:fill="auto"/>
            <w:noWrap/>
            <w:vAlign w:val="bottom"/>
            <w:hideMark/>
          </w:tcPr>
          <w:p w14:paraId="100F60DD" w14:textId="77777777" w:rsidR="001F6A82" w:rsidRPr="00750F7F" w:rsidRDefault="001F6A82" w:rsidP="001F6A82">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 van max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3A972" w14:textId="77777777" w:rsidR="001F6A82" w:rsidRPr="00750F7F" w:rsidRDefault="001F6A82" w:rsidP="001F6A82">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ZKV CAO</w:t>
            </w:r>
          </w:p>
        </w:tc>
      </w:tr>
      <w:tr w:rsidR="001F6A82" w:rsidRPr="001F6A82" w14:paraId="477E4BDF" w14:textId="77777777" w:rsidTr="00750F7F">
        <w:trPr>
          <w:trHeight w:val="360"/>
        </w:trPr>
        <w:tc>
          <w:tcPr>
            <w:tcW w:w="704" w:type="dxa"/>
            <w:tcBorders>
              <w:top w:val="single" w:sz="4" w:space="0" w:color="auto"/>
              <w:left w:val="single" w:sz="4" w:space="0" w:color="auto"/>
              <w:bottom w:val="nil"/>
            </w:tcBorders>
            <w:shd w:val="clear" w:color="auto" w:fill="auto"/>
            <w:noWrap/>
            <w:vAlign w:val="bottom"/>
            <w:hideMark/>
          </w:tcPr>
          <w:p w14:paraId="72ED2C1D"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A</w:t>
            </w:r>
          </w:p>
        </w:tc>
        <w:tc>
          <w:tcPr>
            <w:tcW w:w="1134" w:type="dxa"/>
            <w:tcBorders>
              <w:top w:val="single" w:sz="4" w:space="0" w:color="auto"/>
              <w:bottom w:val="nil"/>
            </w:tcBorders>
            <w:shd w:val="clear" w:color="auto" w:fill="auto"/>
            <w:noWrap/>
            <w:vAlign w:val="bottom"/>
            <w:hideMark/>
          </w:tcPr>
          <w:p w14:paraId="0FC245E8"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276" w:type="dxa"/>
            <w:tcBorders>
              <w:top w:val="single" w:sz="4" w:space="0" w:color="auto"/>
              <w:bottom w:val="nil"/>
            </w:tcBorders>
            <w:shd w:val="clear" w:color="auto" w:fill="auto"/>
            <w:noWrap/>
            <w:vAlign w:val="bottom"/>
            <w:hideMark/>
          </w:tcPr>
          <w:p w14:paraId="2B008204" w14:textId="77777777" w:rsidR="001F6A82" w:rsidRPr="00750F7F" w:rsidRDefault="001F6A82" w:rsidP="001F6A82">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 WML</w:t>
            </w:r>
          </w:p>
        </w:tc>
        <w:tc>
          <w:tcPr>
            <w:tcW w:w="1134" w:type="dxa"/>
            <w:tcBorders>
              <w:top w:val="single" w:sz="4" w:space="0" w:color="auto"/>
              <w:bottom w:val="nil"/>
            </w:tcBorders>
            <w:shd w:val="clear" w:color="auto" w:fill="auto"/>
            <w:noWrap/>
            <w:vAlign w:val="bottom"/>
            <w:hideMark/>
          </w:tcPr>
          <w:p w14:paraId="4D8897CA" w14:textId="77777777" w:rsidR="001F6A82" w:rsidRPr="00750F7F" w:rsidRDefault="001F6A82" w:rsidP="001F6A82">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134" w:type="dxa"/>
            <w:tcBorders>
              <w:top w:val="single" w:sz="4" w:space="0" w:color="auto"/>
              <w:bottom w:val="nil"/>
              <w:right w:val="single" w:sz="4" w:space="0" w:color="auto"/>
            </w:tcBorders>
            <w:shd w:val="clear" w:color="auto" w:fill="auto"/>
            <w:noWrap/>
            <w:vAlign w:val="bottom"/>
            <w:hideMark/>
          </w:tcPr>
          <w:p w14:paraId="0C33ED0A" w14:textId="77777777" w:rsidR="001F6A82" w:rsidRPr="00750F7F" w:rsidRDefault="001F6A82" w:rsidP="001F6A82">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120% WML</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3F194524"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r>
      <w:tr w:rsidR="001F6A82" w:rsidRPr="001F6A82" w14:paraId="7527C6D5" w14:textId="77777777" w:rsidTr="00750F7F">
        <w:trPr>
          <w:trHeight w:val="360"/>
        </w:trPr>
        <w:tc>
          <w:tcPr>
            <w:tcW w:w="704" w:type="dxa"/>
            <w:tcBorders>
              <w:top w:val="nil"/>
              <w:left w:val="single" w:sz="4" w:space="0" w:color="auto"/>
              <w:bottom w:val="nil"/>
            </w:tcBorders>
            <w:shd w:val="clear" w:color="auto" w:fill="auto"/>
            <w:vAlign w:val="bottom"/>
            <w:hideMark/>
          </w:tcPr>
          <w:p w14:paraId="53318307"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w:t>
            </w:r>
          </w:p>
        </w:tc>
        <w:tc>
          <w:tcPr>
            <w:tcW w:w="1134" w:type="dxa"/>
            <w:tcBorders>
              <w:top w:val="nil"/>
              <w:bottom w:val="nil"/>
            </w:tcBorders>
            <w:shd w:val="clear" w:color="auto" w:fill="auto"/>
            <w:noWrap/>
            <w:vAlign w:val="bottom"/>
            <w:hideMark/>
          </w:tcPr>
          <w:p w14:paraId="2D7C754B"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€ 2.558,40 </w:t>
            </w:r>
          </w:p>
        </w:tc>
        <w:tc>
          <w:tcPr>
            <w:tcW w:w="1276" w:type="dxa"/>
            <w:tcBorders>
              <w:top w:val="nil"/>
              <w:bottom w:val="nil"/>
            </w:tcBorders>
            <w:shd w:val="clear" w:color="auto" w:fill="auto"/>
            <w:noWrap/>
            <w:vAlign w:val="bottom"/>
            <w:hideMark/>
          </w:tcPr>
          <w:p w14:paraId="1AAC783E"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98,3688%</w:t>
            </w:r>
          </w:p>
        </w:tc>
        <w:tc>
          <w:tcPr>
            <w:tcW w:w="1134" w:type="dxa"/>
            <w:tcBorders>
              <w:top w:val="nil"/>
              <w:bottom w:val="nil"/>
            </w:tcBorders>
            <w:shd w:val="clear" w:color="auto" w:fill="auto"/>
            <w:noWrap/>
            <w:vAlign w:val="bottom"/>
            <w:hideMark/>
          </w:tcPr>
          <w:p w14:paraId="658DACA0"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€ 2.600,82 </w:t>
            </w:r>
          </w:p>
        </w:tc>
        <w:tc>
          <w:tcPr>
            <w:tcW w:w="1134" w:type="dxa"/>
            <w:tcBorders>
              <w:top w:val="nil"/>
              <w:bottom w:val="nil"/>
              <w:right w:val="single" w:sz="4" w:space="0" w:color="auto"/>
            </w:tcBorders>
            <w:shd w:val="clear" w:color="auto" w:fill="auto"/>
            <w:noWrap/>
            <w:vAlign w:val="bottom"/>
            <w:hideMark/>
          </w:tcPr>
          <w:p w14:paraId="0724689F"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1ACE3DDB"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34,29 </w:t>
            </w:r>
          </w:p>
        </w:tc>
      </w:tr>
      <w:tr w:rsidR="001F6A82" w:rsidRPr="001F6A82" w14:paraId="0011139A" w14:textId="77777777" w:rsidTr="00750F7F">
        <w:trPr>
          <w:trHeight w:val="360"/>
        </w:trPr>
        <w:tc>
          <w:tcPr>
            <w:tcW w:w="704" w:type="dxa"/>
            <w:tcBorders>
              <w:top w:val="nil"/>
              <w:bottom w:val="nil"/>
            </w:tcBorders>
            <w:shd w:val="clear" w:color="auto" w:fill="auto"/>
            <w:vAlign w:val="bottom"/>
            <w:hideMark/>
          </w:tcPr>
          <w:p w14:paraId="1203D623"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2</w:t>
            </w:r>
          </w:p>
        </w:tc>
        <w:tc>
          <w:tcPr>
            <w:tcW w:w="1134" w:type="dxa"/>
            <w:tcBorders>
              <w:top w:val="nil"/>
              <w:bottom w:val="nil"/>
            </w:tcBorders>
            <w:shd w:val="clear" w:color="auto" w:fill="auto"/>
            <w:noWrap/>
            <w:vAlign w:val="bottom"/>
            <w:hideMark/>
          </w:tcPr>
          <w:p w14:paraId="383AC0D3"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€ 2.558,40 </w:t>
            </w:r>
          </w:p>
        </w:tc>
        <w:tc>
          <w:tcPr>
            <w:tcW w:w="1276" w:type="dxa"/>
            <w:tcBorders>
              <w:top w:val="nil"/>
              <w:bottom w:val="nil"/>
            </w:tcBorders>
            <w:shd w:val="clear" w:color="auto" w:fill="auto"/>
            <w:noWrap/>
            <w:vAlign w:val="bottom"/>
            <w:hideMark/>
          </w:tcPr>
          <w:p w14:paraId="41043CC3"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92,5806%</w:t>
            </w:r>
          </w:p>
        </w:tc>
        <w:tc>
          <w:tcPr>
            <w:tcW w:w="1134" w:type="dxa"/>
            <w:tcBorders>
              <w:top w:val="nil"/>
              <w:bottom w:val="nil"/>
            </w:tcBorders>
            <w:shd w:val="clear" w:color="auto" w:fill="auto"/>
            <w:noWrap/>
            <w:vAlign w:val="bottom"/>
            <w:hideMark/>
          </w:tcPr>
          <w:p w14:paraId="5A9BE413"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€ 2.763,43 </w:t>
            </w:r>
          </w:p>
        </w:tc>
        <w:tc>
          <w:tcPr>
            <w:tcW w:w="1134" w:type="dxa"/>
            <w:tcBorders>
              <w:top w:val="nil"/>
              <w:bottom w:val="nil"/>
              <w:right w:val="single" w:sz="4" w:space="0" w:color="auto"/>
            </w:tcBorders>
            <w:shd w:val="clear" w:color="auto" w:fill="auto"/>
            <w:noWrap/>
            <w:vAlign w:val="bottom"/>
            <w:hideMark/>
          </w:tcPr>
          <w:p w14:paraId="29898193"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1B3CA19F"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34,29 </w:t>
            </w:r>
          </w:p>
        </w:tc>
      </w:tr>
      <w:tr w:rsidR="001F6A82" w:rsidRPr="001F6A82" w14:paraId="510AEFCD" w14:textId="77777777" w:rsidTr="00750F7F">
        <w:trPr>
          <w:trHeight w:val="360"/>
        </w:trPr>
        <w:tc>
          <w:tcPr>
            <w:tcW w:w="704" w:type="dxa"/>
            <w:tcBorders>
              <w:top w:val="nil"/>
              <w:bottom w:val="nil"/>
            </w:tcBorders>
            <w:shd w:val="clear" w:color="auto" w:fill="auto"/>
            <w:vAlign w:val="bottom"/>
            <w:hideMark/>
          </w:tcPr>
          <w:p w14:paraId="2A29AF52"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3</w:t>
            </w:r>
          </w:p>
        </w:tc>
        <w:tc>
          <w:tcPr>
            <w:tcW w:w="1134" w:type="dxa"/>
            <w:tcBorders>
              <w:top w:val="nil"/>
              <w:bottom w:val="nil"/>
            </w:tcBorders>
            <w:shd w:val="clear" w:color="auto" w:fill="auto"/>
            <w:noWrap/>
            <w:vAlign w:val="bottom"/>
            <w:hideMark/>
          </w:tcPr>
          <w:p w14:paraId="1C37B55C"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€ 2.558,40 </w:t>
            </w:r>
          </w:p>
        </w:tc>
        <w:tc>
          <w:tcPr>
            <w:tcW w:w="1276" w:type="dxa"/>
            <w:tcBorders>
              <w:top w:val="nil"/>
              <w:bottom w:val="nil"/>
            </w:tcBorders>
            <w:shd w:val="clear" w:color="auto" w:fill="auto"/>
            <w:noWrap/>
            <w:vAlign w:val="bottom"/>
            <w:hideMark/>
          </w:tcPr>
          <w:p w14:paraId="20353FFF"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85,2776%</w:t>
            </w:r>
          </w:p>
        </w:tc>
        <w:tc>
          <w:tcPr>
            <w:tcW w:w="1134" w:type="dxa"/>
            <w:tcBorders>
              <w:top w:val="nil"/>
              <w:bottom w:val="nil"/>
            </w:tcBorders>
            <w:shd w:val="clear" w:color="auto" w:fill="auto"/>
            <w:noWrap/>
            <w:vAlign w:val="bottom"/>
            <w:hideMark/>
          </w:tcPr>
          <w:p w14:paraId="35E4EE9B"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€ 3.000,08 </w:t>
            </w:r>
          </w:p>
        </w:tc>
        <w:tc>
          <w:tcPr>
            <w:tcW w:w="1134" w:type="dxa"/>
            <w:tcBorders>
              <w:top w:val="nil"/>
              <w:bottom w:val="nil"/>
              <w:right w:val="single" w:sz="4" w:space="0" w:color="auto"/>
            </w:tcBorders>
            <w:shd w:val="clear" w:color="auto" w:fill="auto"/>
            <w:noWrap/>
            <w:vAlign w:val="bottom"/>
            <w:hideMark/>
          </w:tcPr>
          <w:p w14:paraId="2AA28966"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387DE6C5"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34,29 </w:t>
            </w:r>
          </w:p>
        </w:tc>
      </w:tr>
      <w:tr w:rsidR="001F6A82" w:rsidRPr="001F6A82" w14:paraId="0B54C65F" w14:textId="77777777" w:rsidTr="00750F7F">
        <w:trPr>
          <w:trHeight w:val="360"/>
        </w:trPr>
        <w:tc>
          <w:tcPr>
            <w:tcW w:w="704" w:type="dxa"/>
            <w:tcBorders>
              <w:top w:val="nil"/>
              <w:bottom w:val="nil"/>
            </w:tcBorders>
            <w:shd w:val="clear" w:color="auto" w:fill="auto"/>
            <w:vAlign w:val="bottom"/>
            <w:hideMark/>
          </w:tcPr>
          <w:p w14:paraId="2B9E7C51"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4</w:t>
            </w:r>
          </w:p>
        </w:tc>
        <w:tc>
          <w:tcPr>
            <w:tcW w:w="1134" w:type="dxa"/>
            <w:tcBorders>
              <w:top w:val="nil"/>
              <w:bottom w:val="nil"/>
            </w:tcBorders>
            <w:shd w:val="clear" w:color="auto" w:fill="auto"/>
            <w:noWrap/>
            <w:vAlign w:val="bottom"/>
            <w:hideMark/>
          </w:tcPr>
          <w:p w14:paraId="7A13F807"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€ 2.558,40 </w:t>
            </w:r>
          </w:p>
        </w:tc>
        <w:tc>
          <w:tcPr>
            <w:tcW w:w="1276" w:type="dxa"/>
            <w:tcBorders>
              <w:top w:val="nil"/>
              <w:bottom w:val="nil"/>
            </w:tcBorders>
            <w:shd w:val="clear" w:color="auto" w:fill="auto"/>
            <w:noWrap/>
            <w:vAlign w:val="bottom"/>
            <w:hideMark/>
          </w:tcPr>
          <w:p w14:paraId="6B1F251E"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81,1306%</w:t>
            </w:r>
          </w:p>
        </w:tc>
        <w:tc>
          <w:tcPr>
            <w:tcW w:w="1134" w:type="dxa"/>
            <w:tcBorders>
              <w:top w:val="nil"/>
              <w:bottom w:val="nil"/>
            </w:tcBorders>
            <w:shd w:val="clear" w:color="auto" w:fill="auto"/>
            <w:noWrap/>
            <w:vAlign w:val="bottom"/>
            <w:hideMark/>
          </w:tcPr>
          <w:p w14:paraId="24DFE46A"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€ 3.153,43 </w:t>
            </w:r>
          </w:p>
        </w:tc>
        <w:tc>
          <w:tcPr>
            <w:tcW w:w="1134" w:type="dxa"/>
            <w:tcBorders>
              <w:top w:val="nil"/>
              <w:bottom w:val="nil"/>
              <w:right w:val="single" w:sz="4" w:space="0" w:color="auto"/>
            </w:tcBorders>
            <w:shd w:val="clear" w:color="auto" w:fill="auto"/>
            <w:noWrap/>
            <w:vAlign w:val="bottom"/>
            <w:hideMark/>
          </w:tcPr>
          <w:p w14:paraId="3C4A7B5E"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106B9C38"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34,29 </w:t>
            </w:r>
          </w:p>
        </w:tc>
      </w:tr>
      <w:tr w:rsidR="001F6A82" w:rsidRPr="001F6A82" w14:paraId="61B04CC7" w14:textId="77777777" w:rsidTr="00750F7F">
        <w:trPr>
          <w:trHeight w:val="360"/>
        </w:trPr>
        <w:tc>
          <w:tcPr>
            <w:tcW w:w="704" w:type="dxa"/>
            <w:tcBorders>
              <w:top w:val="nil"/>
              <w:bottom w:val="nil"/>
            </w:tcBorders>
            <w:shd w:val="clear" w:color="auto" w:fill="auto"/>
            <w:vAlign w:val="bottom"/>
            <w:hideMark/>
          </w:tcPr>
          <w:p w14:paraId="4E4ADC90"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5</w:t>
            </w:r>
          </w:p>
        </w:tc>
        <w:tc>
          <w:tcPr>
            <w:tcW w:w="1134" w:type="dxa"/>
            <w:tcBorders>
              <w:top w:val="nil"/>
              <w:bottom w:val="nil"/>
            </w:tcBorders>
            <w:shd w:val="clear" w:color="auto" w:fill="auto"/>
            <w:noWrap/>
            <w:vAlign w:val="bottom"/>
            <w:hideMark/>
          </w:tcPr>
          <w:p w14:paraId="28FC670A"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€ 2.558,40 </w:t>
            </w:r>
          </w:p>
        </w:tc>
        <w:tc>
          <w:tcPr>
            <w:tcW w:w="1276" w:type="dxa"/>
            <w:tcBorders>
              <w:top w:val="nil"/>
              <w:bottom w:val="nil"/>
            </w:tcBorders>
            <w:shd w:val="clear" w:color="auto" w:fill="auto"/>
            <w:noWrap/>
            <w:vAlign w:val="bottom"/>
            <w:hideMark/>
          </w:tcPr>
          <w:p w14:paraId="7609C598"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77,3632%</w:t>
            </w:r>
          </w:p>
        </w:tc>
        <w:tc>
          <w:tcPr>
            <w:tcW w:w="1134" w:type="dxa"/>
            <w:tcBorders>
              <w:top w:val="nil"/>
              <w:bottom w:val="nil"/>
            </w:tcBorders>
            <w:shd w:val="clear" w:color="auto" w:fill="auto"/>
            <w:noWrap/>
            <w:vAlign w:val="bottom"/>
            <w:hideMark/>
          </w:tcPr>
          <w:p w14:paraId="6FEE45B0"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€ 3.307,00 </w:t>
            </w:r>
          </w:p>
        </w:tc>
        <w:tc>
          <w:tcPr>
            <w:tcW w:w="1134" w:type="dxa"/>
            <w:tcBorders>
              <w:top w:val="nil"/>
              <w:bottom w:val="nil"/>
              <w:right w:val="single" w:sz="4" w:space="0" w:color="auto"/>
            </w:tcBorders>
            <w:shd w:val="clear" w:color="auto" w:fill="auto"/>
            <w:noWrap/>
            <w:vAlign w:val="bottom"/>
            <w:hideMark/>
          </w:tcPr>
          <w:p w14:paraId="22F45951"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13132CF4"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34,29 </w:t>
            </w:r>
          </w:p>
        </w:tc>
      </w:tr>
      <w:tr w:rsidR="001F6A82" w:rsidRPr="001F6A82" w14:paraId="2B87D9DF" w14:textId="77777777" w:rsidTr="00750F7F">
        <w:trPr>
          <w:trHeight w:val="360"/>
        </w:trPr>
        <w:tc>
          <w:tcPr>
            <w:tcW w:w="704" w:type="dxa"/>
            <w:tcBorders>
              <w:top w:val="nil"/>
              <w:bottom w:val="nil"/>
            </w:tcBorders>
            <w:shd w:val="clear" w:color="auto" w:fill="auto"/>
            <w:vAlign w:val="bottom"/>
            <w:hideMark/>
          </w:tcPr>
          <w:p w14:paraId="437E5AB7"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6</w:t>
            </w:r>
          </w:p>
        </w:tc>
        <w:tc>
          <w:tcPr>
            <w:tcW w:w="1134" w:type="dxa"/>
            <w:tcBorders>
              <w:top w:val="nil"/>
              <w:bottom w:val="nil"/>
            </w:tcBorders>
            <w:shd w:val="clear" w:color="auto" w:fill="auto"/>
            <w:noWrap/>
            <w:vAlign w:val="bottom"/>
            <w:hideMark/>
          </w:tcPr>
          <w:p w14:paraId="616AF1F3"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€ 2.558,40 </w:t>
            </w:r>
          </w:p>
        </w:tc>
        <w:tc>
          <w:tcPr>
            <w:tcW w:w="1276" w:type="dxa"/>
            <w:tcBorders>
              <w:top w:val="nil"/>
              <w:bottom w:val="nil"/>
            </w:tcBorders>
            <w:shd w:val="clear" w:color="auto" w:fill="auto"/>
            <w:noWrap/>
            <w:vAlign w:val="bottom"/>
            <w:hideMark/>
          </w:tcPr>
          <w:p w14:paraId="5ED0DE74"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74,0238%</w:t>
            </w:r>
          </w:p>
        </w:tc>
        <w:tc>
          <w:tcPr>
            <w:tcW w:w="1134" w:type="dxa"/>
            <w:tcBorders>
              <w:top w:val="nil"/>
              <w:bottom w:val="nil"/>
            </w:tcBorders>
            <w:shd w:val="clear" w:color="auto" w:fill="auto"/>
            <w:noWrap/>
            <w:vAlign w:val="bottom"/>
            <w:hideMark/>
          </w:tcPr>
          <w:p w14:paraId="0DF2E68E"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€ 3.456,19 </w:t>
            </w:r>
          </w:p>
        </w:tc>
        <w:tc>
          <w:tcPr>
            <w:tcW w:w="1134" w:type="dxa"/>
            <w:tcBorders>
              <w:top w:val="nil"/>
              <w:bottom w:val="nil"/>
              <w:right w:val="single" w:sz="4" w:space="0" w:color="auto"/>
            </w:tcBorders>
            <w:shd w:val="clear" w:color="auto" w:fill="auto"/>
            <w:noWrap/>
            <w:vAlign w:val="bottom"/>
            <w:hideMark/>
          </w:tcPr>
          <w:p w14:paraId="3A8383F8"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626A8547"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34,29 </w:t>
            </w:r>
          </w:p>
        </w:tc>
      </w:tr>
      <w:tr w:rsidR="001F6A82" w:rsidRPr="001F6A82" w14:paraId="1307712A" w14:textId="77777777" w:rsidTr="00750F7F">
        <w:trPr>
          <w:trHeight w:val="360"/>
        </w:trPr>
        <w:tc>
          <w:tcPr>
            <w:tcW w:w="704" w:type="dxa"/>
            <w:tcBorders>
              <w:top w:val="nil"/>
              <w:bottom w:val="nil"/>
            </w:tcBorders>
            <w:shd w:val="clear" w:color="auto" w:fill="auto"/>
            <w:vAlign w:val="bottom"/>
            <w:hideMark/>
          </w:tcPr>
          <w:p w14:paraId="15BE1B21"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7</w:t>
            </w:r>
          </w:p>
        </w:tc>
        <w:tc>
          <w:tcPr>
            <w:tcW w:w="1134" w:type="dxa"/>
            <w:tcBorders>
              <w:top w:val="nil"/>
              <w:bottom w:val="nil"/>
            </w:tcBorders>
            <w:shd w:val="clear" w:color="auto" w:fill="auto"/>
            <w:noWrap/>
            <w:vAlign w:val="bottom"/>
            <w:hideMark/>
          </w:tcPr>
          <w:p w14:paraId="39236FAB"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€ 2.708,87 </w:t>
            </w:r>
          </w:p>
        </w:tc>
        <w:tc>
          <w:tcPr>
            <w:tcW w:w="1276" w:type="dxa"/>
            <w:tcBorders>
              <w:top w:val="nil"/>
              <w:bottom w:val="nil"/>
            </w:tcBorders>
            <w:shd w:val="clear" w:color="auto" w:fill="auto"/>
            <w:noWrap/>
            <w:vAlign w:val="bottom"/>
            <w:hideMark/>
          </w:tcPr>
          <w:p w14:paraId="1F7FD32E"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71,3809%</w:t>
            </w:r>
          </w:p>
        </w:tc>
        <w:tc>
          <w:tcPr>
            <w:tcW w:w="1134" w:type="dxa"/>
            <w:tcBorders>
              <w:top w:val="nil"/>
              <w:bottom w:val="nil"/>
            </w:tcBorders>
            <w:shd w:val="clear" w:color="auto" w:fill="auto"/>
            <w:noWrap/>
            <w:vAlign w:val="bottom"/>
            <w:hideMark/>
          </w:tcPr>
          <w:p w14:paraId="05D5604F"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€ 3.794,95 </w:t>
            </w:r>
          </w:p>
        </w:tc>
        <w:tc>
          <w:tcPr>
            <w:tcW w:w="1134" w:type="dxa"/>
            <w:tcBorders>
              <w:top w:val="nil"/>
              <w:bottom w:val="nil"/>
              <w:right w:val="single" w:sz="4" w:space="0" w:color="auto"/>
            </w:tcBorders>
            <w:shd w:val="clear" w:color="auto" w:fill="auto"/>
            <w:noWrap/>
            <w:vAlign w:val="bottom"/>
            <w:hideMark/>
          </w:tcPr>
          <w:p w14:paraId="65DC6CF2"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544C6D3C"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22,04 </w:t>
            </w:r>
          </w:p>
        </w:tc>
      </w:tr>
      <w:tr w:rsidR="001F6A82" w:rsidRPr="001F6A82" w14:paraId="4E74F06B" w14:textId="77777777" w:rsidTr="00750F7F">
        <w:trPr>
          <w:trHeight w:val="360"/>
        </w:trPr>
        <w:tc>
          <w:tcPr>
            <w:tcW w:w="704" w:type="dxa"/>
            <w:tcBorders>
              <w:top w:val="nil"/>
              <w:bottom w:val="nil"/>
            </w:tcBorders>
            <w:shd w:val="clear" w:color="auto" w:fill="auto"/>
            <w:vAlign w:val="bottom"/>
            <w:hideMark/>
          </w:tcPr>
          <w:p w14:paraId="1F8D0DFC"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8</w:t>
            </w:r>
          </w:p>
        </w:tc>
        <w:tc>
          <w:tcPr>
            <w:tcW w:w="1134" w:type="dxa"/>
            <w:tcBorders>
              <w:top w:val="nil"/>
              <w:bottom w:val="nil"/>
            </w:tcBorders>
            <w:shd w:val="clear" w:color="auto" w:fill="auto"/>
            <w:noWrap/>
            <w:vAlign w:val="bottom"/>
            <w:hideMark/>
          </w:tcPr>
          <w:p w14:paraId="015E3918"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€ 3.044,75 </w:t>
            </w:r>
          </w:p>
        </w:tc>
        <w:tc>
          <w:tcPr>
            <w:tcW w:w="1276" w:type="dxa"/>
            <w:tcBorders>
              <w:top w:val="nil"/>
              <w:bottom w:val="nil"/>
            </w:tcBorders>
            <w:shd w:val="clear" w:color="auto" w:fill="auto"/>
            <w:noWrap/>
            <w:vAlign w:val="bottom"/>
            <w:hideMark/>
          </w:tcPr>
          <w:p w14:paraId="16C0F835"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71,2269%</w:t>
            </w:r>
          </w:p>
        </w:tc>
        <w:tc>
          <w:tcPr>
            <w:tcW w:w="1134" w:type="dxa"/>
            <w:tcBorders>
              <w:top w:val="nil"/>
              <w:bottom w:val="nil"/>
            </w:tcBorders>
            <w:shd w:val="clear" w:color="auto" w:fill="auto"/>
            <w:noWrap/>
            <w:vAlign w:val="bottom"/>
            <w:hideMark/>
          </w:tcPr>
          <w:p w14:paraId="03FEBC5C"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€ 4.274,72 </w:t>
            </w:r>
          </w:p>
        </w:tc>
        <w:tc>
          <w:tcPr>
            <w:tcW w:w="1134" w:type="dxa"/>
            <w:tcBorders>
              <w:top w:val="nil"/>
              <w:bottom w:val="nil"/>
              <w:right w:val="single" w:sz="4" w:space="0" w:color="auto"/>
            </w:tcBorders>
            <w:shd w:val="clear" w:color="auto" w:fill="auto"/>
            <w:noWrap/>
            <w:vAlign w:val="bottom"/>
            <w:hideMark/>
          </w:tcPr>
          <w:p w14:paraId="5E8CCFC1"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5B0AF564"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22,04 </w:t>
            </w:r>
          </w:p>
        </w:tc>
      </w:tr>
      <w:tr w:rsidR="001F6A82" w:rsidRPr="001F6A82" w14:paraId="2D534AA1" w14:textId="77777777" w:rsidTr="00750F7F">
        <w:trPr>
          <w:trHeight w:val="360"/>
        </w:trPr>
        <w:tc>
          <w:tcPr>
            <w:tcW w:w="704" w:type="dxa"/>
            <w:tcBorders>
              <w:top w:val="nil"/>
              <w:bottom w:val="nil"/>
            </w:tcBorders>
            <w:shd w:val="clear" w:color="auto" w:fill="auto"/>
            <w:vAlign w:val="bottom"/>
            <w:hideMark/>
          </w:tcPr>
          <w:p w14:paraId="773812B5"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9</w:t>
            </w:r>
          </w:p>
        </w:tc>
        <w:tc>
          <w:tcPr>
            <w:tcW w:w="1134" w:type="dxa"/>
            <w:tcBorders>
              <w:top w:val="nil"/>
              <w:bottom w:val="nil"/>
            </w:tcBorders>
            <w:shd w:val="clear" w:color="auto" w:fill="auto"/>
            <w:noWrap/>
            <w:vAlign w:val="bottom"/>
            <w:hideMark/>
          </w:tcPr>
          <w:p w14:paraId="3D32A1CA"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€ 3.422,37 </w:t>
            </w:r>
          </w:p>
        </w:tc>
        <w:tc>
          <w:tcPr>
            <w:tcW w:w="1276" w:type="dxa"/>
            <w:tcBorders>
              <w:top w:val="nil"/>
              <w:bottom w:val="nil"/>
            </w:tcBorders>
            <w:shd w:val="clear" w:color="auto" w:fill="auto"/>
            <w:noWrap/>
            <w:vAlign w:val="bottom"/>
            <w:hideMark/>
          </w:tcPr>
          <w:p w14:paraId="5A759BEC"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71,0890%</w:t>
            </w:r>
          </w:p>
        </w:tc>
        <w:tc>
          <w:tcPr>
            <w:tcW w:w="1134" w:type="dxa"/>
            <w:tcBorders>
              <w:top w:val="nil"/>
              <w:bottom w:val="nil"/>
            </w:tcBorders>
            <w:shd w:val="clear" w:color="auto" w:fill="auto"/>
            <w:noWrap/>
            <w:vAlign w:val="bottom"/>
            <w:hideMark/>
          </w:tcPr>
          <w:p w14:paraId="6CEB88E5"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€ 4.814,21 </w:t>
            </w:r>
          </w:p>
        </w:tc>
        <w:tc>
          <w:tcPr>
            <w:tcW w:w="1134" w:type="dxa"/>
            <w:tcBorders>
              <w:top w:val="nil"/>
              <w:bottom w:val="nil"/>
              <w:right w:val="single" w:sz="4" w:space="0" w:color="auto"/>
            </w:tcBorders>
            <w:shd w:val="clear" w:color="auto" w:fill="auto"/>
            <w:noWrap/>
            <w:vAlign w:val="bottom"/>
            <w:hideMark/>
          </w:tcPr>
          <w:p w14:paraId="22EFA311"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5E4F8FFA"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22,04 </w:t>
            </w:r>
          </w:p>
        </w:tc>
      </w:tr>
      <w:tr w:rsidR="001F6A82" w:rsidRPr="001F6A82" w14:paraId="7B1961DA" w14:textId="77777777" w:rsidTr="00750F7F">
        <w:trPr>
          <w:trHeight w:val="360"/>
        </w:trPr>
        <w:tc>
          <w:tcPr>
            <w:tcW w:w="704" w:type="dxa"/>
            <w:tcBorders>
              <w:top w:val="nil"/>
              <w:bottom w:val="nil"/>
            </w:tcBorders>
            <w:shd w:val="clear" w:color="auto" w:fill="auto"/>
            <w:vAlign w:val="bottom"/>
            <w:hideMark/>
          </w:tcPr>
          <w:p w14:paraId="6F62D009"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10</w:t>
            </w:r>
          </w:p>
        </w:tc>
        <w:tc>
          <w:tcPr>
            <w:tcW w:w="1134" w:type="dxa"/>
            <w:tcBorders>
              <w:top w:val="nil"/>
              <w:bottom w:val="nil"/>
            </w:tcBorders>
            <w:shd w:val="clear" w:color="auto" w:fill="auto"/>
            <w:noWrap/>
            <w:vAlign w:val="bottom"/>
            <w:hideMark/>
          </w:tcPr>
          <w:p w14:paraId="3CD3E966"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€ 3.735,55 </w:t>
            </w:r>
          </w:p>
        </w:tc>
        <w:tc>
          <w:tcPr>
            <w:tcW w:w="1276" w:type="dxa"/>
            <w:tcBorders>
              <w:top w:val="nil"/>
              <w:bottom w:val="nil"/>
            </w:tcBorders>
            <w:shd w:val="clear" w:color="auto" w:fill="auto"/>
            <w:noWrap/>
            <w:vAlign w:val="bottom"/>
            <w:hideMark/>
          </w:tcPr>
          <w:p w14:paraId="28ADB8E9"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70,9959%</w:t>
            </w:r>
          </w:p>
        </w:tc>
        <w:tc>
          <w:tcPr>
            <w:tcW w:w="1134" w:type="dxa"/>
            <w:tcBorders>
              <w:top w:val="nil"/>
              <w:bottom w:val="nil"/>
            </w:tcBorders>
            <w:shd w:val="clear" w:color="auto" w:fill="auto"/>
            <w:noWrap/>
            <w:vAlign w:val="bottom"/>
            <w:hideMark/>
          </w:tcPr>
          <w:p w14:paraId="2B9B87BB"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€ 5.261,64 </w:t>
            </w:r>
          </w:p>
        </w:tc>
        <w:tc>
          <w:tcPr>
            <w:tcW w:w="1134" w:type="dxa"/>
            <w:tcBorders>
              <w:top w:val="nil"/>
              <w:bottom w:val="nil"/>
              <w:right w:val="single" w:sz="4" w:space="0" w:color="auto"/>
            </w:tcBorders>
            <w:shd w:val="clear" w:color="auto" w:fill="auto"/>
            <w:noWrap/>
            <w:vAlign w:val="bottom"/>
            <w:hideMark/>
          </w:tcPr>
          <w:p w14:paraId="08B2D68C"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4FDD6285"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22,04 </w:t>
            </w:r>
          </w:p>
        </w:tc>
      </w:tr>
      <w:tr w:rsidR="001F6A82" w:rsidRPr="001F6A82" w14:paraId="28DD64CF" w14:textId="77777777" w:rsidTr="00750F7F">
        <w:trPr>
          <w:trHeight w:val="360"/>
        </w:trPr>
        <w:tc>
          <w:tcPr>
            <w:tcW w:w="704" w:type="dxa"/>
            <w:tcBorders>
              <w:top w:val="nil"/>
              <w:bottom w:val="nil"/>
            </w:tcBorders>
            <w:shd w:val="clear" w:color="auto" w:fill="auto"/>
            <w:vAlign w:val="bottom"/>
            <w:hideMark/>
          </w:tcPr>
          <w:p w14:paraId="17CBEAB9"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11</w:t>
            </w:r>
          </w:p>
        </w:tc>
        <w:tc>
          <w:tcPr>
            <w:tcW w:w="1134" w:type="dxa"/>
            <w:tcBorders>
              <w:top w:val="nil"/>
              <w:bottom w:val="nil"/>
            </w:tcBorders>
            <w:shd w:val="clear" w:color="auto" w:fill="auto"/>
            <w:noWrap/>
            <w:vAlign w:val="bottom"/>
            <w:hideMark/>
          </w:tcPr>
          <w:p w14:paraId="04F87EDF"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€ 4.337,88 </w:t>
            </w:r>
          </w:p>
        </w:tc>
        <w:tc>
          <w:tcPr>
            <w:tcW w:w="1276" w:type="dxa"/>
            <w:tcBorders>
              <w:top w:val="nil"/>
              <w:bottom w:val="nil"/>
            </w:tcBorders>
            <w:shd w:val="clear" w:color="auto" w:fill="auto"/>
            <w:noWrap/>
            <w:vAlign w:val="bottom"/>
            <w:hideMark/>
          </w:tcPr>
          <w:p w14:paraId="4C27E550"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70,8559%</w:t>
            </w:r>
          </w:p>
        </w:tc>
        <w:tc>
          <w:tcPr>
            <w:tcW w:w="1134" w:type="dxa"/>
            <w:tcBorders>
              <w:top w:val="nil"/>
              <w:bottom w:val="nil"/>
            </w:tcBorders>
            <w:shd w:val="clear" w:color="auto" w:fill="auto"/>
            <w:noWrap/>
            <w:vAlign w:val="bottom"/>
            <w:hideMark/>
          </w:tcPr>
          <w:p w14:paraId="3194FFA9"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€ 6.122,12 </w:t>
            </w:r>
          </w:p>
        </w:tc>
        <w:tc>
          <w:tcPr>
            <w:tcW w:w="1134" w:type="dxa"/>
            <w:tcBorders>
              <w:top w:val="nil"/>
              <w:bottom w:val="nil"/>
              <w:right w:val="single" w:sz="4" w:space="0" w:color="auto"/>
            </w:tcBorders>
            <w:shd w:val="clear" w:color="auto" w:fill="auto"/>
            <w:noWrap/>
            <w:vAlign w:val="bottom"/>
            <w:hideMark/>
          </w:tcPr>
          <w:p w14:paraId="3C20C8D1"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50C4CC45"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22,04 </w:t>
            </w:r>
          </w:p>
        </w:tc>
      </w:tr>
      <w:tr w:rsidR="001F6A82" w:rsidRPr="001F6A82" w14:paraId="235B8EE9" w14:textId="77777777" w:rsidTr="00750F7F">
        <w:trPr>
          <w:trHeight w:val="360"/>
        </w:trPr>
        <w:tc>
          <w:tcPr>
            <w:tcW w:w="704" w:type="dxa"/>
            <w:tcBorders>
              <w:top w:val="nil"/>
              <w:bottom w:val="nil"/>
            </w:tcBorders>
            <w:shd w:val="clear" w:color="auto" w:fill="auto"/>
            <w:vAlign w:val="bottom"/>
            <w:hideMark/>
          </w:tcPr>
          <w:p w14:paraId="507128B3"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12</w:t>
            </w:r>
          </w:p>
        </w:tc>
        <w:tc>
          <w:tcPr>
            <w:tcW w:w="1134" w:type="dxa"/>
            <w:tcBorders>
              <w:top w:val="nil"/>
              <w:bottom w:val="nil"/>
            </w:tcBorders>
            <w:shd w:val="clear" w:color="auto" w:fill="auto"/>
            <w:noWrap/>
            <w:vAlign w:val="bottom"/>
            <w:hideMark/>
          </w:tcPr>
          <w:p w14:paraId="20332A27"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€ 4.919,62 </w:t>
            </w:r>
          </w:p>
        </w:tc>
        <w:tc>
          <w:tcPr>
            <w:tcW w:w="1276" w:type="dxa"/>
            <w:tcBorders>
              <w:top w:val="nil"/>
              <w:bottom w:val="nil"/>
            </w:tcBorders>
            <w:shd w:val="clear" w:color="auto" w:fill="auto"/>
            <w:noWrap/>
            <w:vAlign w:val="bottom"/>
            <w:hideMark/>
          </w:tcPr>
          <w:p w14:paraId="65E4ECD0"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70,7543%</w:t>
            </w:r>
          </w:p>
        </w:tc>
        <w:tc>
          <w:tcPr>
            <w:tcW w:w="1134" w:type="dxa"/>
            <w:tcBorders>
              <w:top w:val="nil"/>
              <w:bottom w:val="nil"/>
            </w:tcBorders>
            <w:shd w:val="clear" w:color="auto" w:fill="auto"/>
            <w:noWrap/>
            <w:vAlign w:val="bottom"/>
            <w:hideMark/>
          </w:tcPr>
          <w:p w14:paraId="1A5DCED1"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€ 6.953,11 </w:t>
            </w:r>
          </w:p>
        </w:tc>
        <w:tc>
          <w:tcPr>
            <w:tcW w:w="1134" w:type="dxa"/>
            <w:tcBorders>
              <w:top w:val="nil"/>
              <w:bottom w:val="nil"/>
              <w:right w:val="single" w:sz="4" w:space="0" w:color="auto"/>
            </w:tcBorders>
            <w:shd w:val="clear" w:color="auto" w:fill="auto"/>
            <w:noWrap/>
            <w:vAlign w:val="bottom"/>
            <w:hideMark/>
          </w:tcPr>
          <w:p w14:paraId="1BD3E6F1"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2B4F7C2D"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22,04 </w:t>
            </w:r>
          </w:p>
        </w:tc>
      </w:tr>
      <w:tr w:rsidR="001F6A82" w:rsidRPr="001F6A82" w14:paraId="0ABB9F30" w14:textId="77777777" w:rsidTr="00750F7F">
        <w:trPr>
          <w:trHeight w:val="360"/>
        </w:trPr>
        <w:tc>
          <w:tcPr>
            <w:tcW w:w="704" w:type="dxa"/>
            <w:tcBorders>
              <w:top w:val="nil"/>
              <w:bottom w:val="nil"/>
            </w:tcBorders>
            <w:shd w:val="clear" w:color="auto" w:fill="auto"/>
            <w:vAlign w:val="bottom"/>
            <w:hideMark/>
          </w:tcPr>
          <w:p w14:paraId="0A863BD7"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13</w:t>
            </w:r>
          </w:p>
        </w:tc>
        <w:tc>
          <w:tcPr>
            <w:tcW w:w="1134" w:type="dxa"/>
            <w:tcBorders>
              <w:top w:val="nil"/>
              <w:bottom w:val="nil"/>
            </w:tcBorders>
            <w:shd w:val="clear" w:color="auto" w:fill="auto"/>
            <w:noWrap/>
            <w:vAlign w:val="bottom"/>
            <w:hideMark/>
          </w:tcPr>
          <w:p w14:paraId="5AB26D9D"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€ 5.327,24 </w:t>
            </w:r>
          </w:p>
        </w:tc>
        <w:tc>
          <w:tcPr>
            <w:tcW w:w="1276" w:type="dxa"/>
            <w:tcBorders>
              <w:top w:val="nil"/>
              <w:bottom w:val="nil"/>
            </w:tcBorders>
            <w:shd w:val="clear" w:color="auto" w:fill="auto"/>
            <w:noWrap/>
            <w:vAlign w:val="bottom"/>
            <w:hideMark/>
          </w:tcPr>
          <w:p w14:paraId="0A23F6F5"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70,6958%</w:t>
            </w:r>
          </w:p>
        </w:tc>
        <w:tc>
          <w:tcPr>
            <w:tcW w:w="1134" w:type="dxa"/>
            <w:tcBorders>
              <w:top w:val="nil"/>
              <w:bottom w:val="nil"/>
            </w:tcBorders>
            <w:shd w:val="clear" w:color="auto" w:fill="auto"/>
            <w:noWrap/>
            <w:vAlign w:val="bottom"/>
            <w:hideMark/>
          </w:tcPr>
          <w:p w14:paraId="20C5BD18"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€ 7.535,44 </w:t>
            </w:r>
          </w:p>
        </w:tc>
        <w:tc>
          <w:tcPr>
            <w:tcW w:w="1134" w:type="dxa"/>
            <w:tcBorders>
              <w:top w:val="nil"/>
              <w:bottom w:val="nil"/>
              <w:right w:val="single" w:sz="4" w:space="0" w:color="auto"/>
            </w:tcBorders>
            <w:shd w:val="clear" w:color="auto" w:fill="auto"/>
            <w:noWrap/>
            <w:vAlign w:val="bottom"/>
            <w:hideMark/>
          </w:tcPr>
          <w:p w14:paraId="5CF3FC03"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1717E512"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22,04 </w:t>
            </w:r>
          </w:p>
        </w:tc>
      </w:tr>
      <w:tr w:rsidR="001F6A82" w:rsidRPr="001F6A82" w14:paraId="3DE6BD8E" w14:textId="77777777" w:rsidTr="00750F7F">
        <w:trPr>
          <w:trHeight w:val="360"/>
        </w:trPr>
        <w:tc>
          <w:tcPr>
            <w:tcW w:w="704" w:type="dxa"/>
            <w:tcBorders>
              <w:top w:val="nil"/>
              <w:bottom w:val="nil"/>
            </w:tcBorders>
            <w:shd w:val="clear" w:color="auto" w:fill="auto"/>
            <w:vAlign w:val="bottom"/>
            <w:hideMark/>
          </w:tcPr>
          <w:p w14:paraId="5AD69807"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14</w:t>
            </w:r>
          </w:p>
        </w:tc>
        <w:tc>
          <w:tcPr>
            <w:tcW w:w="1134" w:type="dxa"/>
            <w:tcBorders>
              <w:top w:val="nil"/>
              <w:bottom w:val="nil"/>
            </w:tcBorders>
            <w:shd w:val="clear" w:color="auto" w:fill="auto"/>
            <w:noWrap/>
            <w:vAlign w:val="bottom"/>
            <w:hideMark/>
          </w:tcPr>
          <w:p w14:paraId="75932918"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€ 6.012,99 </w:t>
            </w:r>
          </w:p>
        </w:tc>
        <w:tc>
          <w:tcPr>
            <w:tcW w:w="1276" w:type="dxa"/>
            <w:tcBorders>
              <w:top w:val="nil"/>
              <w:bottom w:val="nil"/>
            </w:tcBorders>
            <w:shd w:val="clear" w:color="auto" w:fill="auto"/>
            <w:noWrap/>
            <w:vAlign w:val="bottom"/>
            <w:hideMark/>
          </w:tcPr>
          <w:p w14:paraId="299C74C8"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70,6155%</w:t>
            </w:r>
          </w:p>
        </w:tc>
        <w:tc>
          <w:tcPr>
            <w:tcW w:w="1134" w:type="dxa"/>
            <w:tcBorders>
              <w:top w:val="nil"/>
              <w:bottom w:val="nil"/>
            </w:tcBorders>
            <w:shd w:val="clear" w:color="auto" w:fill="auto"/>
            <w:noWrap/>
            <w:vAlign w:val="bottom"/>
            <w:hideMark/>
          </w:tcPr>
          <w:p w14:paraId="7238E842"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€ 8.515,11 </w:t>
            </w:r>
          </w:p>
        </w:tc>
        <w:tc>
          <w:tcPr>
            <w:tcW w:w="1134" w:type="dxa"/>
            <w:tcBorders>
              <w:top w:val="nil"/>
              <w:bottom w:val="nil"/>
              <w:right w:val="single" w:sz="4" w:space="0" w:color="auto"/>
            </w:tcBorders>
            <w:shd w:val="clear" w:color="auto" w:fill="auto"/>
            <w:noWrap/>
            <w:vAlign w:val="bottom"/>
            <w:hideMark/>
          </w:tcPr>
          <w:p w14:paraId="0C331062"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1E08425D"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22,04 </w:t>
            </w:r>
          </w:p>
        </w:tc>
      </w:tr>
      <w:tr w:rsidR="001F6A82" w:rsidRPr="001F6A82" w14:paraId="579332F6" w14:textId="77777777" w:rsidTr="00750F7F">
        <w:trPr>
          <w:trHeight w:val="360"/>
        </w:trPr>
        <w:tc>
          <w:tcPr>
            <w:tcW w:w="704" w:type="dxa"/>
            <w:tcBorders>
              <w:top w:val="nil"/>
              <w:bottom w:val="nil"/>
            </w:tcBorders>
            <w:shd w:val="clear" w:color="auto" w:fill="auto"/>
            <w:vAlign w:val="bottom"/>
            <w:hideMark/>
          </w:tcPr>
          <w:p w14:paraId="5802CD45"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15</w:t>
            </w:r>
          </w:p>
        </w:tc>
        <w:tc>
          <w:tcPr>
            <w:tcW w:w="1134" w:type="dxa"/>
            <w:tcBorders>
              <w:top w:val="nil"/>
              <w:bottom w:val="nil"/>
            </w:tcBorders>
            <w:shd w:val="clear" w:color="auto" w:fill="auto"/>
            <w:noWrap/>
            <w:vAlign w:val="bottom"/>
            <w:hideMark/>
          </w:tcPr>
          <w:p w14:paraId="7E89C45A"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€ 6.595,89 </w:t>
            </w:r>
          </w:p>
        </w:tc>
        <w:tc>
          <w:tcPr>
            <w:tcW w:w="1276" w:type="dxa"/>
            <w:tcBorders>
              <w:top w:val="nil"/>
              <w:bottom w:val="nil"/>
            </w:tcBorders>
            <w:shd w:val="clear" w:color="auto" w:fill="auto"/>
            <w:noWrap/>
            <w:vAlign w:val="bottom"/>
            <w:hideMark/>
          </w:tcPr>
          <w:p w14:paraId="063EAD4E"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70,5605%</w:t>
            </w:r>
          </w:p>
        </w:tc>
        <w:tc>
          <w:tcPr>
            <w:tcW w:w="1134" w:type="dxa"/>
            <w:tcBorders>
              <w:top w:val="nil"/>
              <w:bottom w:val="nil"/>
            </w:tcBorders>
            <w:shd w:val="clear" w:color="auto" w:fill="auto"/>
            <w:noWrap/>
            <w:vAlign w:val="bottom"/>
            <w:hideMark/>
          </w:tcPr>
          <w:p w14:paraId="2D8B3F83"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€ 9.347,85 </w:t>
            </w:r>
          </w:p>
        </w:tc>
        <w:tc>
          <w:tcPr>
            <w:tcW w:w="1134" w:type="dxa"/>
            <w:tcBorders>
              <w:top w:val="nil"/>
              <w:bottom w:val="nil"/>
              <w:right w:val="single" w:sz="4" w:space="0" w:color="auto"/>
            </w:tcBorders>
            <w:shd w:val="clear" w:color="auto" w:fill="auto"/>
            <w:noWrap/>
            <w:vAlign w:val="bottom"/>
            <w:hideMark/>
          </w:tcPr>
          <w:p w14:paraId="52104494"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5523C040"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22,04 </w:t>
            </w:r>
          </w:p>
        </w:tc>
      </w:tr>
      <w:tr w:rsidR="001F6A82" w:rsidRPr="001F6A82" w14:paraId="04313060" w14:textId="77777777" w:rsidTr="00750F7F">
        <w:trPr>
          <w:trHeight w:val="360"/>
        </w:trPr>
        <w:tc>
          <w:tcPr>
            <w:tcW w:w="704" w:type="dxa"/>
            <w:tcBorders>
              <w:top w:val="nil"/>
              <w:bottom w:val="nil"/>
            </w:tcBorders>
            <w:shd w:val="clear" w:color="auto" w:fill="auto"/>
            <w:vAlign w:val="bottom"/>
            <w:hideMark/>
          </w:tcPr>
          <w:p w14:paraId="4516EDCB"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16</w:t>
            </w:r>
          </w:p>
        </w:tc>
        <w:tc>
          <w:tcPr>
            <w:tcW w:w="1134" w:type="dxa"/>
            <w:tcBorders>
              <w:top w:val="nil"/>
              <w:bottom w:val="nil"/>
            </w:tcBorders>
            <w:shd w:val="clear" w:color="auto" w:fill="auto"/>
            <w:noWrap/>
            <w:vAlign w:val="bottom"/>
            <w:hideMark/>
          </w:tcPr>
          <w:p w14:paraId="1BAD6A34"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€ 7.237,94 </w:t>
            </w:r>
          </w:p>
        </w:tc>
        <w:tc>
          <w:tcPr>
            <w:tcW w:w="1276" w:type="dxa"/>
            <w:tcBorders>
              <w:top w:val="nil"/>
              <w:bottom w:val="nil"/>
            </w:tcBorders>
            <w:shd w:val="clear" w:color="auto" w:fill="auto"/>
            <w:noWrap/>
            <w:vAlign w:val="bottom"/>
            <w:hideMark/>
          </w:tcPr>
          <w:p w14:paraId="66CFFE1E"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70,5107%</w:t>
            </w:r>
          </w:p>
        </w:tc>
        <w:tc>
          <w:tcPr>
            <w:tcW w:w="1134" w:type="dxa"/>
            <w:tcBorders>
              <w:top w:val="nil"/>
              <w:bottom w:val="nil"/>
            </w:tcBorders>
            <w:shd w:val="clear" w:color="auto" w:fill="auto"/>
            <w:noWrap/>
            <w:vAlign w:val="bottom"/>
            <w:hideMark/>
          </w:tcPr>
          <w:p w14:paraId="5454ABB3"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€ 10.265,02 </w:t>
            </w:r>
          </w:p>
        </w:tc>
        <w:tc>
          <w:tcPr>
            <w:tcW w:w="1134" w:type="dxa"/>
            <w:tcBorders>
              <w:top w:val="nil"/>
              <w:bottom w:val="nil"/>
              <w:right w:val="single" w:sz="4" w:space="0" w:color="auto"/>
            </w:tcBorders>
            <w:shd w:val="clear" w:color="auto" w:fill="auto"/>
            <w:noWrap/>
            <w:vAlign w:val="bottom"/>
            <w:hideMark/>
          </w:tcPr>
          <w:p w14:paraId="4F4BD3F5"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2B0F475B"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22,04 </w:t>
            </w:r>
          </w:p>
        </w:tc>
      </w:tr>
      <w:tr w:rsidR="001F6A82" w:rsidRPr="001F6A82" w14:paraId="2591CACA" w14:textId="77777777" w:rsidTr="00750F7F">
        <w:trPr>
          <w:trHeight w:val="360"/>
        </w:trPr>
        <w:tc>
          <w:tcPr>
            <w:tcW w:w="704" w:type="dxa"/>
            <w:tcBorders>
              <w:top w:val="nil"/>
              <w:bottom w:val="nil"/>
            </w:tcBorders>
            <w:shd w:val="clear" w:color="auto" w:fill="auto"/>
            <w:vAlign w:val="bottom"/>
            <w:hideMark/>
          </w:tcPr>
          <w:p w14:paraId="6E197CD5"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17</w:t>
            </w:r>
          </w:p>
        </w:tc>
        <w:tc>
          <w:tcPr>
            <w:tcW w:w="1134" w:type="dxa"/>
            <w:tcBorders>
              <w:top w:val="nil"/>
              <w:bottom w:val="nil"/>
            </w:tcBorders>
            <w:shd w:val="clear" w:color="auto" w:fill="auto"/>
            <w:noWrap/>
            <w:vAlign w:val="bottom"/>
            <w:hideMark/>
          </w:tcPr>
          <w:p w14:paraId="62D6ECCA"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€ 7.943,51 </w:t>
            </w:r>
          </w:p>
        </w:tc>
        <w:tc>
          <w:tcPr>
            <w:tcW w:w="1276" w:type="dxa"/>
            <w:tcBorders>
              <w:top w:val="nil"/>
              <w:bottom w:val="nil"/>
            </w:tcBorders>
            <w:shd w:val="clear" w:color="auto" w:fill="auto"/>
            <w:noWrap/>
            <w:vAlign w:val="bottom"/>
            <w:hideMark/>
          </w:tcPr>
          <w:p w14:paraId="6A46F37F"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70,4649%</w:t>
            </w:r>
          </w:p>
        </w:tc>
        <w:tc>
          <w:tcPr>
            <w:tcW w:w="1134" w:type="dxa"/>
            <w:tcBorders>
              <w:top w:val="nil"/>
              <w:bottom w:val="nil"/>
            </w:tcBorders>
            <w:shd w:val="clear" w:color="auto" w:fill="auto"/>
            <w:noWrap/>
            <w:vAlign w:val="bottom"/>
            <w:hideMark/>
          </w:tcPr>
          <w:p w14:paraId="3EF8417A"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€ 11.273,01 </w:t>
            </w:r>
          </w:p>
        </w:tc>
        <w:tc>
          <w:tcPr>
            <w:tcW w:w="1134" w:type="dxa"/>
            <w:tcBorders>
              <w:top w:val="nil"/>
              <w:bottom w:val="nil"/>
              <w:right w:val="single" w:sz="4" w:space="0" w:color="auto"/>
            </w:tcBorders>
            <w:shd w:val="clear" w:color="auto" w:fill="auto"/>
            <w:noWrap/>
            <w:vAlign w:val="bottom"/>
            <w:hideMark/>
          </w:tcPr>
          <w:p w14:paraId="54F4C634"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nil"/>
            </w:tcBorders>
            <w:shd w:val="clear" w:color="auto" w:fill="DEEAF6" w:themeFill="accent1" w:themeFillTint="33"/>
            <w:noWrap/>
            <w:vAlign w:val="bottom"/>
            <w:hideMark/>
          </w:tcPr>
          <w:p w14:paraId="4D648D69"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22,04 </w:t>
            </w:r>
          </w:p>
        </w:tc>
      </w:tr>
      <w:tr w:rsidR="001F6A82" w:rsidRPr="001F6A82" w14:paraId="5C5823E2" w14:textId="77777777" w:rsidTr="00750F7F">
        <w:trPr>
          <w:trHeight w:val="360"/>
        </w:trPr>
        <w:tc>
          <w:tcPr>
            <w:tcW w:w="704" w:type="dxa"/>
            <w:tcBorders>
              <w:top w:val="nil"/>
              <w:bottom w:val="single" w:sz="4" w:space="0" w:color="auto"/>
            </w:tcBorders>
            <w:shd w:val="clear" w:color="auto" w:fill="auto"/>
            <w:vAlign w:val="bottom"/>
            <w:hideMark/>
          </w:tcPr>
          <w:p w14:paraId="651D7276" w14:textId="77777777" w:rsidR="001F6A82" w:rsidRPr="00750F7F" w:rsidRDefault="001F6A82" w:rsidP="001F6A82">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18</w:t>
            </w:r>
          </w:p>
        </w:tc>
        <w:tc>
          <w:tcPr>
            <w:tcW w:w="1134" w:type="dxa"/>
            <w:tcBorders>
              <w:top w:val="nil"/>
              <w:bottom w:val="single" w:sz="4" w:space="0" w:color="auto"/>
            </w:tcBorders>
            <w:shd w:val="clear" w:color="auto" w:fill="auto"/>
            <w:noWrap/>
            <w:vAlign w:val="bottom"/>
            <w:hideMark/>
          </w:tcPr>
          <w:p w14:paraId="35BCF2DB"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€ 8.720,07 </w:t>
            </w:r>
          </w:p>
        </w:tc>
        <w:tc>
          <w:tcPr>
            <w:tcW w:w="1276" w:type="dxa"/>
            <w:tcBorders>
              <w:top w:val="nil"/>
              <w:bottom w:val="single" w:sz="4" w:space="0" w:color="auto"/>
            </w:tcBorders>
            <w:shd w:val="clear" w:color="auto" w:fill="auto"/>
            <w:noWrap/>
            <w:vAlign w:val="bottom"/>
            <w:hideMark/>
          </w:tcPr>
          <w:p w14:paraId="2CBD9B2B"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70,4231%</w:t>
            </w:r>
          </w:p>
        </w:tc>
        <w:tc>
          <w:tcPr>
            <w:tcW w:w="1134" w:type="dxa"/>
            <w:tcBorders>
              <w:top w:val="nil"/>
              <w:bottom w:val="single" w:sz="4" w:space="0" w:color="auto"/>
            </w:tcBorders>
            <w:shd w:val="clear" w:color="auto" w:fill="auto"/>
            <w:noWrap/>
            <w:vAlign w:val="bottom"/>
            <w:hideMark/>
          </w:tcPr>
          <w:p w14:paraId="00F691C6" w14:textId="77777777" w:rsidR="001F6A82" w:rsidRPr="00750F7F" w:rsidRDefault="001F6A82" w:rsidP="001F6A82">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€ 12.382,40 </w:t>
            </w:r>
          </w:p>
        </w:tc>
        <w:tc>
          <w:tcPr>
            <w:tcW w:w="1134" w:type="dxa"/>
            <w:tcBorders>
              <w:top w:val="nil"/>
              <w:bottom w:val="single" w:sz="4" w:space="0" w:color="auto"/>
              <w:right w:val="single" w:sz="4" w:space="0" w:color="auto"/>
            </w:tcBorders>
            <w:shd w:val="clear" w:color="auto" w:fill="auto"/>
            <w:noWrap/>
            <w:vAlign w:val="bottom"/>
            <w:hideMark/>
          </w:tcPr>
          <w:p w14:paraId="0E43018B" w14:textId="77777777" w:rsidR="001F6A82" w:rsidRPr="00750F7F" w:rsidRDefault="001F6A82"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single" w:sz="4" w:space="0" w:color="auto"/>
              <w:bottom w:val="single" w:sz="4" w:space="0" w:color="auto"/>
            </w:tcBorders>
            <w:shd w:val="clear" w:color="auto" w:fill="DEEAF6" w:themeFill="accent1" w:themeFillTint="33"/>
            <w:noWrap/>
            <w:vAlign w:val="bottom"/>
            <w:hideMark/>
          </w:tcPr>
          <w:p w14:paraId="3B9EF635" w14:textId="77777777" w:rsidR="001F6A82" w:rsidRPr="00750F7F" w:rsidRDefault="001F6A82" w:rsidP="001F6A82">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22,04 </w:t>
            </w:r>
          </w:p>
        </w:tc>
      </w:tr>
    </w:tbl>
    <w:p w14:paraId="0589FE59" w14:textId="77777777" w:rsidR="00126B39" w:rsidRDefault="00126B39">
      <w:pPr>
        <w:spacing w:line="240" w:lineRule="auto"/>
      </w:pPr>
    </w:p>
    <w:tbl>
      <w:tblPr>
        <w:tblW w:w="6516" w:type="dxa"/>
        <w:tblCellMar>
          <w:left w:w="70" w:type="dxa"/>
          <w:right w:w="70" w:type="dxa"/>
        </w:tblCellMar>
        <w:tblLook w:val="04A0" w:firstRow="1" w:lastRow="0" w:firstColumn="1" w:lastColumn="0" w:noHBand="0" w:noVBand="1"/>
      </w:tblPr>
      <w:tblGrid>
        <w:gridCol w:w="763"/>
        <w:gridCol w:w="1091"/>
        <w:gridCol w:w="1118"/>
        <w:gridCol w:w="1276"/>
        <w:gridCol w:w="1134"/>
        <w:gridCol w:w="1134"/>
      </w:tblGrid>
      <w:tr w:rsidR="00126B39" w:rsidRPr="00126B39" w14:paraId="13FAF0CF" w14:textId="77777777" w:rsidTr="00750F7F">
        <w:trPr>
          <w:trHeight w:val="360"/>
        </w:trPr>
        <w:tc>
          <w:tcPr>
            <w:tcW w:w="6516" w:type="dxa"/>
            <w:gridSpan w:val="6"/>
            <w:tcBorders>
              <w:top w:val="single" w:sz="4" w:space="0" w:color="auto"/>
              <w:left w:val="single" w:sz="4" w:space="0" w:color="auto"/>
              <w:bottom w:val="single" w:sz="4" w:space="0" w:color="auto"/>
              <w:right w:val="single" w:sz="4" w:space="0" w:color="000000"/>
            </w:tcBorders>
            <w:shd w:val="clear" w:color="auto" w:fill="2F5496" w:themeFill="accent5" w:themeFillShade="BF"/>
            <w:noWrap/>
            <w:vAlign w:val="center"/>
            <w:hideMark/>
          </w:tcPr>
          <w:p w14:paraId="188DF229" w14:textId="77777777" w:rsidR="00126B39" w:rsidRPr="00126B39" w:rsidRDefault="00126B39" w:rsidP="00126B39">
            <w:pPr>
              <w:spacing w:before="0" w:after="0" w:line="240" w:lineRule="auto"/>
              <w:rPr>
                <w:rFonts w:ascii="Calibri" w:eastAsia="Times New Roman" w:hAnsi="Calibri" w:cs="Calibri"/>
                <w:color w:val="FFFFFF"/>
                <w:sz w:val="24"/>
                <w:szCs w:val="24"/>
                <w:lang w:eastAsia="nl-NL"/>
              </w:rPr>
            </w:pPr>
            <w:r w:rsidRPr="00126B39">
              <w:rPr>
                <w:rFonts w:ascii="Calibri" w:eastAsia="Times New Roman" w:hAnsi="Calibri" w:cs="Calibri"/>
                <w:color w:val="FFFFFF"/>
                <w:sz w:val="24"/>
                <w:szCs w:val="24"/>
                <w:lang w:eastAsia="nl-NL"/>
              </w:rPr>
              <w:t>Salaristabel per 01 januari 2026</w:t>
            </w:r>
          </w:p>
        </w:tc>
      </w:tr>
      <w:tr w:rsidR="00126B39" w:rsidRPr="00126B39" w14:paraId="79B3D795" w14:textId="77777777" w:rsidTr="00750F7F">
        <w:trPr>
          <w:trHeight w:val="360"/>
        </w:trPr>
        <w:tc>
          <w:tcPr>
            <w:tcW w:w="763" w:type="dxa"/>
            <w:tcBorders>
              <w:top w:val="nil"/>
              <w:left w:val="single" w:sz="4" w:space="0" w:color="auto"/>
              <w:bottom w:val="nil"/>
              <w:right w:val="nil"/>
            </w:tcBorders>
            <w:shd w:val="clear" w:color="auto" w:fill="auto"/>
            <w:noWrap/>
            <w:vAlign w:val="bottom"/>
            <w:hideMark/>
          </w:tcPr>
          <w:p w14:paraId="5E378726" w14:textId="77777777" w:rsidR="00126B39" w:rsidRPr="00126B39" w:rsidRDefault="00126B39" w:rsidP="00126B39">
            <w:pPr>
              <w:spacing w:before="0" w:after="0" w:line="240" w:lineRule="auto"/>
              <w:rPr>
                <w:rFonts w:ascii="Calibri" w:eastAsia="Times New Roman" w:hAnsi="Calibri" w:cs="Calibri"/>
                <w:color w:val="000000"/>
                <w:sz w:val="24"/>
                <w:szCs w:val="24"/>
                <w:lang w:eastAsia="nl-NL"/>
              </w:rPr>
            </w:pPr>
            <w:r w:rsidRPr="00126B39">
              <w:rPr>
                <w:rFonts w:ascii="Calibri" w:eastAsia="Times New Roman" w:hAnsi="Calibri" w:cs="Calibri"/>
                <w:color w:val="000000"/>
                <w:sz w:val="24"/>
                <w:szCs w:val="24"/>
                <w:lang w:eastAsia="nl-NL"/>
              </w:rPr>
              <w:t> </w:t>
            </w:r>
          </w:p>
        </w:tc>
        <w:tc>
          <w:tcPr>
            <w:tcW w:w="1091" w:type="dxa"/>
            <w:tcBorders>
              <w:top w:val="nil"/>
              <w:left w:val="nil"/>
              <w:bottom w:val="nil"/>
              <w:right w:val="nil"/>
            </w:tcBorders>
            <w:shd w:val="clear" w:color="auto" w:fill="auto"/>
            <w:noWrap/>
            <w:vAlign w:val="bottom"/>
            <w:hideMark/>
          </w:tcPr>
          <w:p w14:paraId="13489B98" w14:textId="77777777" w:rsidR="00126B39" w:rsidRPr="00126B39" w:rsidRDefault="00126B39" w:rsidP="00126B39">
            <w:pPr>
              <w:spacing w:before="0" w:after="0" w:line="240" w:lineRule="auto"/>
              <w:rPr>
                <w:rFonts w:ascii="Calibri" w:eastAsia="Times New Roman" w:hAnsi="Calibri" w:cs="Calibri"/>
                <w:color w:val="000000"/>
                <w:sz w:val="24"/>
                <w:szCs w:val="24"/>
                <w:lang w:eastAsia="nl-NL"/>
              </w:rPr>
            </w:pPr>
            <w:r w:rsidRPr="00126B39">
              <w:rPr>
                <w:rFonts w:ascii="Calibri" w:eastAsia="Times New Roman" w:hAnsi="Calibri" w:cs="Calibri"/>
                <w:color w:val="000000"/>
                <w:sz w:val="24"/>
                <w:szCs w:val="24"/>
                <w:lang w:eastAsia="nl-NL"/>
              </w:rPr>
              <w:t> </w:t>
            </w:r>
          </w:p>
        </w:tc>
        <w:tc>
          <w:tcPr>
            <w:tcW w:w="1118" w:type="dxa"/>
            <w:tcBorders>
              <w:top w:val="nil"/>
              <w:left w:val="nil"/>
              <w:bottom w:val="nil"/>
              <w:right w:val="nil"/>
            </w:tcBorders>
            <w:shd w:val="clear" w:color="auto" w:fill="auto"/>
            <w:noWrap/>
            <w:vAlign w:val="bottom"/>
            <w:hideMark/>
          </w:tcPr>
          <w:p w14:paraId="6385C113" w14:textId="77777777" w:rsidR="00126B39" w:rsidRPr="00126B39" w:rsidRDefault="00126B39" w:rsidP="00126B39">
            <w:pPr>
              <w:spacing w:before="0" w:after="0" w:line="240" w:lineRule="auto"/>
              <w:rPr>
                <w:rFonts w:ascii="Calibri" w:eastAsia="Times New Roman" w:hAnsi="Calibri" w:cs="Calibri"/>
                <w:color w:val="000000"/>
                <w:sz w:val="24"/>
                <w:szCs w:val="24"/>
                <w:lang w:eastAsia="nl-NL"/>
              </w:rPr>
            </w:pPr>
            <w:r w:rsidRPr="00126B39">
              <w:rPr>
                <w:rFonts w:ascii="Calibri" w:eastAsia="Times New Roman" w:hAnsi="Calibri" w:cs="Calibri"/>
                <w:color w:val="000000"/>
                <w:sz w:val="24"/>
                <w:szCs w:val="24"/>
                <w:lang w:eastAsia="nl-NL"/>
              </w:rPr>
              <w:t> </w:t>
            </w:r>
          </w:p>
        </w:tc>
        <w:tc>
          <w:tcPr>
            <w:tcW w:w="1276" w:type="dxa"/>
            <w:tcBorders>
              <w:top w:val="nil"/>
              <w:left w:val="nil"/>
              <w:bottom w:val="nil"/>
              <w:right w:val="nil"/>
            </w:tcBorders>
            <w:shd w:val="clear" w:color="auto" w:fill="auto"/>
            <w:noWrap/>
            <w:vAlign w:val="bottom"/>
            <w:hideMark/>
          </w:tcPr>
          <w:p w14:paraId="1D4CF236" w14:textId="77777777" w:rsidR="00126B39" w:rsidRPr="00750F7F" w:rsidRDefault="00126B39" w:rsidP="00126B39">
            <w:pPr>
              <w:spacing w:before="0" w:after="0" w:line="240" w:lineRule="auto"/>
              <w:jc w:val="right"/>
              <w:rPr>
                <w:rFonts w:ascii="Calibri" w:eastAsia="Times New Roman" w:hAnsi="Calibri" w:cs="Calibri"/>
                <w:color w:val="000000"/>
                <w:lang w:eastAsia="nl-NL"/>
              </w:rPr>
            </w:pPr>
            <w:r w:rsidRPr="00750F7F">
              <w:rPr>
                <w:rFonts w:ascii="Calibri" w:eastAsia="Times New Roman" w:hAnsi="Calibri" w:cs="Calibri"/>
                <w:color w:val="000000"/>
                <w:lang w:eastAsia="nl-NL"/>
              </w:rPr>
              <w:t>1,50%</w:t>
            </w:r>
          </w:p>
        </w:tc>
        <w:tc>
          <w:tcPr>
            <w:tcW w:w="1134" w:type="dxa"/>
            <w:tcBorders>
              <w:top w:val="nil"/>
              <w:left w:val="nil"/>
              <w:bottom w:val="nil"/>
              <w:right w:val="nil"/>
            </w:tcBorders>
            <w:shd w:val="clear" w:color="auto" w:fill="auto"/>
            <w:noWrap/>
            <w:vAlign w:val="bottom"/>
            <w:hideMark/>
          </w:tcPr>
          <w:p w14:paraId="2BF4C235"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134" w:type="dxa"/>
            <w:tcBorders>
              <w:top w:val="nil"/>
              <w:left w:val="nil"/>
              <w:bottom w:val="nil"/>
              <w:right w:val="single" w:sz="4" w:space="0" w:color="auto"/>
            </w:tcBorders>
            <w:shd w:val="clear" w:color="auto" w:fill="auto"/>
            <w:noWrap/>
            <w:vAlign w:val="bottom"/>
            <w:hideMark/>
          </w:tcPr>
          <w:p w14:paraId="67CB34C2" w14:textId="77777777" w:rsidR="00126B39" w:rsidRPr="00750F7F" w:rsidRDefault="00126B39" w:rsidP="00126B39">
            <w:pPr>
              <w:spacing w:before="0" w:after="0" w:line="240" w:lineRule="auto"/>
              <w:jc w:val="right"/>
              <w:rPr>
                <w:rFonts w:ascii="Calibri" w:eastAsia="Times New Roman" w:hAnsi="Calibri" w:cs="Calibri"/>
                <w:color w:val="000000"/>
                <w:lang w:eastAsia="nl-NL"/>
              </w:rPr>
            </w:pPr>
            <w:r w:rsidRPr="00750F7F">
              <w:rPr>
                <w:rFonts w:ascii="Calibri" w:eastAsia="Times New Roman" w:hAnsi="Calibri" w:cs="Calibri"/>
                <w:color w:val="000000"/>
                <w:lang w:eastAsia="nl-NL"/>
              </w:rPr>
              <w:t>1,50%</w:t>
            </w:r>
          </w:p>
        </w:tc>
      </w:tr>
      <w:tr w:rsidR="00126B39" w:rsidRPr="00126B39" w14:paraId="22AF15CC" w14:textId="77777777" w:rsidTr="00750F7F">
        <w:trPr>
          <w:trHeight w:val="360"/>
        </w:trPr>
        <w:tc>
          <w:tcPr>
            <w:tcW w:w="763" w:type="dxa"/>
            <w:tcBorders>
              <w:top w:val="nil"/>
              <w:left w:val="single" w:sz="4" w:space="0" w:color="auto"/>
              <w:bottom w:val="single" w:sz="4" w:space="0" w:color="auto"/>
              <w:right w:val="nil"/>
            </w:tcBorders>
            <w:shd w:val="clear" w:color="auto" w:fill="auto"/>
            <w:noWrap/>
            <w:vAlign w:val="bottom"/>
            <w:hideMark/>
          </w:tcPr>
          <w:p w14:paraId="0362588F" w14:textId="77777777" w:rsidR="00126B39" w:rsidRPr="00126B39" w:rsidRDefault="00126B39" w:rsidP="00126B39">
            <w:pPr>
              <w:spacing w:before="0" w:after="0" w:line="240" w:lineRule="auto"/>
              <w:rPr>
                <w:rFonts w:ascii="Calibri" w:eastAsia="Times New Roman" w:hAnsi="Calibri" w:cs="Calibri"/>
                <w:color w:val="000000"/>
                <w:sz w:val="24"/>
                <w:szCs w:val="24"/>
                <w:lang w:eastAsia="nl-NL"/>
              </w:rPr>
            </w:pPr>
            <w:r w:rsidRPr="00126B39">
              <w:rPr>
                <w:rFonts w:ascii="Calibri" w:eastAsia="Times New Roman" w:hAnsi="Calibri" w:cs="Calibri"/>
                <w:color w:val="000000"/>
                <w:sz w:val="24"/>
                <w:szCs w:val="24"/>
                <w:lang w:eastAsia="nl-NL"/>
              </w:rPr>
              <w:t> </w:t>
            </w:r>
          </w:p>
        </w:tc>
        <w:tc>
          <w:tcPr>
            <w:tcW w:w="1091" w:type="dxa"/>
            <w:tcBorders>
              <w:top w:val="nil"/>
              <w:left w:val="nil"/>
              <w:bottom w:val="single" w:sz="4" w:space="0" w:color="auto"/>
              <w:right w:val="nil"/>
            </w:tcBorders>
            <w:shd w:val="clear" w:color="auto" w:fill="auto"/>
            <w:noWrap/>
            <w:vAlign w:val="bottom"/>
            <w:hideMark/>
          </w:tcPr>
          <w:p w14:paraId="6EEC08F0" w14:textId="77777777" w:rsidR="00126B39" w:rsidRPr="00126B39" w:rsidRDefault="00126B39" w:rsidP="00126B39">
            <w:pPr>
              <w:spacing w:before="0" w:after="0" w:line="240" w:lineRule="auto"/>
              <w:rPr>
                <w:rFonts w:ascii="Calibri" w:eastAsia="Times New Roman" w:hAnsi="Calibri" w:cs="Calibri"/>
                <w:color w:val="000000"/>
                <w:sz w:val="24"/>
                <w:szCs w:val="24"/>
                <w:lang w:eastAsia="nl-NL"/>
              </w:rPr>
            </w:pPr>
            <w:r w:rsidRPr="00126B39">
              <w:rPr>
                <w:rFonts w:ascii="Calibri" w:eastAsia="Times New Roman" w:hAnsi="Calibri" w:cs="Calibri"/>
                <w:color w:val="000000"/>
                <w:sz w:val="24"/>
                <w:szCs w:val="24"/>
                <w:lang w:eastAsia="nl-NL"/>
              </w:rPr>
              <w:t> </w:t>
            </w:r>
          </w:p>
        </w:tc>
        <w:tc>
          <w:tcPr>
            <w:tcW w:w="1118" w:type="dxa"/>
            <w:tcBorders>
              <w:top w:val="nil"/>
              <w:left w:val="nil"/>
              <w:bottom w:val="single" w:sz="4" w:space="0" w:color="auto"/>
              <w:right w:val="nil"/>
            </w:tcBorders>
            <w:shd w:val="clear" w:color="auto" w:fill="auto"/>
            <w:noWrap/>
            <w:vAlign w:val="bottom"/>
            <w:hideMark/>
          </w:tcPr>
          <w:p w14:paraId="701FD8B8" w14:textId="77777777" w:rsidR="00126B39" w:rsidRPr="00126B39" w:rsidRDefault="00126B39" w:rsidP="00126B39">
            <w:pPr>
              <w:spacing w:before="0" w:after="0" w:line="240" w:lineRule="auto"/>
              <w:rPr>
                <w:rFonts w:ascii="Calibri" w:eastAsia="Times New Roman" w:hAnsi="Calibri" w:cs="Calibri"/>
                <w:color w:val="000000"/>
                <w:sz w:val="24"/>
                <w:szCs w:val="24"/>
                <w:lang w:eastAsia="nl-NL"/>
              </w:rPr>
            </w:pPr>
            <w:r w:rsidRPr="00126B39">
              <w:rPr>
                <w:rFonts w:ascii="Calibri" w:eastAsia="Times New Roman" w:hAnsi="Calibri" w:cs="Calibri"/>
                <w:color w:val="000000"/>
                <w:sz w:val="24"/>
                <w:szCs w:val="24"/>
                <w:lang w:eastAsia="nl-NL"/>
              </w:rPr>
              <w:t> </w:t>
            </w:r>
          </w:p>
        </w:tc>
        <w:tc>
          <w:tcPr>
            <w:tcW w:w="1276" w:type="dxa"/>
            <w:tcBorders>
              <w:top w:val="nil"/>
              <w:left w:val="nil"/>
              <w:bottom w:val="single" w:sz="4" w:space="0" w:color="auto"/>
              <w:right w:val="nil"/>
            </w:tcBorders>
            <w:shd w:val="clear" w:color="auto" w:fill="auto"/>
            <w:noWrap/>
            <w:vAlign w:val="bottom"/>
            <w:hideMark/>
          </w:tcPr>
          <w:p w14:paraId="10C9FCAA" w14:textId="77777777" w:rsidR="00126B39" w:rsidRPr="00126B39" w:rsidRDefault="00126B39" w:rsidP="00126B39">
            <w:pPr>
              <w:spacing w:before="0" w:after="0" w:line="240" w:lineRule="auto"/>
              <w:rPr>
                <w:rFonts w:ascii="Calibri" w:eastAsia="Times New Roman" w:hAnsi="Calibri" w:cs="Calibri"/>
                <w:color w:val="000000"/>
                <w:sz w:val="24"/>
                <w:szCs w:val="24"/>
                <w:lang w:eastAsia="nl-NL"/>
              </w:rPr>
            </w:pPr>
            <w:r w:rsidRPr="00126B39">
              <w:rPr>
                <w:rFonts w:ascii="Calibri" w:eastAsia="Times New Roman" w:hAnsi="Calibri" w:cs="Calibri"/>
                <w:color w:val="000000"/>
                <w:sz w:val="24"/>
                <w:szCs w:val="24"/>
                <w:lang w:eastAsia="nl-NL"/>
              </w:rPr>
              <w:t> </w:t>
            </w:r>
          </w:p>
        </w:tc>
        <w:tc>
          <w:tcPr>
            <w:tcW w:w="1134" w:type="dxa"/>
            <w:tcBorders>
              <w:top w:val="nil"/>
              <w:left w:val="nil"/>
              <w:bottom w:val="single" w:sz="4" w:space="0" w:color="auto"/>
              <w:right w:val="nil"/>
            </w:tcBorders>
            <w:shd w:val="clear" w:color="auto" w:fill="auto"/>
            <w:noWrap/>
            <w:vAlign w:val="bottom"/>
            <w:hideMark/>
          </w:tcPr>
          <w:p w14:paraId="2FEEB5F0" w14:textId="77777777" w:rsidR="00126B39" w:rsidRPr="00126B39" w:rsidRDefault="00126B39" w:rsidP="00126B39">
            <w:pPr>
              <w:spacing w:before="0" w:after="0" w:line="240" w:lineRule="auto"/>
              <w:rPr>
                <w:rFonts w:ascii="Calibri" w:eastAsia="Times New Roman" w:hAnsi="Calibri" w:cs="Calibri"/>
                <w:color w:val="000000"/>
                <w:sz w:val="24"/>
                <w:szCs w:val="24"/>
                <w:lang w:eastAsia="nl-NL"/>
              </w:rPr>
            </w:pPr>
            <w:r w:rsidRPr="00126B39">
              <w:rPr>
                <w:rFonts w:ascii="Calibri" w:eastAsia="Times New Roman" w:hAnsi="Calibri" w:cs="Calibri"/>
                <w:color w:val="000000"/>
                <w:sz w:val="24"/>
                <w:szCs w:val="24"/>
                <w:lang w:eastAsia="nl-NL"/>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C68A28" w14:textId="77777777" w:rsidR="00126B39" w:rsidRPr="00126B39" w:rsidRDefault="00126B39" w:rsidP="00126B39">
            <w:pPr>
              <w:spacing w:before="0" w:after="0" w:line="240" w:lineRule="auto"/>
              <w:rPr>
                <w:rFonts w:ascii="Calibri" w:eastAsia="Times New Roman" w:hAnsi="Calibri" w:cs="Calibri"/>
                <w:color w:val="000000"/>
                <w:sz w:val="24"/>
                <w:szCs w:val="24"/>
                <w:lang w:eastAsia="nl-NL"/>
              </w:rPr>
            </w:pPr>
            <w:r w:rsidRPr="00126B39">
              <w:rPr>
                <w:rFonts w:ascii="Calibri" w:eastAsia="Times New Roman" w:hAnsi="Calibri" w:cs="Calibri"/>
                <w:color w:val="000000"/>
                <w:sz w:val="24"/>
                <w:szCs w:val="24"/>
                <w:lang w:eastAsia="nl-NL"/>
              </w:rPr>
              <w:t> </w:t>
            </w:r>
          </w:p>
        </w:tc>
      </w:tr>
      <w:tr w:rsidR="00126B39" w:rsidRPr="00126B39" w14:paraId="638C0235" w14:textId="77777777" w:rsidTr="00750F7F">
        <w:trPr>
          <w:trHeight w:val="360"/>
        </w:trPr>
        <w:tc>
          <w:tcPr>
            <w:tcW w:w="763" w:type="dxa"/>
            <w:tcBorders>
              <w:top w:val="nil"/>
              <w:left w:val="single" w:sz="4" w:space="0" w:color="auto"/>
              <w:bottom w:val="single" w:sz="4" w:space="0" w:color="auto"/>
              <w:right w:val="nil"/>
            </w:tcBorders>
            <w:shd w:val="clear" w:color="auto" w:fill="auto"/>
            <w:noWrap/>
            <w:vAlign w:val="center"/>
            <w:hideMark/>
          </w:tcPr>
          <w:p w14:paraId="31E3F0ED"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Schaal</w:t>
            </w:r>
          </w:p>
        </w:tc>
        <w:tc>
          <w:tcPr>
            <w:tcW w:w="1091" w:type="dxa"/>
            <w:tcBorders>
              <w:top w:val="nil"/>
              <w:left w:val="nil"/>
              <w:bottom w:val="single" w:sz="4" w:space="0" w:color="auto"/>
              <w:right w:val="nil"/>
            </w:tcBorders>
            <w:shd w:val="clear" w:color="auto" w:fill="auto"/>
            <w:noWrap/>
            <w:vAlign w:val="center"/>
            <w:hideMark/>
          </w:tcPr>
          <w:p w14:paraId="109E8852" w14:textId="77777777" w:rsidR="00126B39" w:rsidRPr="00750F7F" w:rsidRDefault="00126B39" w:rsidP="00126B39">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Minimum</w:t>
            </w:r>
          </w:p>
        </w:tc>
        <w:tc>
          <w:tcPr>
            <w:tcW w:w="1118" w:type="dxa"/>
            <w:tcBorders>
              <w:top w:val="nil"/>
              <w:left w:val="nil"/>
              <w:bottom w:val="single" w:sz="4" w:space="0" w:color="auto"/>
              <w:right w:val="nil"/>
            </w:tcBorders>
            <w:shd w:val="clear" w:color="auto" w:fill="auto"/>
            <w:noWrap/>
            <w:vAlign w:val="center"/>
            <w:hideMark/>
          </w:tcPr>
          <w:p w14:paraId="2CE06B8F" w14:textId="77777777" w:rsidR="00126B39" w:rsidRPr="00750F7F" w:rsidRDefault="00126B39" w:rsidP="00126B39">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 van max</w:t>
            </w:r>
          </w:p>
        </w:tc>
        <w:tc>
          <w:tcPr>
            <w:tcW w:w="1276" w:type="dxa"/>
            <w:tcBorders>
              <w:top w:val="nil"/>
              <w:left w:val="nil"/>
              <w:bottom w:val="single" w:sz="4" w:space="0" w:color="auto"/>
              <w:right w:val="nil"/>
            </w:tcBorders>
            <w:shd w:val="clear" w:color="auto" w:fill="auto"/>
            <w:noWrap/>
            <w:vAlign w:val="center"/>
            <w:hideMark/>
          </w:tcPr>
          <w:p w14:paraId="388B2883" w14:textId="77777777" w:rsidR="00126B39" w:rsidRPr="00750F7F" w:rsidRDefault="00126B39" w:rsidP="00126B39">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Maximum</w:t>
            </w:r>
          </w:p>
        </w:tc>
        <w:tc>
          <w:tcPr>
            <w:tcW w:w="1134" w:type="dxa"/>
            <w:tcBorders>
              <w:top w:val="nil"/>
              <w:left w:val="nil"/>
              <w:bottom w:val="single" w:sz="4" w:space="0" w:color="auto"/>
              <w:right w:val="nil"/>
            </w:tcBorders>
            <w:shd w:val="clear" w:color="auto" w:fill="auto"/>
            <w:noWrap/>
            <w:vAlign w:val="center"/>
            <w:hideMark/>
          </w:tcPr>
          <w:p w14:paraId="4D9E0214" w14:textId="77777777" w:rsidR="00126B39" w:rsidRPr="00750F7F" w:rsidRDefault="00126B39" w:rsidP="00126B39">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 van max</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1C2A6F6" w14:textId="77777777" w:rsidR="00126B39" w:rsidRPr="00750F7F" w:rsidRDefault="00126B39" w:rsidP="00126B39">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ZKV CAO</w:t>
            </w:r>
          </w:p>
        </w:tc>
      </w:tr>
      <w:tr w:rsidR="00126B39" w:rsidRPr="00126B39" w14:paraId="055E3A98" w14:textId="77777777" w:rsidTr="00750F7F">
        <w:trPr>
          <w:trHeight w:val="360"/>
        </w:trPr>
        <w:tc>
          <w:tcPr>
            <w:tcW w:w="763" w:type="dxa"/>
            <w:tcBorders>
              <w:top w:val="nil"/>
              <w:left w:val="single" w:sz="4" w:space="0" w:color="auto"/>
              <w:bottom w:val="nil"/>
              <w:right w:val="nil"/>
            </w:tcBorders>
            <w:shd w:val="clear" w:color="auto" w:fill="auto"/>
            <w:noWrap/>
            <w:vAlign w:val="bottom"/>
            <w:hideMark/>
          </w:tcPr>
          <w:p w14:paraId="0D3D991A"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A</w:t>
            </w:r>
          </w:p>
        </w:tc>
        <w:tc>
          <w:tcPr>
            <w:tcW w:w="1091" w:type="dxa"/>
            <w:tcBorders>
              <w:top w:val="nil"/>
              <w:left w:val="nil"/>
              <w:bottom w:val="nil"/>
              <w:right w:val="nil"/>
            </w:tcBorders>
            <w:shd w:val="clear" w:color="auto" w:fill="auto"/>
            <w:noWrap/>
            <w:vAlign w:val="bottom"/>
            <w:hideMark/>
          </w:tcPr>
          <w:p w14:paraId="0F2738DD"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118" w:type="dxa"/>
            <w:tcBorders>
              <w:top w:val="nil"/>
              <w:left w:val="nil"/>
              <w:bottom w:val="nil"/>
              <w:right w:val="nil"/>
            </w:tcBorders>
            <w:shd w:val="clear" w:color="auto" w:fill="auto"/>
            <w:noWrap/>
            <w:vAlign w:val="center"/>
            <w:hideMark/>
          </w:tcPr>
          <w:p w14:paraId="6EBD3586" w14:textId="77777777" w:rsidR="00126B39" w:rsidRPr="00750F7F" w:rsidRDefault="00126B39" w:rsidP="00126B39">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 WML</w:t>
            </w:r>
          </w:p>
        </w:tc>
        <w:tc>
          <w:tcPr>
            <w:tcW w:w="1276" w:type="dxa"/>
            <w:tcBorders>
              <w:top w:val="nil"/>
              <w:left w:val="nil"/>
              <w:bottom w:val="nil"/>
              <w:right w:val="nil"/>
            </w:tcBorders>
            <w:shd w:val="clear" w:color="auto" w:fill="auto"/>
            <w:noWrap/>
            <w:vAlign w:val="center"/>
            <w:hideMark/>
          </w:tcPr>
          <w:p w14:paraId="6BBB3B35" w14:textId="77777777" w:rsidR="00126B39" w:rsidRPr="00750F7F" w:rsidRDefault="00126B39" w:rsidP="00126B39">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c>
          <w:tcPr>
            <w:tcW w:w="1134" w:type="dxa"/>
            <w:tcBorders>
              <w:top w:val="nil"/>
              <w:left w:val="nil"/>
              <w:bottom w:val="nil"/>
              <w:right w:val="single" w:sz="4" w:space="0" w:color="auto"/>
            </w:tcBorders>
            <w:shd w:val="clear" w:color="auto" w:fill="auto"/>
            <w:noWrap/>
            <w:vAlign w:val="center"/>
            <w:hideMark/>
          </w:tcPr>
          <w:p w14:paraId="08DB3EE4" w14:textId="77777777" w:rsidR="00126B39" w:rsidRPr="00750F7F" w:rsidRDefault="00126B39" w:rsidP="00126B39">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120% WML</w:t>
            </w:r>
          </w:p>
        </w:tc>
        <w:tc>
          <w:tcPr>
            <w:tcW w:w="1134" w:type="dxa"/>
            <w:tcBorders>
              <w:top w:val="nil"/>
              <w:left w:val="nil"/>
              <w:bottom w:val="nil"/>
              <w:right w:val="single" w:sz="4" w:space="0" w:color="auto"/>
            </w:tcBorders>
            <w:shd w:val="clear" w:color="auto" w:fill="auto"/>
            <w:noWrap/>
            <w:vAlign w:val="bottom"/>
            <w:hideMark/>
          </w:tcPr>
          <w:p w14:paraId="5E087430"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w:t>
            </w:r>
          </w:p>
        </w:tc>
      </w:tr>
      <w:tr w:rsidR="00126B39" w:rsidRPr="00126B39" w14:paraId="23FFF69F"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0AFA94F1"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w:t>
            </w:r>
          </w:p>
        </w:tc>
        <w:tc>
          <w:tcPr>
            <w:tcW w:w="1091" w:type="dxa"/>
            <w:tcBorders>
              <w:top w:val="nil"/>
              <w:left w:val="nil"/>
              <w:bottom w:val="nil"/>
              <w:right w:val="nil"/>
            </w:tcBorders>
            <w:shd w:val="clear" w:color="auto" w:fill="auto"/>
            <w:noWrap/>
            <w:vAlign w:val="bottom"/>
            <w:hideMark/>
          </w:tcPr>
          <w:p w14:paraId="4A308C1C"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€ 2.596,78 </w:t>
            </w:r>
          </w:p>
        </w:tc>
        <w:tc>
          <w:tcPr>
            <w:tcW w:w="1118" w:type="dxa"/>
            <w:tcBorders>
              <w:top w:val="nil"/>
              <w:left w:val="nil"/>
              <w:bottom w:val="nil"/>
              <w:right w:val="nil"/>
            </w:tcBorders>
            <w:shd w:val="clear" w:color="auto" w:fill="auto"/>
            <w:noWrap/>
            <w:vAlign w:val="bottom"/>
            <w:hideMark/>
          </w:tcPr>
          <w:p w14:paraId="437BEE9B"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98,3688%</w:t>
            </w:r>
          </w:p>
        </w:tc>
        <w:tc>
          <w:tcPr>
            <w:tcW w:w="1276" w:type="dxa"/>
            <w:tcBorders>
              <w:top w:val="nil"/>
              <w:left w:val="nil"/>
              <w:bottom w:val="nil"/>
              <w:right w:val="nil"/>
            </w:tcBorders>
            <w:shd w:val="clear" w:color="auto" w:fill="auto"/>
            <w:noWrap/>
            <w:vAlign w:val="bottom"/>
            <w:hideMark/>
          </w:tcPr>
          <w:p w14:paraId="047D8163"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€ 2.639,84 </w:t>
            </w:r>
          </w:p>
        </w:tc>
        <w:tc>
          <w:tcPr>
            <w:tcW w:w="1134" w:type="dxa"/>
            <w:tcBorders>
              <w:top w:val="nil"/>
              <w:left w:val="nil"/>
              <w:bottom w:val="nil"/>
              <w:right w:val="single" w:sz="4" w:space="0" w:color="auto"/>
            </w:tcBorders>
            <w:shd w:val="clear" w:color="auto" w:fill="auto"/>
            <w:noWrap/>
            <w:vAlign w:val="bottom"/>
            <w:hideMark/>
          </w:tcPr>
          <w:p w14:paraId="5DD9549B"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758FAD80"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34,80 </w:t>
            </w:r>
          </w:p>
        </w:tc>
      </w:tr>
      <w:tr w:rsidR="00126B39" w:rsidRPr="00126B39" w14:paraId="1F7018DC"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2DA4F3A0"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2</w:t>
            </w:r>
          </w:p>
        </w:tc>
        <w:tc>
          <w:tcPr>
            <w:tcW w:w="1091" w:type="dxa"/>
            <w:tcBorders>
              <w:top w:val="nil"/>
              <w:left w:val="nil"/>
              <w:bottom w:val="nil"/>
              <w:right w:val="nil"/>
            </w:tcBorders>
            <w:shd w:val="clear" w:color="auto" w:fill="auto"/>
            <w:noWrap/>
            <w:vAlign w:val="bottom"/>
            <w:hideMark/>
          </w:tcPr>
          <w:p w14:paraId="2C230E01"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€ 2.596,78 </w:t>
            </w:r>
          </w:p>
        </w:tc>
        <w:tc>
          <w:tcPr>
            <w:tcW w:w="1118" w:type="dxa"/>
            <w:tcBorders>
              <w:top w:val="nil"/>
              <w:left w:val="nil"/>
              <w:bottom w:val="nil"/>
              <w:right w:val="nil"/>
            </w:tcBorders>
            <w:shd w:val="clear" w:color="auto" w:fill="auto"/>
            <w:noWrap/>
            <w:vAlign w:val="bottom"/>
            <w:hideMark/>
          </w:tcPr>
          <w:p w14:paraId="57DCFDC6"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92,5806%</w:t>
            </w:r>
          </w:p>
        </w:tc>
        <w:tc>
          <w:tcPr>
            <w:tcW w:w="1276" w:type="dxa"/>
            <w:tcBorders>
              <w:top w:val="nil"/>
              <w:left w:val="nil"/>
              <w:bottom w:val="nil"/>
              <w:right w:val="nil"/>
            </w:tcBorders>
            <w:shd w:val="clear" w:color="auto" w:fill="auto"/>
            <w:noWrap/>
            <w:vAlign w:val="bottom"/>
            <w:hideMark/>
          </w:tcPr>
          <w:p w14:paraId="540084B9"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€ 2.804,88 </w:t>
            </w:r>
          </w:p>
        </w:tc>
        <w:tc>
          <w:tcPr>
            <w:tcW w:w="1134" w:type="dxa"/>
            <w:tcBorders>
              <w:top w:val="nil"/>
              <w:left w:val="nil"/>
              <w:bottom w:val="nil"/>
              <w:right w:val="single" w:sz="4" w:space="0" w:color="auto"/>
            </w:tcBorders>
            <w:shd w:val="clear" w:color="auto" w:fill="auto"/>
            <w:noWrap/>
            <w:vAlign w:val="bottom"/>
            <w:hideMark/>
          </w:tcPr>
          <w:p w14:paraId="32F08759"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50852883"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34,80 </w:t>
            </w:r>
          </w:p>
        </w:tc>
      </w:tr>
      <w:tr w:rsidR="00126B39" w:rsidRPr="00126B39" w14:paraId="2FB29770"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2A767FA6"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3</w:t>
            </w:r>
          </w:p>
        </w:tc>
        <w:tc>
          <w:tcPr>
            <w:tcW w:w="1091" w:type="dxa"/>
            <w:tcBorders>
              <w:top w:val="nil"/>
              <w:left w:val="nil"/>
              <w:bottom w:val="nil"/>
              <w:right w:val="nil"/>
            </w:tcBorders>
            <w:shd w:val="clear" w:color="auto" w:fill="auto"/>
            <w:noWrap/>
            <w:vAlign w:val="bottom"/>
            <w:hideMark/>
          </w:tcPr>
          <w:p w14:paraId="1F0BC0F9"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€ 2.596,78 </w:t>
            </w:r>
          </w:p>
        </w:tc>
        <w:tc>
          <w:tcPr>
            <w:tcW w:w="1118" w:type="dxa"/>
            <w:tcBorders>
              <w:top w:val="nil"/>
              <w:left w:val="nil"/>
              <w:bottom w:val="nil"/>
              <w:right w:val="nil"/>
            </w:tcBorders>
            <w:shd w:val="clear" w:color="auto" w:fill="auto"/>
            <w:noWrap/>
            <w:vAlign w:val="bottom"/>
            <w:hideMark/>
          </w:tcPr>
          <w:p w14:paraId="20F6D6BE"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85,2776%</w:t>
            </w:r>
          </w:p>
        </w:tc>
        <w:tc>
          <w:tcPr>
            <w:tcW w:w="1276" w:type="dxa"/>
            <w:tcBorders>
              <w:top w:val="nil"/>
              <w:left w:val="nil"/>
              <w:bottom w:val="nil"/>
              <w:right w:val="nil"/>
            </w:tcBorders>
            <w:shd w:val="clear" w:color="auto" w:fill="auto"/>
            <w:noWrap/>
            <w:vAlign w:val="bottom"/>
            <w:hideMark/>
          </w:tcPr>
          <w:p w14:paraId="3898F909"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€ 3.045,08 </w:t>
            </w:r>
          </w:p>
        </w:tc>
        <w:tc>
          <w:tcPr>
            <w:tcW w:w="1134" w:type="dxa"/>
            <w:tcBorders>
              <w:top w:val="nil"/>
              <w:left w:val="nil"/>
              <w:bottom w:val="nil"/>
              <w:right w:val="single" w:sz="4" w:space="0" w:color="auto"/>
            </w:tcBorders>
            <w:shd w:val="clear" w:color="auto" w:fill="auto"/>
            <w:noWrap/>
            <w:vAlign w:val="bottom"/>
            <w:hideMark/>
          </w:tcPr>
          <w:p w14:paraId="5F96A915"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31E16A2A"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34,80 </w:t>
            </w:r>
          </w:p>
        </w:tc>
      </w:tr>
      <w:tr w:rsidR="00126B39" w:rsidRPr="00126B39" w14:paraId="2ADC6C88"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716876C8"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4</w:t>
            </w:r>
          </w:p>
        </w:tc>
        <w:tc>
          <w:tcPr>
            <w:tcW w:w="1091" w:type="dxa"/>
            <w:tcBorders>
              <w:top w:val="nil"/>
              <w:left w:val="nil"/>
              <w:bottom w:val="nil"/>
              <w:right w:val="nil"/>
            </w:tcBorders>
            <w:shd w:val="clear" w:color="auto" w:fill="auto"/>
            <w:noWrap/>
            <w:vAlign w:val="bottom"/>
            <w:hideMark/>
          </w:tcPr>
          <w:p w14:paraId="4FA1C15A"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€ 2.596,78 </w:t>
            </w:r>
          </w:p>
        </w:tc>
        <w:tc>
          <w:tcPr>
            <w:tcW w:w="1118" w:type="dxa"/>
            <w:tcBorders>
              <w:top w:val="nil"/>
              <w:left w:val="nil"/>
              <w:bottom w:val="nil"/>
              <w:right w:val="nil"/>
            </w:tcBorders>
            <w:shd w:val="clear" w:color="auto" w:fill="auto"/>
            <w:noWrap/>
            <w:vAlign w:val="bottom"/>
            <w:hideMark/>
          </w:tcPr>
          <w:p w14:paraId="0B838CB7"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81,1306%</w:t>
            </w:r>
          </w:p>
        </w:tc>
        <w:tc>
          <w:tcPr>
            <w:tcW w:w="1276" w:type="dxa"/>
            <w:tcBorders>
              <w:top w:val="nil"/>
              <w:left w:val="nil"/>
              <w:bottom w:val="nil"/>
              <w:right w:val="nil"/>
            </w:tcBorders>
            <w:shd w:val="clear" w:color="auto" w:fill="auto"/>
            <w:noWrap/>
            <w:vAlign w:val="bottom"/>
            <w:hideMark/>
          </w:tcPr>
          <w:p w14:paraId="50B9F4FD"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€ 3.200,73 </w:t>
            </w:r>
          </w:p>
        </w:tc>
        <w:tc>
          <w:tcPr>
            <w:tcW w:w="1134" w:type="dxa"/>
            <w:tcBorders>
              <w:top w:val="nil"/>
              <w:left w:val="nil"/>
              <w:bottom w:val="nil"/>
              <w:right w:val="single" w:sz="4" w:space="0" w:color="auto"/>
            </w:tcBorders>
            <w:shd w:val="clear" w:color="auto" w:fill="auto"/>
            <w:noWrap/>
            <w:vAlign w:val="bottom"/>
            <w:hideMark/>
          </w:tcPr>
          <w:p w14:paraId="08F863B5"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3C15C968"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34,80 </w:t>
            </w:r>
          </w:p>
        </w:tc>
      </w:tr>
      <w:tr w:rsidR="00126B39" w:rsidRPr="00126B39" w14:paraId="01E5DBC2"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653C5766"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5</w:t>
            </w:r>
          </w:p>
        </w:tc>
        <w:tc>
          <w:tcPr>
            <w:tcW w:w="1091" w:type="dxa"/>
            <w:tcBorders>
              <w:top w:val="nil"/>
              <w:left w:val="nil"/>
              <w:bottom w:val="nil"/>
              <w:right w:val="nil"/>
            </w:tcBorders>
            <w:shd w:val="clear" w:color="auto" w:fill="auto"/>
            <w:noWrap/>
            <w:vAlign w:val="bottom"/>
            <w:hideMark/>
          </w:tcPr>
          <w:p w14:paraId="56F1D485"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€ 2.596,78 </w:t>
            </w:r>
          </w:p>
        </w:tc>
        <w:tc>
          <w:tcPr>
            <w:tcW w:w="1118" w:type="dxa"/>
            <w:tcBorders>
              <w:top w:val="nil"/>
              <w:left w:val="nil"/>
              <w:bottom w:val="nil"/>
              <w:right w:val="nil"/>
            </w:tcBorders>
            <w:shd w:val="clear" w:color="auto" w:fill="auto"/>
            <w:noWrap/>
            <w:vAlign w:val="bottom"/>
            <w:hideMark/>
          </w:tcPr>
          <w:p w14:paraId="1672E4CF"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77,3632%</w:t>
            </w:r>
          </w:p>
        </w:tc>
        <w:tc>
          <w:tcPr>
            <w:tcW w:w="1276" w:type="dxa"/>
            <w:tcBorders>
              <w:top w:val="nil"/>
              <w:left w:val="nil"/>
              <w:bottom w:val="nil"/>
              <w:right w:val="nil"/>
            </w:tcBorders>
            <w:shd w:val="clear" w:color="auto" w:fill="auto"/>
            <w:noWrap/>
            <w:vAlign w:val="bottom"/>
            <w:hideMark/>
          </w:tcPr>
          <w:p w14:paraId="50C0A1A7"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€ 3.356,60 </w:t>
            </w:r>
          </w:p>
        </w:tc>
        <w:tc>
          <w:tcPr>
            <w:tcW w:w="1134" w:type="dxa"/>
            <w:tcBorders>
              <w:top w:val="nil"/>
              <w:left w:val="nil"/>
              <w:bottom w:val="nil"/>
              <w:right w:val="single" w:sz="4" w:space="0" w:color="auto"/>
            </w:tcBorders>
            <w:shd w:val="clear" w:color="auto" w:fill="auto"/>
            <w:noWrap/>
            <w:vAlign w:val="bottom"/>
            <w:hideMark/>
          </w:tcPr>
          <w:p w14:paraId="09067650"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57F58B17"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34,80 </w:t>
            </w:r>
          </w:p>
        </w:tc>
      </w:tr>
      <w:tr w:rsidR="00126B39" w:rsidRPr="00126B39" w14:paraId="45E8D4DF"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6A2C5241"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6</w:t>
            </w:r>
          </w:p>
        </w:tc>
        <w:tc>
          <w:tcPr>
            <w:tcW w:w="1091" w:type="dxa"/>
            <w:tcBorders>
              <w:top w:val="nil"/>
              <w:left w:val="nil"/>
              <w:bottom w:val="nil"/>
              <w:right w:val="nil"/>
            </w:tcBorders>
            <w:shd w:val="clear" w:color="auto" w:fill="auto"/>
            <w:noWrap/>
            <w:vAlign w:val="bottom"/>
            <w:hideMark/>
          </w:tcPr>
          <w:p w14:paraId="415C6AF9"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€ 2.596,78 </w:t>
            </w:r>
          </w:p>
        </w:tc>
        <w:tc>
          <w:tcPr>
            <w:tcW w:w="1118" w:type="dxa"/>
            <w:tcBorders>
              <w:top w:val="nil"/>
              <w:left w:val="nil"/>
              <w:bottom w:val="nil"/>
              <w:right w:val="nil"/>
            </w:tcBorders>
            <w:shd w:val="clear" w:color="auto" w:fill="auto"/>
            <w:noWrap/>
            <w:vAlign w:val="bottom"/>
            <w:hideMark/>
          </w:tcPr>
          <w:p w14:paraId="11809765"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74,0238%</w:t>
            </w:r>
          </w:p>
        </w:tc>
        <w:tc>
          <w:tcPr>
            <w:tcW w:w="1276" w:type="dxa"/>
            <w:tcBorders>
              <w:top w:val="nil"/>
              <w:left w:val="nil"/>
              <w:bottom w:val="nil"/>
              <w:right w:val="nil"/>
            </w:tcBorders>
            <w:shd w:val="clear" w:color="auto" w:fill="auto"/>
            <w:noWrap/>
            <w:vAlign w:val="bottom"/>
            <w:hideMark/>
          </w:tcPr>
          <w:p w14:paraId="0D3CB55E"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€ 3.508,03 </w:t>
            </w:r>
          </w:p>
        </w:tc>
        <w:tc>
          <w:tcPr>
            <w:tcW w:w="1134" w:type="dxa"/>
            <w:tcBorders>
              <w:top w:val="nil"/>
              <w:left w:val="nil"/>
              <w:bottom w:val="nil"/>
              <w:right w:val="single" w:sz="4" w:space="0" w:color="auto"/>
            </w:tcBorders>
            <w:shd w:val="clear" w:color="auto" w:fill="auto"/>
            <w:noWrap/>
            <w:vAlign w:val="bottom"/>
            <w:hideMark/>
          </w:tcPr>
          <w:p w14:paraId="6D06890C"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2EC49084"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34,80 </w:t>
            </w:r>
          </w:p>
        </w:tc>
      </w:tr>
      <w:tr w:rsidR="00126B39" w:rsidRPr="00126B39" w14:paraId="3386EBBE"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103B3C57"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7</w:t>
            </w:r>
          </w:p>
        </w:tc>
        <w:tc>
          <w:tcPr>
            <w:tcW w:w="1091" w:type="dxa"/>
            <w:tcBorders>
              <w:top w:val="nil"/>
              <w:left w:val="nil"/>
              <w:bottom w:val="nil"/>
              <w:right w:val="nil"/>
            </w:tcBorders>
            <w:shd w:val="clear" w:color="auto" w:fill="auto"/>
            <w:noWrap/>
            <w:vAlign w:val="bottom"/>
            <w:hideMark/>
          </w:tcPr>
          <w:p w14:paraId="4B869A77"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€ 2.749,50 </w:t>
            </w:r>
          </w:p>
        </w:tc>
        <w:tc>
          <w:tcPr>
            <w:tcW w:w="1118" w:type="dxa"/>
            <w:tcBorders>
              <w:top w:val="nil"/>
              <w:left w:val="nil"/>
              <w:bottom w:val="nil"/>
              <w:right w:val="nil"/>
            </w:tcBorders>
            <w:shd w:val="clear" w:color="auto" w:fill="auto"/>
            <w:noWrap/>
            <w:vAlign w:val="bottom"/>
            <w:hideMark/>
          </w:tcPr>
          <w:p w14:paraId="05E09E4D"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71,3809%</w:t>
            </w:r>
          </w:p>
        </w:tc>
        <w:tc>
          <w:tcPr>
            <w:tcW w:w="1276" w:type="dxa"/>
            <w:tcBorders>
              <w:top w:val="nil"/>
              <w:left w:val="nil"/>
              <w:bottom w:val="nil"/>
              <w:right w:val="nil"/>
            </w:tcBorders>
            <w:shd w:val="clear" w:color="auto" w:fill="auto"/>
            <w:noWrap/>
            <w:vAlign w:val="bottom"/>
            <w:hideMark/>
          </w:tcPr>
          <w:p w14:paraId="1525A600"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€ 3.851,87 </w:t>
            </w:r>
          </w:p>
        </w:tc>
        <w:tc>
          <w:tcPr>
            <w:tcW w:w="1134" w:type="dxa"/>
            <w:tcBorders>
              <w:top w:val="nil"/>
              <w:left w:val="nil"/>
              <w:bottom w:val="nil"/>
              <w:right w:val="single" w:sz="4" w:space="0" w:color="auto"/>
            </w:tcBorders>
            <w:shd w:val="clear" w:color="auto" w:fill="auto"/>
            <w:noWrap/>
            <w:vAlign w:val="bottom"/>
            <w:hideMark/>
          </w:tcPr>
          <w:p w14:paraId="605E000D"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1134D974"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22,37 </w:t>
            </w:r>
          </w:p>
        </w:tc>
      </w:tr>
      <w:tr w:rsidR="00126B39" w:rsidRPr="00126B39" w14:paraId="3C9FA07E"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5A0E9F21"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8</w:t>
            </w:r>
          </w:p>
        </w:tc>
        <w:tc>
          <w:tcPr>
            <w:tcW w:w="1091" w:type="dxa"/>
            <w:tcBorders>
              <w:top w:val="nil"/>
              <w:left w:val="nil"/>
              <w:bottom w:val="nil"/>
              <w:right w:val="nil"/>
            </w:tcBorders>
            <w:shd w:val="clear" w:color="auto" w:fill="auto"/>
            <w:noWrap/>
            <w:vAlign w:val="bottom"/>
            <w:hideMark/>
          </w:tcPr>
          <w:p w14:paraId="7DFB9D49"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€ 3.090,42 </w:t>
            </w:r>
          </w:p>
        </w:tc>
        <w:tc>
          <w:tcPr>
            <w:tcW w:w="1118" w:type="dxa"/>
            <w:tcBorders>
              <w:top w:val="nil"/>
              <w:left w:val="nil"/>
              <w:bottom w:val="nil"/>
              <w:right w:val="nil"/>
            </w:tcBorders>
            <w:shd w:val="clear" w:color="auto" w:fill="auto"/>
            <w:noWrap/>
            <w:vAlign w:val="bottom"/>
            <w:hideMark/>
          </w:tcPr>
          <w:p w14:paraId="38CDF3BA"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71,2269%</w:t>
            </w:r>
          </w:p>
        </w:tc>
        <w:tc>
          <w:tcPr>
            <w:tcW w:w="1276" w:type="dxa"/>
            <w:tcBorders>
              <w:top w:val="nil"/>
              <w:left w:val="nil"/>
              <w:bottom w:val="nil"/>
              <w:right w:val="nil"/>
            </w:tcBorders>
            <w:shd w:val="clear" w:color="auto" w:fill="auto"/>
            <w:noWrap/>
            <w:vAlign w:val="bottom"/>
            <w:hideMark/>
          </w:tcPr>
          <w:p w14:paraId="500C0A4D"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€ 4.338,84 </w:t>
            </w:r>
          </w:p>
        </w:tc>
        <w:tc>
          <w:tcPr>
            <w:tcW w:w="1134" w:type="dxa"/>
            <w:tcBorders>
              <w:top w:val="nil"/>
              <w:left w:val="nil"/>
              <w:bottom w:val="nil"/>
              <w:right w:val="single" w:sz="4" w:space="0" w:color="auto"/>
            </w:tcBorders>
            <w:shd w:val="clear" w:color="auto" w:fill="auto"/>
            <w:noWrap/>
            <w:vAlign w:val="bottom"/>
            <w:hideMark/>
          </w:tcPr>
          <w:p w14:paraId="78F3FCBE"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4333FDE2"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22,37 </w:t>
            </w:r>
          </w:p>
        </w:tc>
      </w:tr>
      <w:tr w:rsidR="00126B39" w:rsidRPr="00126B39" w14:paraId="6B6D530A"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52DCCFFF"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9</w:t>
            </w:r>
          </w:p>
        </w:tc>
        <w:tc>
          <w:tcPr>
            <w:tcW w:w="1091" w:type="dxa"/>
            <w:tcBorders>
              <w:top w:val="nil"/>
              <w:left w:val="nil"/>
              <w:bottom w:val="nil"/>
              <w:right w:val="nil"/>
            </w:tcBorders>
            <w:shd w:val="clear" w:color="auto" w:fill="auto"/>
            <w:noWrap/>
            <w:vAlign w:val="bottom"/>
            <w:hideMark/>
          </w:tcPr>
          <w:p w14:paraId="7C245BC0"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€ 3.473,71 </w:t>
            </w:r>
          </w:p>
        </w:tc>
        <w:tc>
          <w:tcPr>
            <w:tcW w:w="1118" w:type="dxa"/>
            <w:tcBorders>
              <w:top w:val="nil"/>
              <w:left w:val="nil"/>
              <w:bottom w:val="nil"/>
              <w:right w:val="nil"/>
            </w:tcBorders>
            <w:shd w:val="clear" w:color="auto" w:fill="auto"/>
            <w:noWrap/>
            <w:vAlign w:val="bottom"/>
            <w:hideMark/>
          </w:tcPr>
          <w:p w14:paraId="19E0C718"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71,0890%</w:t>
            </w:r>
          </w:p>
        </w:tc>
        <w:tc>
          <w:tcPr>
            <w:tcW w:w="1276" w:type="dxa"/>
            <w:tcBorders>
              <w:top w:val="nil"/>
              <w:left w:val="nil"/>
              <w:bottom w:val="nil"/>
              <w:right w:val="nil"/>
            </w:tcBorders>
            <w:shd w:val="clear" w:color="auto" w:fill="auto"/>
            <w:noWrap/>
            <w:vAlign w:val="bottom"/>
            <w:hideMark/>
          </w:tcPr>
          <w:p w14:paraId="5F429E63"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€ 4.886,42 </w:t>
            </w:r>
          </w:p>
        </w:tc>
        <w:tc>
          <w:tcPr>
            <w:tcW w:w="1134" w:type="dxa"/>
            <w:tcBorders>
              <w:top w:val="nil"/>
              <w:left w:val="nil"/>
              <w:bottom w:val="nil"/>
              <w:right w:val="single" w:sz="4" w:space="0" w:color="auto"/>
            </w:tcBorders>
            <w:shd w:val="clear" w:color="auto" w:fill="auto"/>
            <w:noWrap/>
            <w:vAlign w:val="bottom"/>
            <w:hideMark/>
          </w:tcPr>
          <w:p w14:paraId="19C31E6C"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6D72E2A2"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22,37 </w:t>
            </w:r>
          </w:p>
        </w:tc>
      </w:tr>
      <w:tr w:rsidR="00126B39" w:rsidRPr="00126B39" w14:paraId="23CF67D8"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5C179FF1"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10</w:t>
            </w:r>
          </w:p>
        </w:tc>
        <w:tc>
          <w:tcPr>
            <w:tcW w:w="1091" w:type="dxa"/>
            <w:tcBorders>
              <w:top w:val="nil"/>
              <w:left w:val="nil"/>
              <w:bottom w:val="nil"/>
              <w:right w:val="nil"/>
            </w:tcBorders>
            <w:shd w:val="clear" w:color="auto" w:fill="auto"/>
            <w:noWrap/>
            <w:vAlign w:val="bottom"/>
            <w:hideMark/>
          </w:tcPr>
          <w:p w14:paraId="115FBD64"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€ 3.791,58 </w:t>
            </w:r>
          </w:p>
        </w:tc>
        <w:tc>
          <w:tcPr>
            <w:tcW w:w="1118" w:type="dxa"/>
            <w:tcBorders>
              <w:top w:val="nil"/>
              <w:left w:val="nil"/>
              <w:bottom w:val="nil"/>
              <w:right w:val="nil"/>
            </w:tcBorders>
            <w:shd w:val="clear" w:color="auto" w:fill="auto"/>
            <w:noWrap/>
            <w:vAlign w:val="bottom"/>
            <w:hideMark/>
          </w:tcPr>
          <w:p w14:paraId="20F15AD4"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70,9959%</w:t>
            </w:r>
          </w:p>
        </w:tc>
        <w:tc>
          <w:tcPr>
            <w:tcW w:w="1276" w:type="dxa"/>
            <w:tcBorders>
              <w:top w:val="nil"/>
              <w:left w:val="nil"/>
              <w:bottom w:val="nil"/>
              <w:right w:val="nil"/>
            </w:tcBorders>
            <w:shd w:val="clear" w:color="auto" w:fill="auto"/>
            <w:noWrap/>
            <w:vAlign w:val="bottom"/>
            <w:hideMark/>
          </w:tcPr>
          <w:p w14:paraId="66364504"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€ 5.340,57 </w:t>
            </w:r>
          </w:p>
        </w:tc>
        <w:tc>
          <w:tcPr>
            <w:tcW w:w="1134" w:type="dxa"/>
            <w:tcBorders>
              <w:top w:val="nil"/>
              <w:left w:val="nil"/>
              <w:bottom w:val="nil"/>
              <w:right w:val="single" w:sz="4" w:space="0" w:color="auto"/>
            </w:tcBorders>
            <w:shd w:val="clear" w:color="auto" w:fill="auto"/>
            <w:noWrap/>
            <w:vAlign w:val="bottom"/>
            <w:hideMark/>
          </w:tcPr>
          <w:p w14:paraId="4B0287AA"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3B1B5D19"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22,37 </w:t>
            </w:r>
          </w:p>
        </w:tc>
      </w:tr>
      <w:tr w:rsidR="00126B39" w:rsidRPr="00126B39" w14:paraId="350166B1"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66CF8230"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11</w:t>
            </w:r>
          </w:p>
        </w:tc>
        <w:tc>
          <w:tcPr>
            <w:tcW w:w="1091" w:type="dxa"/>
            <w:tcBorders>
              <w:top w:val="nil"/>
              <w:left w:val="nil"/>
              <w:bottom w:val="nil"/>
              <w:right w:val="nil"/>
            </w:tcBorders>
            <w:shd w:val="clear" w:color="auto" w:fill="auto"/>
            <w:noWrap/>
            <w:vAlign w:val="bottom"/>
            <w:hideMark/>
          </w:tcPr>
          <w:p w14:paraId="41C25889"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€ 4.402,95 </w:t>
            </w:r>
          </w:p>
        </w:tc>
        <w:tc>
          <w:tcPr>
            <w:tcW w:w="1118" w:type="dxa"/>
            <w:tcBorders>
              <w:top w:val="nil"/>
              <w:left w:val="nil"/>
              <w:bottom w:val="nil"/>
              <w:right w:val="nil"/>
            </w:tcBorders>
            <w:shd w:val="clear" w:color="auto" w:fill="auto"/>
            <w:noWrap/>
            <w:vAlign w:val="bottom"/>
            <w:hideMark/>
          </w:tcPr>
          <w:p w14:paraId="57CB453A"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70,8559%</w:t>
            </w:r>
          </w:p>
        </w:tc>
        <w:tc>
          <w:tcPr>
            <w:tcW w:w="1276" w:type="dxa"/>
            <w:tcBorders>
              <w:top w:val="nil"/>
              <w:left w:val="nil"/>
              <w:bottom w:val="nil"/>
              <w:right w:val="nil"/>
            </w:tcBorders>
            <w:shd w:val="clear" w:color="auto" w:fill="auto"/>
            <w:noWrap/>
            <w:vAlign w:val="bottom"/>
            <w:hideMark/>
          </w:tcPr>
          <w:p w14:paraId="2C2BAA86"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€ 6.213,95 </w:t>
            </w:r>
          </w:p>
        </w:tc>
        <w:tc>
          <w:tcPr>
            <w:tcW w:w="1134" w:type="dxa"/>
            <w:tcBorders>
              <w:top w:val="nil"/>
              <w:left w:val="nil"/>
              <w:bottom w:val="nil"/>
              <w:right w:val="single" w:sz="4" w:space="0" w:color="auto"/>
            </w:tcBorders>
            <w:shd w:val="clear" w:color="auto" w:fill="auto"/>
            <w:noWrap/>
            <w:vAlign w:val="bottom"/>
            <w:hideMark/>
          </w:tcPr>
          <w:p w14:paraId="2239921A"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15A6A47F"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22,37 </w:t>
            </w:r>
          </w:p>
        </w:tc>
      </w:tr>
      <w:tr w:rsidR="00126B39" w:rsidRPr="00126B39" w14:paraId="5CF934AD"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11CD63E1"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12</w:t>
            </w:r>
          </w:p>
        </w:tc>
        <w:tc>
          <w:tcPr>
            <w:tcW w:w="1091" w:type="dxa"/>
            <w:tcBorders>
              <w:top w:val="nil"/>
              <w:left w:val="nil"/>
              <w:bottom w:val="nil"/>
              <w:right w:val="nil"/>
            </w:tcBorders>
            <w:shd w:val="clear" w:color="auto" w:fill="auto"/>
            <w:noWrap/>
            <w:vAlign w:val="bottom"/>
            <w:hideMark/>
          </w:tcPr>
          <w:p w14:paraId="0F7D5E79"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€ 4.993,42 </w:t>
            </w:r>
          </w:p>
        </w:tc>
        <w:tc>
          <w:tcPr>
            <w:tcW w:w="1118" w:type="dxa"/>
            <w:tcBorders>
              <w:top w:val="nil"/>
              <w:left w:val="nil"/>
              <w:bottom w:val="nil"/>
              <w:right w:val="nil"/>
            </w:tcBorders>
            <w:shd w:val="clear" w:color="auto" w:fill="auto"/>
            <w:noWrap/>
            <w:vAlign w:val="bottom"/>
            <w:hideMark/>
          </w:tcPr>
          <w:p w14:paraId="579DF01E"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70,7543%</w:t>
            </w:r>
          </w:p>
        </w:tc>
        <w:tc>
          <w:tcPr>
            <w:tcW w:w="1276" w:type="dxa"/>
            <w:tcBorders>
              <w:top w:val="nil"/>
              <w:left w:val="nil"/>
              <w:bottom w:val="nil"/>
              <w:right w:val="nil"/>
            </w:tcBorders>
            <w:shd w:val="clear" w:color="auto" w:fill="auto"/>
            <w:noWrap/>
            <w:vAlign w:val="bottom"/>
            <w:hideMark/>
          </w:tcPr>
          <w:p w14:paraId="61119686"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€ 7.057,40 </w:t>
            </w:r>
          </w:p>
        </w:tc>
        <w:tc>
          <w:tcPr>
            <w:tcW w:w="1134" w:type="dxa"/>
            <w:tcBorders>
              <w:top w:val="nil"/>
              <w:left w:val="nil"/>
              <w:bottom w:val="nil"/>
              <w:right w:val="single" w:sz="4" w:space="0" w:color="auto"/>
            </w:tcBorders>
            <w:shd w:val="clear" w:color="auto" w:fill="auto"/>
            <w:noWrap/>
            <w:vAlign w:val="bottom"/>
            <w:hideMark/>
          </w:tcPr>
          <w:p w14:paraId="7AC87488"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772B8E26"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22,37 </w:t>
            </w:r>
          </w:p>
        </w:tc>
      </w:tr>
      <w:tr w:rsidR="00126B39" w:rsidRPr="00126B39" w14:paraId="44B39892"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5F66A7D6"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13</w:t>
            </w:r>
          </w:p>
        </w:tc>
        <w:tc>
          <w:tcPr>
            <w:tcW w:w="1091" w:type="dxa"/>
            <w:tcBorders>
              <w:top w:val="nil"/>
              <w:left w:val="nil"/>
              <w:bottom w:val="nil"/>
              <w:right w:val="nil"/>
            </w:tcBorders>
            <w:shd w:val="clear" w:color="auto" w:fill="auto"/>
            <w:noWrap/>
            <w:vAlign w:val="bottom"/>
            <w:hideMark/>
          </w:tcPr>
          <w:p w14:paraId="0041B887"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€ 5.407,15 </w:t>
            </w:r>
          </w:p>
        </w:tc>
        <w:tc>
          <w:tcPr>
            <w:tcW w:w="1118" w:type="dxa"/>
            <w:tcBorders>
              <w:top w:val="nil"/>
              <w:left w:val="nil"/>
              <w:bottom w:val="nil"/>
              <w:right w:val="nil"/>
            </w:tcBorders>
            <w:shd w:val="clear" w:color="auto" w:fill="auto"/>
            <w:noWrap/>
            <w:vAlign w:val="bottom"/>
            <w:hideMark/>
          </w:tcPr>
          <w:p w14:paraId="7450C937"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70,6958%</w:t>
            </w:r>
          </w:p>
        </w:tc>
        <w:tc>
          <w:tcPr>
            <w:tcW w:w="1276" w:type="dxa"/>
            <w:tcBorders>
              <w:top w:val="nil"/>
              <w:left w:val="nil"/>
              <w:bottom w:val="nil"/>
              <w:right w:val="nil"/>
            </w:tcBorders>
            <w:shd w:val="clear" w:color="auto" w:fill="auto"/>
            <w:noWrap/>
            <w:vAlign w:val="bottom"/>
            <w:hideMark/>
          </w:tcPr>
          <w:p w14:paraId="5A442955"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€ 7.648,47 </w:t>
            </w:r>
          </w:p>
        </w:tc>
        <w:tc>
          <w:tcPr>
            <w:tcW w:w="1134" w:type="dxa"/>
            <w:tcBorders>
              <w:top w:val="nil"/>
              <w:left w:val="nil"/>
              <w:bottom w:val="nil"/>
              <w:right w:val="single" w:sz="4" w:space="0" w:color="auto"/>
            </w:tcBorders>
            <w:shd w:val="clear" w:color="auto" w:fill="auto"/>
            <w:noWrap/>
            <w:vAlign w:val="bottom"/>
            <w:hideMark/>
          </w:tcPr>
          <w:p w14:paraId="03F28EC1"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0B5B32AC"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22,37 </w:t>
            </w:r>
          </w:p>
        </w:tc>
      </w:tr>
      <w:tr w:rsidR="00126B39" w:rsidRPr="00126B39" w14:paraId="3BF6DE46"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38F0F9B3"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14</w:t>
            </w:r>
          </w:p>
        </w:tc>
        <w:tc>
          <w:tcPr>
            <w:tcW w:w="1091" w:type="dxa"/>
            <w:tcBorders>
              <w:top w:val="nil"/>
              <w:left w:val="nil"/>
              <w:bottom w:val="nil"/>
              <w:right w:val="nil"/>
            </w:tcBorders>
            <w:shd w:val="clear" w:color="auto" w:fill="auto"/>
            <w:noWrap/>
            <w:vAlign w:val="bottom"/>
            <w:hideMark/>
          </w:tcPr>
          <w:p w14:paraId="0FA807A5"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€ 6.103,18 </w:t>
            </w:r>
          </w:p>
        </w:tc>
        <w:tc>
          <w:tcPr>
            <w:tcW w:w="1118" w:type="dxa"/>
            <w:tcBorders>
              <w:top w:val="nil"/>
              <w:left w:val="nil"/>
              <w:bottom w:val="nil"/>
              <w:right w:val="nil"/>
            </w:tcBorders>
            <w:shd w:val="clear" w:color="auto" w:fill="auto"/>
            <w:noWrap/>
            <w:vAlign w:val="bottom"/>
            <w:hideMark/>
          </w:tcPr>
          <w:p w14:paraId="3C3A0096"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70,6155%</w:t>
            </w:r>
          </w:p>
        </w:tc>
        <w:tc>
          <w:tcPr>
            <w:tcW w:w="1276" w:type="dxa"/>
            <w:tcBorders>
              <w:top w:val="nil"/>
              <w:left w:val="nil"/>
              <w:bottom w:val="nil"/>
              <w:right w:val="nil"/>
            </w:tcBorders>
            <w:shd w:val="clear" w:color="auto" w:fill="auto"/>
            <w:noWrap/>
            <w:vAlign w:val="bottom"/>
            <w:hideMark/>
          </w:tcPr>
          <w:p w14:paraId="18354473"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€ 8.642,83 </w:t>
            </w:r>
          </w:p>
        </w:tc>
        <w:tc>
          <w:tcPr>
            <w:tcW w:w="1134" w:type="dxa"/>
            <w:tcBorders>
              <w:top w:val="nil"/>
              <w:left w:val="nil"/>
              <w:bottom w:val="nil"/>
              <w:right w:val="single" w:sz="4" w:space="0" w:color="auto"/>
            </w:tcBorders>
            <w:shd w:val="clear" w:color="auto" w:fill="auto"/>
            <w:noWrap/>
            <w:vAlign w:val="bottom"/>
            <w:hideMark/>
          </w:tcPr>
          <w:p w14:paraId="4E8FADF8"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7911D3CA"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22,37 </w:t>
            </w:r>
          </w:p>
        </w:tc>
      </w:tr>
      <w:tr w:rsidR="00126B39" w:rsidRPr="00126B39" w14:paraId="4881DB66"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08BA00DE"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15</w:t>
            </w:r>
          </w:p>
        </w:tc>
        <w:tc>
          <w:tcPr>
            <w:tcW w:w="1091" w:type="dxa"/>
            <w:tcBorders>
              <w:top w:val="nil"/>
              <w:left w:val="nil"/>
              <w:bottom w:val="nil"/>
              <w:right w:val="nil"/>
            </w:tcBorders>
            <w:shd w:val="clear" w:color="auto" w:fill="auto"/>
            <w:noWrap/>
            <w:vAlign w:val="bottom"/>
            <w:hideMark/>
          </w:tcPr>
          <w:p w14:paraId="62C00B87"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€ 6.694,82 </w:t>
            </w:r>
          </w:p>
        </w:tc>
        <w:tc>
          <w:tcPr>
            <w:tcW w:w="1118" w:type="dxa"/>
            <w:tcBorders>
              <w:top w:val="nil"/>
              <w:left w:val="nil"/>
              <w:bottom w:val="nil"/>
              <w:right w:val="nil"/>
            </w:tcBorders>
            <w:shd w:val="clear" w:color="auto" w:fill="auto"/>
            <w:noWrap/>
            <w:vAlign w:val="bottom"/>
            <w:hideMark/>
          </w:tcPr>
          <w:p w14:paraId="7C8733CC"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70,5605%</w:t>
            </w:r>
          </w:p>
        </w:tc>
        <w:tc>
          <w:tcPr>
            <w:tcW w:w="1276" w:type="dxa"/>
            <w:tcBorders>
              <w:top w:val="nil"/>
              <w:left w:val="nil"/>
              <w:bottom w:val="nil"/>
              <w:right w:val="nil"/>
            </w:tcBorders>
            <w:shd w:val="clear" w:color="auto" w:fill="auto"/>
            <w:noWrap/>
            <w:vAlign w:val="bottom"/>
            <w:hideMark/>
          </w:tcPr>
          <w:p w14:paraId="69DB1FAE"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€ 9.488,06 </w:t>
            </w:r>
          </w:p>
        </w:tc>
        <w:tc>
          <w:tcPr>
            <w:tcW w:w="1134" w:type="dxa"/>
            <w:tcBorders>
              <w:top w:val="nil"/>
              <w:left w:val="nil"/>
              <w:bottom w:val="nil"/>
              <w:right w:val="single" w:sz="4" w:space="0" w:color="auto"/>
            </w:tcBorders>
            <w:shd w:val="clear" w:color="auto" w:fill="auto"/>
            <w:noWrap/>
            <w:vAlign w:val="bottom"/>
            <w:hideMark/>
          </w:tcPr>
          <w:p w14:paraId="165B38BF"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449CA565"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22,37 </w:t>
            </w:r>
          </w:p>
        </w:tc>
      </w:tr>
      <w:tr w:rsidR="00126B39" w:rsidRPr="00126B39" w14:paraId="7C142A3E"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38CAAB60"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16</w:t>
            </w:r>
          </w:p>
        </w:tc>
        <w:tc>
          <w:tcPr>
            <w:tcW w:w="1091" w:type="dxa"/>
            <w:tcBorders>
              <w:top w:val="nil"/>
              <w:left w:val="nil"/>
              <w:bottom w:val="nil"/>
              <w:right w:val="nil"/>
            </w:tcBorders>
            <w:shd w:val="clear" w:color="auto" w:fill="auto"/>
            <w:noWrap/>
            <w:vAlign w:val="bottom"/>
            <w:hideMark/>
          </w:tcPr>
          <w:p w14:paraId="521D5B1D"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€ 7.346,50 </w:t>
            </w:r>
          </w:p>
        </w:tc>
        <w:tc>
          <w:tcPr>
            <w:tcW w:w="1118" w:type="dxa"/>
            <w:tcBorders>
              <w:top w:val="nil"/>
              <w:left w:val="nil"/>
              <w:bottom w:val="nil"/>
              <w:right w:val="nil"/>
            </w:tcBorders>
            <w:shd w:val="clear" w:color="auto" w:fill="auto"/>
            <w:noWrap/>
            <w:vAlign w:val="bottom"/>
            <w:hideMark/>
          </w:tcPr>
          <w:p w14:paraId="4B3D4E30"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70,5107%</w:t>
            </w:r>
          </w:p>
        </w:tc>
        <w:tc>
          <w:tcPr>
            <w:tcW w:w="1276" w:type="dxa"/>
            <w:tcBorders>
              <w:top w:val="nil"/>
              <w:left w:val="nil"/>
              <w:bottom w:val="nil"/>
              <w:right w:val="nil"/>
            </w:tcBorders>
            <w:shd w:val="clear" w:color="auto" w:fill="auto"/>
            <w:noWrap/>
            <w:vAlign w:val="bottom"/>
            <w:hideMark/>
          </w:tcPr>
          <w:p w14:paraId="09ED5B70"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€ 10.418,99 </w:t>
            </w:r>
          </w:p>
        </w:tc>
        <w:tc>
          <w:tcPr>
            <w:tcW w:w="1134" w:type="dxa"/>
            <w:tcBorders>
              <w:top w:val="nil"/>
              <w:left w:val="nil"/>
              <w:bottom w:val="nil"/>
              <w:right w:val="single" w:sz="4" w:space="0" w:color="auto"/>
            </w:tcBorders>
            <w:shd w:val="clear" w:color="auto" w:fill="auto"/>
            <w:noWrap/>
            <w:vAlign w:val="bottom"/>
            <w:hideMark/>
          </w:tcPr>
          <w:p w14:paraId="71D97C8D"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3F8C1526"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22,37 </w:t>
            </w:r>
          </w:p>
        </w:tc>
      </w:tr>
      <w:tr w:rsidR="00126B39" w:rsidRPr="00126B39" w14:paraId="2FB5AA37" w14:textId="77777777" w:rsidTr="00750F7F">
        <w:trPr>
          <w:trHeight w:val="360"/>
        </w:trPr>
        <w:tc>
          <w:tcPr>
            <w:tcW w:w="763" w:type="dxa"/>
            <w:tcBorders>
              <w:top w:val="nil"/>
              <w:left w:val="single" w:sz="4" w:space="0" w:color="auto"/>
              <w:bottom w:val="nil"/>
              <w:right w:val="nil"/>
            </w:tcBorders>
            <w:shd w:val="clear" w:color="auto" w:fill="auto"/>
            <w:vAlign w:val="bottom"/>
            <w:hideMark/>
          </w:tcPr>
          <w:p w14:paraId="2CA58BC1"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17</w:t>
            </w:r>
          </w:p>
        </w:tc>
        <w:tc>
          <w:tcPr>
            <w:tcW w:w="1091" w:type="dxa"/>
            <w:tcBorders>
              <w:top w:val="nil"/>
              <w:left w:val="nil"/>
              <w:bottom w:val="nil"/>
              <w:right w:val="nil"/>
            </w:tcBorders>
            <w:shd w:val="clear" w:color="auto" w:fill="auto"/>
            <w:noWrap/>
            <w:vAlign w:val="bottom"/>
            <w:hideMark/>
          </w:tcPr>
          <w:p w14:paraId="65EF2F12"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€ 8.062,67 </w:t>
            </w:r>
          </w:p>
        </w:tc>
        <w:tc>
          <w:tcPr>
            <w:tcW w:w="1118" w:type="dxa"/>
            <w:tcBorders>
              <w:top w:val="nil"/>
              <w:left w:val="nil"/>
              <w:bottom w:val="nil"/>
              <w:right w:val="nil"/>
            </w:tcBorders>
            <w:shd w:val="clear" w:color="auto" w:fill="auto"/>
            <w:noWrap/>
            <w:vAlign w:val="bottom"/>
            <w:hideMark/>
          </w:tcPr>
          <w:p w14:paraId="23EDBC14"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70,4649%</w:t>
            </w:r>
          </w:p>
        </w:tc>
        <w:tc>
          <w:tcPr>
            <w:tcW w:w="1276" w:type="dxa"/>
            <w:tcBorders>
              <w:top w:val="nil"/>
              <w:left w:val="nil"/>
              <w:bottom w:val="nil"/>
              <w:right w:val="nil"/>
            </w:tcBorders>
            <w:shd w:val="clear" w:color="auto" w:fill="auto"/>
            <w:noWrap/>
            <w:vAlign w:val="bottom"/>
            <w:hideMark/>
          </w:tcPr>
          <w:p w14:paraId="72550C60"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€ 11.442,11 </w:t>
            </w:r>
          </w:p>
        </w:tc>
        <w:tc>
          <w:tcPr>
            <w:tcW w:w="1134" w:type="dxa"/>
            <w:tcBorders>
              <w:top w:val="nil"/>
              <w:left w:val="nil"/>
              <w:bottom w:val="nil"/>
              <w:right w:val="single" w:sz="4" w:space="0" w:color="auto"/>
            </w:tcBorders>
            <w:shd w:val="clear" w:color="auto" w:fill="auto"/>
            <w:noWrap/>
            <w:vAlign w:val="bottom"/>
            <w:hideMark/>
          </w:tcPr>
          <w:p w14:paraId="43C8B928"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nil"/>
              <w:right w:val="single" w:sz="4" w:space="0" w:color="auto"/>
            </w:tcBorders>
            <w:shd w:val="clear" w:color="auto" w:fill="DEEAF6" w:themeFill="accent1" w:themeFillTint="33"/>
            <w:noWrap/>
            <w:vAlign w:val="bottom"/>
            <w:hideMark/>
          </w:tcPr>
          <w:p w14:paraId="06741E28"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22,37 </w:t>
            </w:r>
          </w:p>
        </w:tc>
      </w:tr>
      <w:tr w:rsidR="00126B39" w:rsidRPr="00126B39" w14:paraId="63EBB829" w14:textId="77777777" w:rsidTr="00750F7F">
        <w:trPr>
          <w:trHeight w:val="360"/>
        </w:trPr>
        <w:tc>
          <w:tcPr>
            <w:tcW w:w="763" w:type="dxa"/>
            <w:tcBorders>
              <w:top w:val="nil"/>
              <w:left w:val="single" w:sz="4" w:space="0" w:color="auto"/>
              <w:bottom w:val="single" w:sz="4" w:space="0" w:color="auto"/>
              <w:right w:val="nil"/>
            </w:tcBorders>
            <w:shd w:val="clear" w:color="auto" w:fill="auto"/>
            <w:vAlign w:val="bottom"/>
            <w:hideMark/>
          </w:tcPr>
          <w:p w14:paraId="674FD6F8" w14:textId="77777777" w:rsidR="00126B39" w:rsidRPr="00750F7F" w:rsidRDefault="00126B39" w:rsidP="00126B39">
            <w:pPr>
              <w:spacing w:before="0" w:after="0" w:line="240" w:lineRule="auto"/>
              <w:rPr>
                <w:rFonts w:ascii="Calibri" w:eastAsia="Times New Roman" w:hAnsi="Calibri" w:cs="Calibri"/>
                <w:color w:val="333333"/>
                <w:lang w:eastAsia="nl-NL"/>
              </w:rPr>
            </w:pPr>
            <w:r w:rsidRPr="00750F7F">
              <w:rPr>
                <w:rFonts w:ascii="Calibri" w:eastAsia="Times New Roman" w:hAnsi="Calibri" w:cs="Calibri"/>
                <w:color w:val="333333"/>
                <w:lang w:eastAsia="nl-NL"/>
              </w:rPr>
              <w:t>18</w:t>
            </w:r>
          </w:p>
        </w:tc>
        <w:tc>
          <w:tcPr>
            <w:tcW w:w="1091" w:type="dxa"/>
            <w:tcBorders>
              <w:top w:val="nil"/>
              <w:left w:val="nil"/>
              <w:bottom w:val="single" w:sz="4" w:space="0" w:color="auto"/>
              <w:right w:val="nil"/>
            </w:tcBorders>
            <w:shd w:val="clear" w:color="auto" w:fill="auto"/>
            <w:noWrap/>
            <w:vAlign w:val="bottom"/>
            <w:hideMark/>
          </w:tcPr>
          <w:p w14:paraId="7CF6E3DF"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€ 8.850,88 </w:t>
            </w:r>
          </w:p>
        </w:tc>
        <w:tc>
          <w:tcPr>
            <w:tcW w:w="1118" w:type="dxa"/>
            <w:tcBorders>
              <w:top w:val="nil"/>
              <w:left w:val="nil"/>
              <w:bottom w:val="single" w:sz="4" w:space="0" w:color="auto"/>
              <w:right w:val="nil"/>
            </w:tcBorders>
            <w:shd w:val="clear" w:color="auto" w:fill="auto"/>
            <w:noWrap/>
            <w:vAlign w:val="bottom"/>
            <w:hideMark/>
          </w:tcPr>
          <w:p w14:paraId="2690E4EA"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70,4231%</w:t>
            </w:r>
          </w:p>
        </w:tc>
        <w:tc>
          <w:tcPr>
            <w:tcW w:w="1276" w:type="dxa"/>
            <w:tcBorders>
              <w:top w:val="nil"/>
              <w:left w:val="nil"/>
              <w:bottom w:val="single" w:sz="4" w:space="0" w:color="auto"/>
              <w:right w:val="nil"/>
            </w:tcBorders>
            <w:shd w:val="clear" w:color="auto" w:fill="auto"/>
            <w:noWrap/>
            <w:vAlign w:val="bottom"/>
            <w:hideMark/>
          </w:tcPr>
          <w:p w14:paraId="1FAAA513" w14:textId="77777777" w:rsidR="00126B39" w:rsidRPr="00750F7F" w:rsidRDefault="00126B39" w:rsidP="00126B39">
            <w:pPr>
              <w:spacing w:before="0" w:after="0" w:line="240" w:lineRule="auto"/>
              <w:jc w:val="center"/>
              <w:rPr>
                <w:rFonts w:ascii="Calibri" w:eastAsia="Times New Roman" w:hAnsi="Calibri" w:cs="Calibri"/>
                <w:lang w:eastAsia="nl-NL"/>
              </w:rPr>
            </w:pPr>
            <w:r w:rsidRPr="00750F7F">
              <w:rPr>
                <w:rFonts w:ascii="Calibri" w:eastAsia="Times New Roman" w:hAnsi="Calibri" w:cs="Calibri"/>
                <w:lang w:eastAsia="nl-NL"/>
              </w:rPr>
              <w:t xml:space="preserve">€ 12.568,14 </w:t>
            </w:r>
          </w:p>
        </w:tc>
        <w:tc>
          <w:tcPr>
            <w:tcW w:w="1134" w:type="dxa"/>
            <w:tcBorders>
              <w:top w:val="nil"/>
              <w:left w:val="nil"/>
              <w:bottom w:val="single" w:sz="4" w:space="0" w:color="auto"/>
              <w:right w:val="single" w:sz="4" w:space="0" w:color="auto"/>
            </w:tcBorders>
            <w:shd w:val="clear" w:color="auto" w:fill="auto"/>
            <w:noWrap/>
            <w:vAlign w:val="bottom"/>
            <w:hideMark/>
          </w:tcPr>
          <w:p w14:paraId="708B88FD" w14:textId="77777777" w:rsidR="00126B39" w:rsidRPr="00750F7F" w:rsidRDefault="00126B39" w:rsidP="00750F7F">
            <w:pPr>
              <w:spacing w:before="0" w:after="0" w:line="240" w:lineRule="auto"/>
              <w:jc w:val="center"/>
              <w:rPr>
                <w:rFonts w:ascii="Calibri" w:eastAsia="Times New Roman" w:hAnsi="Calibri" w:cs="Calibri"/>
                <w:color w:val="000000"/>
                <w:lang w:eastAsia="nl-NL"/>
              </w:rPr>
            </w:pPr>
            <w:r w:rsidRPr="00750F7F">
              <w:rPr>
                <w:rFonts w:ascii="Calibri" w:eastAsia="Times New Roman" w:hAnsi="Calibri" w:cs="Calibri"/>
                <w:color w:val="000000"/>
                <w:lang w:eastAsia="nl-NL"/>
              </w:rPr>
              <w:t>100%</w:t>
            </w:r>
          </w:p>
        </w:tc>
        <w:tc>
          <w:tcPr>
            <w:tcW w:w="1134" w:type="dxa"/>
            <w:tcBorders>
              <w:top w:val="nil"/>
              <w:left w:val="nil"/>
              <w:bottom w:val="single" w:sz="4" w:space="0" w:color="auto"/>
              <w:right w:val="single" w:sz="4" w:space="0" w:color="auto"/>
            </w:tcBorders>
            <w:shd w:val="clear" w:color="auto" w:fill="DEEAF6" w:themeFill="accent1" w:themeFillTint="33"/>
            <w:noWrap/>
            <w:vAlign w:val="bottom"/>
            <w:hideMark/>
          </w:tcPr>
          <w:p w14:paraId="34134FDE" w14:textId="77777777" w:rsidR="00126B39" w:rsidRPr="00750F7F" w:rsidRDefault="00126B39" w:rsidP="00126B39">
            <w:pPr>
              <w:spacing w:before="0" w:after="0" w:line="240" w:lineRule="auto"/>
              <w:rPr>
                <w:rFonts w:ascii="Calibri" w:eastAsia="Times New Roman" w:hAnsi="Calibri" w:cs="Calibri"/>
                <w:color w:val="000000"/>
                <w:lang w:eastAsia="nl-NL"/>
              </w:rPr>
            </w:pPr>
            <w:r w:rsidRPr="00750F7F">
              <w:rPr>
                <w:rFonts w:ascii="Calibri" w:eastAsia="Times New Roman" w:hAnsi="Calibri" w:cs="Calibri"/>
                <w:color w:val="000000"/>
                <w:lang w:eastAsia="nl-NL"/>
              </w:rPr>
              <w:t xml:space="preserve"> €     22,37 </w:t>
            </w:r>
          </w:p>
        </w:tc>
      </w:tr>
    </w:tbl>
    <w:p w14:paraId="6403F3DB" w14:textId="77777777" w:rsidR="00126B39" w:rsidRDefault="00126B39" w:rsidP="00750F7F">
      <w:pPr>
        <w:spacing w:line="240" w:lineRule="auto"/>
      </w:pPr>
    </w:p>
    <w:p w14:paraId="3C89FE5C" w14:textId="77777777" w:rsidR="005D41DB" w:rsidRDefault="005D41DB" w:rsidP="00750F7F">
      <w:pPr>
        <w:spacing w:line="240" w:lineRule="auto"/>
      </w:pPr>
    </w:p>
    <w:p w14:paraId="7202FF99" w14:textId="77777777" w:rsidR="00257EB7" w:rsidRDefault="00257EB7" w:rsidP="00750F7F">
      <w:pPr>
        <w:spacing w:line="240" w:lineRule="auto"/>
      </w:pPr>
    </w:p>
    <w:p w14:paraId="45C45AA2" w14:textId="77777777" w:rsidR="00257EB7" w:rsidRDefault="00257EB7" w:rsidP="00750F7F">
      <w:pPr>
        <w:spacing w:line="240" w:lineRule="auto"/>
      </w:pPr>
    </w:p>
    <w:p w14:paraId="5C06B8BC" w14:textId="77777777" w:rsidR="00257EB7" w:rsidRDefault="00257EB7" w:rsidP="00750F7F">
      <w:pPr>
        <w:spacing w:line="240" w:lineRule="auto"/>
      </w:pPr>
    </w:p>
    <w:p w14:paraId="10BC01E6" w14:textId="36C6D859" w:rsidR="00167D64" w:rsidRPr="00EB1EFF" w:rsidRDefault="00167D64">
      <w:pPr>
        <w:rPr>
          <w:rFonts w:cstheme="minorHAnsi"/>
          <w:caps/>
          <w:color w:val="FFFFFF" w:themeColor="background1"/>
          <w:spacing w:val="15"/>
        </w:rPr>
      </w:pPr>
    </w:p>
    <w:p w14:paraId="6AFA8EB1" w14:textId="77777777" w:rsidR="00257185" w:rsidRDefault="00257185" w:rsidP="00257185">
      <w:pPr>
        <w:pStyle w:val="Kop10"/>
        <w:shd w:val="clear" w:color="auto" w:fill="4472C4" w:themeFill="accent5"/>
        <w:rPr>
          <w:rFonts w:ascii="Calibri" w:eastAsia="Calibri" w:hAnsi="Calibri" w:cs="Calibri"/>
          <w:caps w:val="0"/>
          <w:sz w:val="20"/>
          <w:szCs w:val="20"/>
        </w:rPr>
      </w:pPr>
      <w:r>
        <w:rPr>
          <w:rFonts w:ascii="Calibri" w:eastAsia="Calibri" w:hAnsi="Calibri" w:cs="Calibri"/>
          <w:caps w:val="0"/>
          <w:sz w:val="20"/>
          <w:szCs w:val="20"/>
        </w:rPr>
        <w:t>B</w:t>
      </w:r>
      <w:r w:rsidRPr="7A92BC95">
        <w:rPr>
          <w:rFonts w:ascii="Calibri" w:eastAsia="Calibri" w:hAnsi="Calibri" w:cs="Calibri"/>
          <w:sz w:val="20"/>
          <w:szCs w:val="20"/>
        </w:rPr>
        <w:t>IJLAGE 2 REGELING MELDEN VERMOEDEN VAN EEN MISSTAND</w:t>
      </w:r>
    </w:p>
    <w:p w14:paraId="5C3723A5" w14:textId="77777777" w:rsidR="000F6059" w:rsidRDefault="000F6059" w:rsidP="000F6059">
      <w:pPr>
        <w:spacing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Deze regeling is de uitwerking van de wettelijke verplichting uit de Wet Huis voor Klokkenluiders. De definities uit deze wet zijn dus ook van toepassing in deze regeling. </w:t>
      </w:r>
    </w:p>
    <w:p w14:paraId="458263CB" w14:textId="77777777" w:rsidR="000F6059" w:rsidRPr="007F3210" w:rsidRDefault="000F6059" w:rsidP="000F6059">
      <w:pPr>
        <w:spacing w:after="0" w:line="250" w:lineRule="atLeast"/>
        <w:rPr>
          <w:rFonts w:ascii="Calibri" w:eastAsia="Calibri" w:hAnsi="Calibri" w:cs="Calibri"/>
          <w:color w:val="000000" w:themeColor="text1"/>
        </w:rPr>
      </w:pPr>
      <w:r w:rsidRPr="007F3210">
        <w:rPr>
          <w:rFonts w:ascii="Calibri" w:eastAsia="Calibri" w:hAnsi="Calibri" w:cs="Calibri"/>
          <w:color w:val="000000" w:themeColor="text1"/>
        </w:rPr>
        <w:t xml:space="preserve">De nieuwe ‘Wet bescherming klokkenluiders’ komt voort uit de klokkenluidersrichtlijn van de Europese Unie en vervangt de oude Wet Huis voor klokkenluiders. </w:t>
      </w:r>
    </w:p>
    <w:p w14:paraId="363B38B1" w14:textId="77777777" w:rsidR="000F6059" w:rsidRPr="007F3210" w:rsidRDefault="000F6059" w:rsidP="000F6059">
      <w:pPr>
        <w:spacing w:after="0" w:line="250" w:lineRule="atLeast"/>
        <w:rPr>
          <w:rFonts w:ascii="Calibri" w:eastAsia="Calibri" w:hAnsi="Calibri" w:cs="Calibri"/>
          <w:color w:val="000000" w:themeColor="text1"/>
        </w:rPr>
      </w:pPr>
      <w:r w:rsidRPr="007F3210">
        <w:rPr>
          <w:rFonts w:ascii="Calibri" w:eastAsia="Calibri" w:hAnsi="Calibri" w:cs="Calibri"/>
          <w:color w:val="000000" w:themeColor="text1"/>
        </w:rPr>
        <w:t xml:space="preserve">Met de nieuwe wet zijn werknemers beter beschermd als zij een melding doen van een misstand op de werkvloer. De wet is op 18 februari 2023 in werking getreden. Deze regeling beschrijft de interne meldprocedure die door alle werkgevers in de zin van deze cao dient te worden toegepast. </w:t>
      </w:r>
    </w:p>
    <w:p w14:paraId="18FA9EE4" w14:textId="05669CB6" w:rsidR="000F6059" w:rsidRPr="007F3210" w:rsidRDefault="72982A74" w:rsidP="000F6059">
      <w:pPr>
        <w:spacing w:after="0" w:line="250" w:lineRule="atLeast"/>
        <w:rPr>
          <w:rFonts w:ascii="Calibri" w:eastAsia="Calibri" w:hAnsi="Calibri" w:cs="Calibri"/>
          <w:color w:val="000000" w:themeColor="text1"/>
        </w:rPr>
      </w:pPr>
      <w:r w:rsidRPr="3BFF99E5">
        <w:rPr>
          <w:rFonts w:ascii="Calibri" w:eastAsia="Calibri" w:hAnsi="Calibri" w:cs="Calibri"/>
          <w:color w:val="000000" w:themeColor="text1"/>
        </w:rPr>
        <w:t xml:space="preserve">De werkgever dient deze procedure  ook open te stellen voor personen die geen werknemer zijn, maar op basis van een andere overeenkomst dan een arbeidsovereenkomst in de zin van artikel 7:610 BW direct werkgerelateerde activiteiten verrichten. Hier geldt een actieve informatieplicht voor en de werkgever dient er rekening mee te houden dat dit in andere processen, zoals bijvoorbeeld inkoop, doorwerkt. </w:t>
      </w:r>
    </w:p>
    <w:p w14:paraId="61AE5A55" w14:textId="77777777" w:rsidR="000F6059" w:rsidRPr="007F3210" w:rsidRDefault="000F6059" w:rsidP="000F6059">
      <w:pPr>
        <w:spacing w:after="0" w:line="250" w:lineRule="atLeast"/>
        <w:rPr>
          <w:rFonts w:ascii="Calibri" w:eastAsia="Calibri" w:hAnsi="Calibri" w:cs="Calibri"/>
          <w:color w:val="000000" w:themeColor="text1"/>
        </w:rPr>
      </w:pPr>
      <w:r w:rsidRPr="007F3210">
        <w:rPr>
          <w:rFonts w:ascii="Calibri" w:eastAsia="Calibri" w:hAnsi="Calibri" w:cs="Calibri"/>
          <w:color w:val="000000" w:themeColor="text1"/>
        </w:rPr>
        <w:t>Deze regeling is in de cao opgenomen, dat betekent dat artikel 27 lid 3 WOR van toepassing is en instemming van de ondernemingsraad op deze regeling niet vereist is.</w:t>
      </w:r>
    </w:p>
    <w:p w14:paraId="78CC4FFC" w14:textId="77777777" w:rsidR="000F6059" w:rsidRDefault="000F6059" w:rsidP="000F6059">
      <w:pPr>
        <w:spacing w:after="0" w:line="250" w:lineRule="atLeast"/>
        <w:rPr>
          <w:rFonts w:ascii="Calibri" w:eastAsia="Calibri" w:hAnsi="Calibri" w:cs="Calibri"/>
          <w:color w:val="000000" w:themeColor="text1"/>
        </w:rPr>
      </w:pPr>
      <w:r w:rsidRPr="007F3210">
        <w:rPr>
          <w:rFonts w:ascii="Calibri" w:eastAsia="Calibri" w:hAnsi="Calibri" w:cs="Calibri"/>
          <w:color w:val="000000" w:themeColor="text1"/>
        </w:rPr>
        <w:t>De definities en begrippen die in de Wet bescherming klokkenluiders en in de cao (zie: artikel 1.1. lid 3 en artikel 2.1.) worden gehanteerd zijn van toepassing op deze regeling.</w:t>
      </w:r>
    </w:p>
    <w:p w14:paraId="1EEF43B3" w14:textId="77777777" w:rsidR="00BF0809" w:rsidRDefault="00BF0809" w:rsidP="00257185">
      <w:pPr>
        <w:spacing w:after="0" w:line="250" w:lineRule="atLeast"/>
        <w:rPr>
          <w:rFonts w:ascii="Calibri" w:eastAsia="Calibri" w:hAnsi="Calibri" w:cs="Calibri"/>
          <w:color w:val="000000" w:themeColor="text1"/>
        </w:rPr>
      </w:pPr>
    </w:p>
    <w:p w14:paraId="07BA32A9" w14:textId="77777777" w:rsidR="00FC78E2" w:rsidRPr="00DA5F36" w:rsidRDefault="00FC78E2" w:rsidP="00FC78E2">
      <w:pPr>
        <w:keepNext/>
        <w:keepLines/>
        <w:spacing w:before="40" w:after="0"/>
        <w:outlineLvl w:val="1"/>
        <w:rPr>
          <w:rFonts w:ascii="Calibri Light" w:eastAsia="Calibri Light" w:hAnsi="Calibri Light" w:cs="Calibri Light"/>
          <w:color w:val="2E74B5" w:themeColor="accent1" w:themeShade="BF"/>
          <w:sz w:val="26"/>
          <w:szCs w:val="26"/>
        </w:rPr>
      </w:pPr>
      <w:r w:rsidRPr="00DA5F36">
        <w:rPr>
          <w:rFonts w:ascii="Calibri Light" w:eastAsia="Calibri Light" w:hAnsi="Calibri Light" w:cs="Calibri Light"/>
          <w:color w:val="2E74B5" w:themeColor="accent1" w:themeShade="BF"/>
          <w:sz w:val="26"/>
          <w:szCs w:val="26"/>
        </w:rPr>
        <w:t xml:space="preserve">Doel van de regeling </w:t>
      </w:r>
    </w:p>
    <w:p w14:paraId="0D363A8A" w14:textId="77777777" w:rsidR="00FC78E2" w:rsidRPr="00DA5F36" w:rsidRDefault="00FC78E2" w:rsidP="00FC78E2">
      <w:pPr>
        <w:rPr>
          <w:rFonts w:ascii="Calibri" w:eastAsia="Calibri" w:hAnsi="Calibri" w:cs="Calibri"/>
          <w:color w:val="000000" w:themeColor="text1"/>
        </w:rPr>
      </w:pPr>
      <w:r w:rsidRPr="00DA5F36">
        <w:rPr>
          <w:rFonts w:ascii="Calibri" w:eastAsia="Calibri" w:hAnsi="Calibri" w:cs="Calibri"/>
          <w:color w:val="000000" w:themeColor="text1"/>
        </w:rPr>
        <w:t xml:space="preserve">Het doel van deze regeling is het beschrijven van de manier waarop de werkgever omgaat met meldingen van (een vermoeden van) een misstand. </w:t>
      </w:r>
    </w:p>
    <w:p w14:paraId="74707BFF" w14:textId="77777777" w:rsidR="00FC78E2" w:rsidRPr="00DA5F36" w:rsidRDefault="00FC78E2" w:rsidP="00FC78E2">
      <w:pPr>
        <w:rPr>
          <w:rFonts w:ascii="Calibri" w:eastAsia="Calibri" w:hAnsi="Calibri" w:cs="Calibri"/>
          <w:color w:val="000000" w:themeColor="text1"/>
        </w:rPr>
      </w:pPr>
      <w:r w:rsidRPr="00DA5F36">
        <w:rPr>
          <w:rFonts w:ascii="Calibri" w:eastAsia="Calibri" w:hAnsi="Calibri" w:cs="Calibri"/>
          <w:color w:val="000000" w:themeColor="text1"/>
        </w:rPr>
        <w:t>Niet elk probleem is een misstand in de zin van deze regeling. Misstanden gaan over het maatschappelijke belang, daar</w:t>
      </w:r>
      <w:r>
        <w:rPr>
          <w:rFonts w:ascii="Calibri" w:eastAsia="Calibri" w:hAnsi="Calibri" w:cs="Calibri"/>
          <w:color w:val="000000" w:themeColor="text1"/>
        </w:rPr>
        <w:t>van</w:t>
      </w:r>
      <w:r w:rsidRPr="00DA5F36">
        <w:rPr>
          <w:rFonts w:ascii="Calibri" w:eastAsia="Calibri" w:hAnsi="Calibri" w:cs="Calibri"/>
          <w:color w:val="000000" w:themeColor="text1"/>
        </w:rPr>
        <w:t xml:space="preserve"> is sprake bij:  </w:t>
      </w:r>
    </w:p>
    <w:p w14:paraId="1A51EADD" w14:textId="77777777" w:rsidR="00FC78E2" w:rsidRPr="00DA5F36" w:rsidRDefault="00FC78E2" w:rsidP="00FC78E2">
      <w:pPr>
        <w:numPr>
          <w:ilvl w:val="0"/>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 xml:space="preserve">een overtreding van de wet of op grond van de wet door de werkgever in interne regels vastgestelde en concrete verplichtingen; </w:t>
      </w:r>
    </w:p>
    <w:p w14:paraId="53ABD243" w14:textId="77777777" w:rsidR="00FC78E2" w:rsidRPr="00DA5F36" w:rsidRDefault="00FC78E2" w:rsidP="00FC78E2">
      <w:pPr>
        <w:numPr>
          <w:ilvl w:val="0"/>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mogelijk of daadwerkelijk gevaar voor de volksgezondheid;</w:t>
      </w:r>
    </w:p>
    <w:p w14:paraId="01AE341A" w14:textId="77777777" w:rsidR="00FC78E2" w:rsidRPr="00DA5F36" w:rsidRDefault="00FC78E2" w:rsidP="00FC78E2">
      <w:pPr>
        <w:numPr>
          <w:ilvl w:val="0"/>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mogelijk of daadwerkelijk gevaar voor de veiligheid van personen;</w:t>
      </w:r>
    </w:p>
    <w:p w14:paraId="1311822B" w14:textId="77777777" w:rsidR="00FC78E2" w:rsidRPr="00DA5F36" w:rsidRDefault="00FC78E2" w:rsidP="00FC78E2">
      <w:pPr>
        <w:numPr>
          <w:ilvl w:val="0"/>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mogelijk of daadwerkelijk gevaar voor het goed functioneren van de openbare dienst als gevolg van een onbehoorlijke wijze van handelen of nalaten;</w:t>
      </w:r>
    </w:p>
    <w:p w14:paraId="21BB725C" w14:textId="77777777" w:rsidR="00FC78E2" w:rsidRPr="00DA5F36" w:rsidRDefault="00FC78E2" w:rsidP="00FC78E2">
      <w:pPr>
        <w:numPr>
          <w:ilvl w:val="0"/>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inbreuken op Europese regels op de volgende gebieden:</w:t>
      </w:r>
    </w:p>
    <w:p w14:paraId="2F1EE985" w14:textId="77777777" w:rsidR="00FC78E2" w:rsidRPr="00DA5F36" w:rsidRDefault="00FC78E2" w:rsidP="00FC78E2">
      <w:pPr>
        <w:numPr>
          <w:ilvl w:val="1"/>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i) overheidsopdrachten;</w:t>
      </w:r>
    </w:p>
    <w:p w14:paraId="4FF172B3" w14:textId="77777777" w:rsidR="00FC78E2" w:rsidRPr="00DA5F36" w:rsidRDefault="00FC78E2" w:rsidP="00FC78E2">
      <w:pPr>
        <w:numPr>
          <w:ilvl w:val="1"/>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ii) financiële diensten, producten en markten, voorkoming van witwassen van geld en terrorismefinanciering;</w:t>
      </w:r>
    </w:p>
    <w:p w14:paraId="7CCA1FA1" w14:textId="77777777" w:rsidR="00FC78E2" w:rsidRPr="00DA5F36" w:rsidRDefault="00FC78E2" w:rsidP="00FC78E2">
      <w:pPr>
        <w:numPr>
          <w:ilvl w:val="1"/>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iii) productveiligheid en productconformiteit;</w:t>
      </w:r>
    </w:p>
    <w:p w14:paraId="712C6530" w14:textId="77777777" w:rsidR="00FC78E2" w:rsidRPr="00DA5F36" w:rsidRDefault="00FC78E2" w:rsidP="00FC78E2">
      <w:pPr>
        <w:numPr>
          <w:ilvl w:val="1"/>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iv) veiligheid van het vervoer;</w:t>
      </w:r>
    </w:p>
    <w:p w14:paraId="4F32CC76" w14:textId="77777777" w:rsidR="00FC78E2" w:rsidRPr="00DA5F36" w:rsidRDefault="00FC78E2" w:rsidP="00FC78E2">
      <w:pPr>
        <w:numPr>
          <w:ilvl w:val="1"/>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v) bescherming van het milieu;</w:t>
      </w:r>
    </w:p>
    <w:p w14:paraId="6ADAA59A" w14:textId="77777777" w:rsidR="00FC78E2" w:rsidRPr="00DA5F36" w:rsidRDefault="00FC78E2" w:rsidP="00FC78E2">
      <w:pPr>
        <w:numPr>
          <w:ilvl w:val="1"/>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vi) stralingsbescherming en nucleaire veiligheid;</w:t>
      </w:r>
    </w:p>
    <w:p w14:paraId="611003DF" w14:textId="77777777" w:rsidR="00FC78E2" w:rsidRPr="00DA5F36" w:rsidRDefault="00FC78E2" w:rsidP="00FC78E2">
      <w:pPr>
        <w:numPr>
          <w:ilvl w:val="1"/>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vii) veiligheid van levensmiddelen en diervoeders, diergezondheid en dierenwelzijn;</w:t>
      </w:r>
    </w:p>
    <w:p w14:paraId="3E7176D3" w14:textId="77777777" w:rsidR="00FC78E2" w:rsidRPr="00DA5F36" w:rsidRDefault="00FC78E2" w:rsidP="00FC78E2">
      <w:pPr>
        <w:numPr>
          <w:ilvl w:val="1"/>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viii) volksgezondheid;</w:t>
      </w:r>
    </w:p>
    <w:p w14:paraId="21E85D50" w14:textId="77777777" w:rsidR="00FC78E2" w:rsidRPr="00DA5F36" w:rsidRDefault="00FC78E2" w:rsidP="00FC78E2">
      <w:pPr>
        <w:numPr>
          <w:ilvl w:val="1"/>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ix) consumentenbescherming;</w:t>
      </w:r>
    </w:p>
    <w:p w14:paraId="6A5085AD" w14:textId="77777777" w:rsidR="00FC78E2" w:rsidRPr="00DA5F36" w:rsidRDefault="00FC78E2" w:rsidP="00FC78E2">
      <w:pPr>
        <w:numPr>
          <w:ilvl w:val="1"/>
          <w:numId w:val="264"/>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x) bescherming van de persoonlijke levenssfeer en persoonsgegevens, en beveiliging van netwerk- en informatiesystemen;</w:t>
      </w:r>
    </w:p>
    <w:p w14:paraId="2E251FDB" w14:textId="77777777" w:rsidR="00FC78E2" w:rsidRPr="00DA5F36" w:rsidRDefault="00FC78E2" w:rsidP="00FC78E2">
      <w:pPr>
        <w:numPr>
          <w:ilvl w:val="0"/>
          <w:numId w:val="263"/>
        </w:numPr>
        <w:spacing w:before="0" w:after="160" w:line="259" w:lineRule="auto"/>
        <w:contextualSpacing/>
        <w:rPr>
          <w:rFonts w:ascii="Calibri" w:eastAsia="Calibri" w:hAnsi="Calibri" w:cs="Calibri"/>
          <w:color w:val="000000" w:themeColor="text1"/>
        </w:rPr>
      </w:pPr>
      <w:r w:rsidRPr="00DA5F36">
        <w:rPr>
          <w:rFonts w:ascii="Calibri" w:eastAsia="Calibri" w:hAnsi="Calibri" w:cs="Calibri"/>
          <w:color w:val="000000" w:themeColor="text1"/>
        </w:rPr>
        <w:t>inbreuken waardoor de financiële belangen van de Unie als bedoeld in artikel 325 VWEU en nader toegelicht in relevante Uniemaatregelen worden geschaad; inbreuken in verband met de interne markt, als bedoeld in artikel 26, lid 2, VWEU, met inbegrip van inbreuken op de Unieregels inzake mededinging en staatssteun, alsmede inbreuken in verband met de interne markt en die betrekking hebben op handelingen die in strijd zijn met de regels van de vennootschapsbelasting of constructies die erop gericht zijn een belastingvoordeel te verkrijgen dat afbreuk doet aan de strekking of het doel van het toepasselijke vennootschapsbelastingrecht.</w:t>
      </w:r>
    </w:p>
    <w:p w14:paraId="640C4D5F" w14:textId="77777777" w:rsidR="009B1906" w:rsidRDefault="009B1906" w:rsidP="00FC78E2">
      <w:pPr>
        <w:rPr>
          <w:rFonts w:ascii="Calibri" w:eastAsia="Calibri" w:hAnsi="Calibri" w:cs="Calibri"/>
          <w:color w:val="000000" w:themeColor="text1"/>
        </w:rPr>
      </w:pPr>
    </w:p>
    <w:p w14:paraId="6143DE83" w14:textId="24797F10" w:rsidR="00FC78E2" w:rsidRPr="00DA5F36" w:rsidRDefault="00FC78E2" w:rsidP="00FC78E2">
      <w:pPr>
        <w:rPr>
          <w:rFonts w:ascii="Calibri" w:eastAsia="Calibri" w:hAnsi="Calibri" w:cs="Calibri"/>
          <w:color w:val="000000" w:themeColor="text1"/>
        </w:rPr>
      </w:pPr>
      <w:r w:rsidRPr="00DA5F36">
        <w:rPr>
          <w:rFonts w:ascii="Calibri" w:eastAsia="Calibri" w:hAnsi="Calibri" w:cs="Calibri"/>
          <w:color w:val="000000" w:themeColor="text1"/>
        </w:rPr>
        <w:t>Wat een maatschappelijk belang precies inhoudt, zal van geval tot geval moeten worden bekeken. Hierbij kan meespelen dat de situatie meerdere mensen aangaat, regelmatig voorkomt en/of ernstige gevolgen kan hebben. Het gaat dus om een belang dat het individuele belang overstijgt.</w:t>
      </w:r>
    </w:p>
    <w:p w14:paraId="03BC2C26" w14:textId="511C7C22" w:rsidR="00FC78E2" w:rsidRPr="00DA5F36" w:rsidRDefault="00FC78E2" w:rsidP="00FC78E2">
      <w:pPr>
        <w:rPr>
          <w:rFonts w:ascii="Calibri" w:eastAsia="Calibri" w:hAnsi="Calibri" w:cs="Calibri"/>
          <w:color w:val="000000" w:themeColor="text1"/>
        </w:rPr>
      </w:pPr>
      <w:r w:rsidRPr="00DA5F36">
        <w:rPr>
          <w:rFonts w:ascii="Calibri" w:eastAsia="Calibri" w:hAnsi="Calibri" w:cs="Calibri"/>
          <w:color w:val="000000" w:themeColor="text1"/>
        </w:rPr>
        <w:t xml:space="preserve">Van een melding is sprake als die ingediend is bij het daarvoor door de werkgever ingerichte meldkanaal. </w:t>
      </w:r>
    </w:p>
    <w:p w14:paraId="0C7DF1E9" w14:textId="77777777" w:rsidR="00257185" w:rsidRDefault="00257185" w:rsidP="00257185">
      <w:pPr>
        <w:spacing w:after="0" w:line="250" w:lineRule="atLeast"/>
        <w:rPr>
          <w:rFonts w:ascii="Calibri" w:eastAsia="Calibri" w:hAnsi="Calibri" w:cs="Calibri"/>
          <w:color w:val="2E74B5" w:themeColor="accent1" w:themeShade="BF"/>
        </w:rPr>
      </w:pPr>
    </w:p>
    <w:p w14:paraId="56B63409" w14:textId="77777777" w:rsidR="00257185" w:rsidRDefault="00257185" w:rsidP="00257185">
      <w:pPr>
        <w:pStyle w:val="Kop2"/>
        <w:shd w:val="clear" w:color="auto" w:fill="D9E2F3" w:themeFill="accent5" w:themeFillTint="33"/>
        <w:rPr>
          <w:rFonts w:ascii="Calibri" w:eastAsia="Calibri" w:hAnsi="Calibri" w:cs="Calibri"/>
          <w:caps w:val="0"/>
          <w:color w:val="000000" w:themeColor="text1"/>
        </w:rPr>
      </w:pPr>
      <w:r w:rsidRPr="7A92BC95">
        <w:rPr>
          <w:rFonts w:ascii="Calibri" w:eastAsia="Calibri" w:hAnsi="Calibri" w:cs="Calibri"/>
          <w:color w:val="000000" w:themeColor="text1"/>
        </w:rPr>
        <w:t>ARTIKEL 1: DEFINITIES </w:t>
      </w:r>
    </w:p>
    <w:p w14:paraId="1E75E56E" w14:textId="77777777" w:rsidR="00FC3B16" w:rsidRDefault="00FC3B16" w:rsidP="00FC3B16">
      <w:pPr>
        <w:spacing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In deze regeling wordt verstaan onder: </w:t>
      </w:r>
    </w:p>
    <w:p w14:paraId="2BEF73D8" w14:textId="77777777" w:rsidR="00FC3B16" w:rsidRDefault="00FC3B16" w:rsidP="00FC3B16">
      <w:pPr>
        <w:spacing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a. werknemer: de persoon die werkt of heeft gewerkt voor de werkgever, zoals bedoeld in artikel 1 onderdeel h van de Wet Huis voor Klokkenluiders, daaronder mede begrepen de aandeelhouder, stagiair en persoon die behoort tot het bestuurlijk of toezichthoudend orgaan van een organisatie, voor zover diegene in contact staat met de organisatie in het kader van zijn werkgerelateerde activiteiten; </w:t>
      </w:r>
    </w:p>
    <w:p w14:paraId="1C3BF8DE" w14:textId="77777777" w:rsidR="00FC3B16" w:rsidRDefault="00FC3B16" w:rsidP="00FC3B16">
      <w:pPr>
        <w:spacing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b. werkgever: de werkgever die handelt zoals bedoeld in artikel 1 onderdeel g van de Wet Huis voor Klokkenluiders; </w:t>
      </w:r>
    </w:p>
    <w:p w14:paraId="43C7167E" w14:textId="77777777" w:rsidR="00FC3B16" w:rsidRDefault="00FC3B16" w:rsidP="00FC3B16">
      <w:pPr>
        <w:spacing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c. vermoeden van een misstand: het vermoeden van een werknemer</w:t>
      </w:r>
      <w:r w:rsidRPr="7A92BC95">
        <w:rPr>
          <w:rFonts w:ascii="Calibri" w:eastAsia="Calibri" w:hAnsi="Calibri" w:cs="Calibri"/>
          <w:strike/>
          <w:color w:val="CC3595"/>
        </w:rPr>
        <w:t xml:space="preserve"> </w:t>
      </w:r>
      <w:r w:rsidRPr="7A92BC95">
        <w:rPr>
          <w:rFonts w:ascii="Calibri" w:eastAsia="Calibri" w:hAnsi="Calibri" w:cs="Calibri"/>
          <w:color w:val="000000" w:themeColor="text1"/>
        </w:rPr>
        <w:t>, dat binnen de organisatie waarin hij werkt of heeft gewerkt of bij een andere organisatie als hij door zijn werk met die organisatie in aanraking is gekomen, sprake is van een misstand, niet zijnde een inbreuk op het Unierecht, voor zover: </w:t>
      </w:r>
    </w:p>
    <w:p w14:paraId="47B6C24E" w14:textId="77777777" w:rsidR="00FC3B16" w:rsidRDefault="00FC3B16" w:rsidP="00FC3B16">
      <w:pPr>
        <w:pStyle w:val="Lijstalinea"/>
        <w:numPr>
          <w:ilvl w:val="0"/>
          <w:numId w:val="262"/>
        </w:numPr>
        <w:spacing w:before="0"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het vermoeden gebaseerd is op redelijke gronden, die voortvloeien uit de kennis die de werknemer bij zijn werkgever heeft opgedaan of voortvloeien uit de kennis die de werknemer heeft gekregen door zijn werkzaamheden bij een ander bedrijf of een andere organisatie, en </w:t>
      </w:r>
    </w:p>
    <w:p w14:paraId="4948FEB4" w14:textId="77777777" w:rsidR="00FC3B16" w:rsidRDefault="00FC3B16" w:rsidP="00FC3B16">
      <w:pPr>
        <w:pStyle w:val="Lijstalinea"/>
        <w:numPr>
          <w:ilvl w:val="0"/>
          <w:numId w:val="262"/>
        </w:numPr>
        <w:spacing w:before="0"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het maatschappelijk belang in het geding is bij: </w:t>
      </w:r>
    </w:p>
    <w:p w14:paraId="10602D77" w14:textId="77777777" w:rsidR="00FC3B16" w:rsidRDefault="00FC3B16" w:rsidP="00FC3B16">
      <w:pPr>
        <w:pStyle w:val="Lijstalinea"/>
        <w:numPr>
          <w:ilvl w:val="0"/>
          <w:numId w:val="261"/>
        </w:numPr>
        <w:spacing w:before="0"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de (dreigende) schending van een wettelijk voorschrift, waaronder een (dreigend) strafbaar feit; </w:t>
      </w:r>
    </w:p>
    <w:p w14:paraId="54BCDB30" w14:textId="77777777" w:rsidR="00FC3B16" w:rsidRDefault="00FC3B16" w:rsidP="00FC3B16">
      <w:pPr>
        <w:pStyle w:val="Lijstalinea"/>
        <w:numPr>
          <w:ilvl w:val="0"/>
          <w:numId w:val="261"/>
        </w:numPr>
        <w:spacing w:before="0"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een (dreigend) gevaar voor de volksgezondheid; </w:t>
      </w:r>
    </w:p>
    <w:p w14:paraId="6C3199AD" w14:textId="77777777" w:rsidR="00FC3B16" w:rsidRDefault="00FC3B16" w:rsidP="00FC3B16">
      <w:pPr>
        <w:pStyle w:val="Lijstalinea"/>
        <w:numPr>
          <w:ilvl w:val="0"/>
          <w:numId w:val="261"/>
        </w:numPr>
        <w:spacing w:before="0"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een (dreigend) gevaar voor de veiligheid van personen; </w:t>
      </w:r>
    </w:p>
    <w:p w14:paraId="45E16880" w14:textId="77777777" w:rsidR="00FC3B16" w:rsidRDefault="00FC3B16" w:rsidP="00FC3B16">
      <w:pPr>
        <w:pStyle w:val="Lijstalinea"/>
        <w:numPr>
          <w:ilvl w:val="0"/>
          <w:numId w:val="261"/>
        </w:numPr>
        <w:spacing w:before="0"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een (dreigend) gevaar voor de aantasting van het milieu; </w:t>
      </w:r>
    </w:p>
    <w:p w14:paraId="7372CAA4" w14:textId="77777777" w:rsidR="00FC3B16" w:rsidRDefault="00FC3B16" w:rsidP="00FC3B16">
      <w:pPr>
        <w:pStyle w:val="Lijstalinea"/>
        <w:numPr>
          <w:ilvl w:val="0"/>
          <w:numId w:val="261"/>
        </w:numPr>
        <w:spacing w:before="0"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een (dreigend) gevaar voor het goed functioneren van de organisatie als gevolg van een onbehoorlijke wijze van handelen of nalaten; </w:t>
      </w:r>
    </w:p>
    <w:p w14:paraId="15D4F51C" w14:textId="77777777" w:rsidR="00FC3B16" w:rsidRDefault="00FC3B16" w:rsidP="00FC3B16">
      <w:pPr>
        <w:spacing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d. vermoeden van een onregelmatigheid: een op redelijke gronden gebaseerd vermoeden van een onvolkomenheid of ongerechtigheid van algemene, operationele of financiële aard die plaatsvindt onder verantwoordelijkheid van de organisatie en zodanig ernstig is dat deze buiten de reguliere werkprocessen valt en de verantwoordelijkheid van de direct leidinggevende overstijgt; </w:t>
      </w:r>
    </w:p>
    <w:p w14:paraId="25CBECA5" w14:textId="77777777" w:rsidR="00FC3B16" w:rsidRDefault="00FC3B16" w:rsidP="00FC3B16">
      <w:pPr>
        <w:spacing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e. inbreuk op het Unierecht: handeling of nalatigheid die: </w:t>
      </w:r>
    </w:p>
    <w:p w14:paraId="1B4235A2" w14:textId="77777777" w:rsidR="00FC3B16" w:rsidRDefault="00FC3B16" w:rsidP="00FC3B16">
      <w:pPr>
        <w:pStyle w:val="Lijstalinea"/>
        <w:numPr>
          <w:ilvl w:val="0"/>
          <w:numId w:val="260"/>
        </w:numPr>
        <w:spacing w:before="0"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onrechtmatig is en betrekking heeft op Uniehandelingen en beleidsterreinen die binnen het in artikel 2 van de richtlijn bedoelde materiële toepassingsgebied vallen, of </w:t>
      </w:r>
    </w:p>
    <w:p w14:paraId="56104A76" w14:textId="77777777" w:rsidR="00FC3B16" w:rsidRDefault="00FC3B16" w:rsidP="00FC3B16">
      <w:pPr>
        <w:pStyle w:val="Lijstalinea"/>
        <w:numPr>
          <w:ilvl w:val="0"/>
          <w:numId w:val="260"/>
        </w:numPr>
        <w:spacing w:before="0"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het doel of de toepassing ondermijnt van de regels in de Uniehandelingen en beleidsterreinen die binnen het in artikel 2 van de richtlijn bedoelde materiële toepassingsgebied vallen; </w:t>
      </w:r>
    </w:p>
    <w:p w14:paraId="4A057D10" w14:textId="77777777" w:rsidR="00FC3B16" w:rsidRDefault="00FC3B16" w:rsidP="00FC3B16">
      <w:pPr>
        <w:spacing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f. informatie over een inbreuk: informatie, waaronder redelijke vermoedens, over feitelijke of mogelijke inbreuken op het Unierecht, die hebben plaatsgevonden of zeer waarschijnlijk zullen plaatsvinden binnen de organisatie waarmee de melder uit hoofde van zijn werk in contact is geweest, alsmede over pogingen tot het verhullen van dergelijke inbreuken;  </w:t>
      </w:r>
    </w:p>
    <w:p w14:paraId="4F9BB3BE" w14:textId="4A55CA26" w:rsidR="00FC3B16" w:rsidRDefault="5E90BEEA" w:rsidP="00FC3B16">
      <w:pPr>
        <w:spacing w:after="0" w:line="250" w:lineRule="atLeast"/>
        <w:rPr>
          <w:rFonts w:ascii="Calibri" w:eastAsia="Calibri" w:hAnsi="Calibri" w:cs="Calibri"/>
          <w:color w:val="000000" w:themeColor="text1"/>
        </w:rPr>
      </w:pPr>
      <w:r w:rsidRPr="3BFF99E5">
        <w:rPr>
          <w:rFonts w:ascii="Calibri" w:eastAsia="Calibri" w:hAnsi="Calibri" w:cs="Calibri"/>
          <w:color w:val="000000" w:themeColor="text1"/>
        </w:rPr>
        <w:t>g. adviseur: degene die door de melder is gevraagd de melder te adviseren over een vermoeden in een werkgerelateerde context en wiens advisering vertrouwelijk is.</w:t>
      </w:r>
    </w:p>
    <w:p w14:paraId="234B4D34" w14:textId="1C2C972A" w:rsidR="00FC3B16" w:rsidRDefault="5E90BEEA" w:rsidP="00FC3B16">
      <w:pPr>
        <w:spacing w:after="0" w:line="250" w:lineRule="atLeast"/>
        <w:rPr>
          <w:rFonts w:ascii="Calibri" w:eastAsia="Calibri" w:hAnsi="Calibri" w:cs="Calibri"/>
          <w:color w:val="000000" w:themeColor="text1"/>
        </w:rPr>
      </w:pPr>
      <w:r w:rsidRPr="3BFF99E5">
        <w:rPr>
          <w:rFonts w:ascii="Calibri" w:eastAsia="Calibri" w:hAnsi="Calibri" w:cs="Calibri"/>
          <w:color w:val="000000" w:themeColor="text1"/>
        </w:rPr>
        <w:t>h.vertrouwenspersoon: de persoon die formeel als vertrouwenspersoon is benoemd en de (potentiële) melder kan adviseren in en ondersteunen bij het doen van een melding. Anonieme meldingen worden via de vertrouwenspersoon ingesteld.</w:t>
      </w:r>
    </w:p>
    <w:p w14:paraId="289E94C9" w14:textId="77777777" w:rsidR="00524A7E" w:rsidRDefault="00524A7E" w:rsidP="00524A7E">
      <w:pPr>
        <w:spacing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i. afdeling advies van het Huis voor Klokkenluiders: de afdeling advies van het Huis voor Klokkenluiders, bedoeld in artikel 3a, lid 2 van de Wet Huis voor Klokkenluiders; </w:t>
      </w:r>
    </w:p>
    <w:p w14:paraId="66BEB524" w14:textId="77777777" w:rsidR="00524A7E" w:rsidRDefault="00524A7E" w:rsidP="00524A7E">
      <w:pPr>
        <w:spacing w:after="0" w:line="250" w:lineRule="atLeast"/>
        <w:rPr>
          <w:rFonts w:ascii="Calibri" w:eastAsia="Calibri" w:hAnsi="Calibri" w:cs="Calibri"/>
          <w:color w:val="000000" w:themeColor="text1"/>
        </w:rPr>
      </w:pPr>
      <w:r w:rsidRPr="7A92BC95">
        <w:rPr>
          <w:rFonts w:ascii="Calibri" w:eastAsia="Calibri" w:hAnsi="Calibri" w:cs="Calibri"/>
          <w:color w:val="000000" w:themeColor="text1"/>
        </w:rPr>
        <w:t>j. melding: de melding van een vermoeden van een misstand of onregelmatigheid of van informatie over een inbreuk op grond van deze regeling; </w:t>
      </w:r>
    </w:p>
    <w:p w14:paraId="3D3802EA" w14:textId="75AFF90D" w:rsidR="00524A7E" w:rsidRDefault="0D9D2189" w:rsidP="00524A7E">
      <w:pPr>
        <w:spacing w:after="0" w:line="250" w:lineRule="atLeast"/>
        <w:rPr>
          <w:rFonts w:ascii="Calibri" w:eastAsia="Calibri" w:hAnsi="Calibri" w:cs="Calibri"/>
          <w:color w:val="000000" w:themeColor="text1"/>
        </w:rPr>
      </w:pPr>
      <w:r w:rsidRPr="3BFF99E5">
        <w:rPr>
          <w:rFonts w:ascii="Calibri" w:eastAsia="Calibri" w:hAnsi="Calibri" w:cs="Calibri"/>
          <w:color w:val="000000" w:themeColor="text1"/>
        </w:rPr>
        <w:t>k.melder: een natuurlijke persoon die in de context van zijn werkgerelateerde activiteiten een vermoeden van een misstand meldt of openbaar maakt;</w:t>
      </w:r>
    </w:p>
    <w:p w14:paraId="28D4A6DF" w14:textId="77777777" w:rsidR="00524A7E" w:rsidRDefault="00524A7E" w:rsidP="00524A7E">
      <w:pPr>
        <w:spacing w:after="0" w:line="250" w:lineRule="atLeast"/>
        <w:rPr>
          <w:rFonts w:ascii="Calibri" w:eastAsia="Calibri" w:hAnsi="Calibri" w:cs="Calibri"/>
          <w:color w:val="000000" w:themeColor="text1"/>
        </w:rPr>
      </w:pPr>
      <w:r>
        <w:rPr>
          <w:rFonts w:ascii="Calibri" w:eastAsia="Calibri" w:hAnsi="Calibri" w:cs="Calibri"/>
          <w:color w:val="000000" w:themeColor="text1"/>
        </w:rPr>
        <w:t>l. betrokken persoon: d</w:t>
      </w:r>
      <w:r w:rsidRPr="00FF21A9">
        <w:rPr>
          <w:rFonts w:ascii="Calibri" w:eastAsia="Calibri" w:hAnsi="Calibri" w:cs="Calibri"/>
          <w:color w:val="000000" w:themeColor="text1"/>
        </w:rPr>
        <w:t>egene over wie de melding is gedaan.</w:t>
      </w:r>
    </w:p>
    <w:p w14:paraId="01128704" w14:textId="77777777" w:rsidR="00524A7E" w:rsidRDefault="00524A7E" w:rsidP="00524A7E">
      <w:pPr>
        <w:spacing w:after="0" w:line="250" w:lineRule="atLeast"/>
        <w:rPr>
          <w:rFonts w:ascii="Calibri" w:eastAsia="Calibri" w:hAnsi="Calibri" w:cs="Calibri"/>
          <w:color w:val="000000" w:themeColor="text1"/>
        </w:rPr>
      </w:pPr>
      <w:r>
        <w:rPr>
          <w:rFonts w:ascii="Calibri" w:eastAsia="Calibri" w:hAnsi="Calibri" w:cs="Calibri"/>
          <w:color w:val="000000" w:themeColor="text1"/>
        </w:rPr>
        <w:t>m. betrokken derde: e</w:t>
      </w:r>
      <w:r w:rsidRPr="00562923">
        <w:rPr>
          <w:rFonts w:ascii="Calibri" w:eastAsia="Calibri" w:hAnsi="Calibri" w:cs="Calibri"/>
          <w:color w:val="000000" w:themeColor="text1"/>
        </w:rPr>
        <w:t>en derde die verbonden is met een melder en die kan worden benadeeld door de werkgever van de melder of een persoon of organisatie waarmee de melder anderszins in een werkgerelateerde context verbonden is een rechtspersoon die eigendom is van de melder, waarvoor de melder werkt of waarmee de melder anderszins werkgerelateerd verbonden is.</w:t>
      </w:r>
    </w:p>
    <w:p w14:paraId="3ED25B4D" w14:textId="77777777" w:rsidR="00524A7E" w:rsidRDefault="00524A7E" w:rsidP="00524A7E">
      <w:pPr>
        <w:spacing w:after="0" w:line="250" w:lineRule="atLeast"/>
        <w:rPr>
          <w:rFonts w:ascii="Calibri" w:eastAsia="Calibri" w:hAnsi="Calibri" w:cs="Calibri"/>
          <w:color w:val="000000" w:themeColor="text1"/>
        </w:rPr>
      </w:pPr>
      <w:r>
        <w:rPr>
          <w:rFonts w:ascii="Calibri" w:eastAsia="Calibri" w:hAnsi="Calibri" w:cs="Calibri"/>
          <w:color w:val="000000" w:themeColor="text1"/>
        </w:rPr>
        <w:t>n. functionaris: d</w:t>
      </w:r>
      <w:r w:rsidRPr="008B6F17">
        <w:rPr>
          <w:rFonts w:ascii="Calibri" w:eastAsia="Calibri" w:hAnsi="Calibri" w:cs="Calibri"/>
          <w:color w:val="000000" w:themeColor="text1"/>
        </w:rPr>
        <w:t>egene die uit hoofde van de functie belast is met bepaalde taken en bevoegdheden.</w:t>
      </w:r>
    </w:p>
    <w:p w14:paraId="27057151" w14:textId="77777777" w:rsidR="00524A7E" w:rsidRDefault="00524A7E" w:rsidP="00524A7E">
      <w:pPr>
        <w:spacing w:after="0" w:line="250" w:lineRule="atLeast"/>
        <w:rPr>
          <w:rFonts w:ascii="Calibri" w:eastAsia="Calibri" w:hAnsi="Calibri" w:cs="Calibri"/>
          <w:color w:val="000000" w:themeColor="text1"/>
        </w:rPr>
      </w:pPr>
      <w:r w:rsidRPr="34E18558">
        <w:rPr>
          <w:rFonts w:ascii="Calibri" w:eastAsia="Calibri" w:hAnsi="Calibri" w:cs="Calibri"/>
          <w:color w:val="000000" w:themeColor="text1"/>
        </w:rPr>
        <w:t>o. contactpersoon: degene die het contact onderhoudt met de melder over de status en voortgang van de melding vanuit het meldkanaal.</w:t>
      </w:r>
    </w:p>
    <w:p w14:paraId="16D8F54A" w14:textId="77777777" w:rsidR="00524A7E" w:rsidRDefault="00524A7E" w:rsidP="00524A7E">
      <w:pPr>
        <w:spacing w:after="0" w:line="250" w:lineRule="atLeast"/>
        <w:rPr>
          <w:rFonts w:ascii="Calibri" w:eastAsia="Calibri" w:hAnsi="Calibri" w:cs="Calibri"/>
          <w:color w:val="000000" w:themeColor="text1"/>
        </w:rPr>
      </w:pPr>
      <w:r>
        <w:rPr>
          <w:rFonts w:ascii="Calibri" w:eastAsia="Calibri" w:hAnsi="Calibri" w:cs="Calibri"/>
          <w:color w:val="000000" w:themeColor="text1"/>
        </w:rPr>
        <w:t>p</w:t>
      </w:r>
      <w:r w:rsidRPr="7A92BC95">
        <w:rPr>
          <w:rFonts w:ascii="Calibri" w:eastAsia="Calibri" w:hAnsi="Calibri" w:cs="Calibri"/>
          <w:color w:val="000000" w:themeColor="text1"/>
        </w:rPr>
        <w:t>. meldpunt: de onafhankelijke persoon of personen die de melding in ontvangst neemt of nemen en aan wie de provinciesecretaris of de hoogste leidinggevende het onderzoek naar de melding kan opdragen. Het meldpunt onderhoudt de communicatie met de melder, vraagt zo nodig nadere informatie en geeft een terugkoppeling aan de melder; </w:t>
      </w:r>
    </w:p>
    <w:p w14:paraId="1C46C897" w14:textId="77777777" w:rsidR="00524A7E" w:rsidRDefault="00524A7E" w:rsidP="00524A7E">
      <w:pPr>
        <w:spacing w:after="0" w:line="250" w:lineRule="atLeast"/>
        <w:rPr>
          <w:rFonts w:ascii="Calibri" w:eastAsia="Calibri" w:hAnsi="Calibri" w:cs="Calibri"/>
          <w:color w:val="000000" w:themeColor="text1"/>
        </w:rPr>
      </w:pPr>
      <w:r w:rsidRPr="34E18558">
        <w:rPr>
          <w:rFonts w:ascii="Calibri" w:eastAsia="Calibri" w:hAnsi="Calibri" w:cs="Calibri"/>
          <w:color w:val="000000" w:themeColor="text1"/>
        </w:rPr>
        <w:t>q. onderzoeker(s): de functionaris of functionarissen die het onderzoek uitvoert.</w:t>
      </w:r>
    </w:p>
    <w:p w14:paraId="6289FEE1" w14:textId="77777777" w:rsidR="00524A7E" w:rsidRDefault="00524A7E" w:rsidP="00524A7E">
      <w:pPr>
        <w:spacing w:after="0" w:line="250" w:lineRule="atLeast"/>
        <w:rPr>
          <w:rFonts w:ascii="Calibri" w:eastAsia="Calibri" w:hAnsi="Calibri" w:cs="Calibri"/>
          <w:color w:val="000000" w:themeColor="text1"/>
        </w:rPr>
      </w:pPr>
      <w:r>
        <w:rPr>
          <w:rFonts w:ascii="Calibri" w:eastAsia="Calibri" w:hAnsi="Calibri" w:cs="Calibri"/>
          <w:color w:val="000000" w:themeColor="text1"/>
        </w:rPr>
        <w:t>r</w:t>
      </w:r>
      <w:r w:rsidRPr="7A92BC95">
        <w:rPr>
          <w:rFonts w:ascii="Calibri" w:eastAsia="Calibri" w:hAnsi="Calibri" w:cs="Calibri"/>
          <w:color w:val="000000" w:themeColor="text1"/>
        </w:rPr>
        <w:t>. externe instantie: de instantie die naar het redelijk oordeel van de melder het meest in aanmerking komt om de externe melding van het vermoeden van een misstand of van informatie over een inbreuk bij te doen; </w:t>
      </w:r>
    </w:p>
    <w:p w14:paraId="6303D627" w14:textId="77777777" w:rsidR="00524A7E" w:rsidRDefault="00524A7E" w:rsidP="00524A7E">
      <w:pPr>
        <w:spacing w:after="0" w:line="250" w:lineRule="atLeast"/>
        <w:rPr>
          <w:rFonts w:ascii="Calibri" w:eastAsia="Calibri" w:hAnsi="Calibri" w:cs="Calibri"/>
          <w:color w:val="000000" w:themeColor="text1"/>
        </w:rPr>
      </w:pPr>
      <w:r>
        <w:rPr>
          <w:rFonts w:ascii="Calibri" w:eastAsia="Calibri" w:hAnsi="Calibri" w:cs="Calibri"/>
          <w:color w:val="000000" w:themeColor="text1"/>
        </w:rPr>
        <w:t>s</w:t>
      </w:r>
      <w:r w:rsidRPr="7A92BC95">
        <w:rPr>
          <w:rFonts w:ascii="Calibri" w:eastAsia="Calibri" w:hAnsi="Calibri" w:cs="Calibri"/>
          <w:color w:val="000000" w:themeColor="text1"/>
        </w:rPr>
        <w:t>. externe derde: iedere organisatie of vertegenwoordiger van een organisatie die naar het redelijk oordeel van de melder in staat mag worden geacht (in)direct de vermoede misstand of inbreuk op het Unierecht te kunnen (doen) oplossen; </w:t>
      </w:r>
    </w:p>
    <w:p w14:paraId="253B7CE6" w14:textId="77777777" w:rsidR="00524A7E" w:rsidRDefault="00524A7E" w:rsidP="00524A7E">
      <w:pPr>
        <w:spacing w:after="0" w:line="250" w:lineRule="atLeast"/>
        <w:rPr>
          <w:rFonts w:ascii="Calibri" w:eastAsia="Calibri" w:hAnsi="Calibri" w:cs="Calibri"/>
          <w:color w:val="000000" w:themeColor="text1"/>
        </w:rPr>
      </w:pPr>
      <w:r>
        <w:rPr>
          <w:rFonts w:ascii="Calibri" w:eastAsia="Calibri" w:hAnsi="Calibri" w:cs="Calibri"/>
          <w:color w:val="000000" w:themeColor="text1"/>
        </w:rPr>
        <w:t>t</w:t>
      </w:r>
      <w:r w:rsidRPr="7A92BC95">
        <w:rPr>
          <w:rFonts w:ascii="Calibri" w:eastAsia="Calibri" w:hAnsi="Calibri" w:cs="Calibri"/>
          <w:color w:val="000000" w:themeColor="text1"/>
        </w:rPr>
        <w:t>. afdeling onderzoek van het Huis voor Klokkenluiders: de afdeling onderzoek van het Huis voor Klokkenluiders, bedoeld in artikel 3a, lid 3 van de Wet Huis voor Klokkenluiders; </w:t>
      </w:r>
    </w:p>
    <w:p w14:paraId="76333827" w14:textId="77777777" w:rsidR="00524A7E" w:rsidRDefault="00524A7E" w:rsidP="00524A7E">
      <w:pPr>
        <w:spacing w:after="0" w:line="250" w:lineRule="atLeast"/>
        <w:rPr>
          <w:rFonts w:ascii="Calibri" w:eastAsia="Calibri" w:hAnsi="Calibri" w:cs="Calibri"/>
          <w:color w:val="000000" w:themeColor="text1"/>
        </w:rPr>
      </w:pPr>
      <w:r>
        <w:rPr>
          <w:rFonts w:ascii="Calibri" w:eastAsia="Calibri" w:hAnsi="Calibri" w:cs="Calibri"/>
          <w:color w:val="000000" w:themeColor="text1"/>
        </w:rPr>
        <w:t>u</w:t>
      </w:r>
      <w:r w:rsidRPr="7A92BC95">
        <w:rPr>
          <w:rFonts w:ascii="Calibri" w:eastAsia="Calibri" w:hAnsi="Calibri" w:cs="Calibri"/>
          <w:color w:val="000000" w:themeColor="text1"/>
        </w:rPr>
        <w:t>. richtlijn: Richtlijn (EU) 2019/1937 van het Europees Parlement en de Raad van 23 oktober 2019 (PbEU 2019, L 305)</w:t>
      </w:r>
      <w:r>
        <w:rPr>
          <w:rFonts w:ascii="Calibri" w:eastAsia="Calibri" w:hAnsi="Calibri" w:cs="Calibri"/>
          <w:color w:val="000000" w:themeColor="text1"/>
        </w:rPr>
        <w:t>;</w:t>
      </w:r>
    </w:p>
    <w:p w14:paraId="25FE1DA4" w14:textId="77777777" w:rsidR="00524A7E" w:rsidRDefault="00524A7E" w:rsidP="00524A7E">
      <w:pPr>
        <w:spacing w:after="0" w:line="250" w:lineRule="atLeast"/>
        <w:rPr>
          <w:rFonts w:ascii="Calibri" w:eastAsia="Calibri" w:hAnsi="Calibri" w:cs="Calibri"/>
          <w:color w:val="000000" w:themeColor="text1"/>
        </w:rPr>
      </w:pPr>
      <w:r>
        <w:rPr>
          <w:rFonts w:ascii="Calibri" w:eastAsia="Calibri" w:hAnsi="Calibri" w:cs="Calibri"/>
          <w:color w:val="000000" w:themeColor="text1"/>
        </w:rPr>
        <w:t>v. d</w:t>
      </w:r>
      <w:r w:rsidRPr="00FE3D43">
        <w:rPr>
          <w:rFonts w:ascii="Calibri" w:eastAsia="Calibri" w:hAnsi="Calibri" w:cs="Calibri"/>
          <w:color w:val="000000" w:themeColor="text1"/>
        </w:rPr>
        <w:t>isciplinaire maatregelen</w:t>
      </w:r>
      <w:r>
        <w:rPr>
          <w:rFonts w:ascii="Calibri" w:eastAsia="Calibri" w:hAnsi="Calibri" w:cs="Calibri"/>
          <w:color w:val="000000" w:themeColor="text1"/>
        </w:rPr>
        <w:t>: o</w:t>
      </w:r>
      <w:r w:rsidRPr="00A07013">
        <w:rPr>
          <w:rFonts w:ascii="Calibri" w:eastAsia="Calibri" w:hAnsi="Calibri" w:cs="Calibri"/>
          <w:color w:val="000000" w:themeColor="text1"/>
        </w:rPr>
        <w:t>nder andere, maar niet gelimiteerd tot, officiële waarschuwing, een loonsanctie, demotie, schorsing en ontslag (op staande voet).</w:t>
      </w:r>
    </w:p>
    <w:p w14:paraId="20C3DE98" w14:textId="77777777" w:rsidR="00524A7E" w:rsidRDefault="00524A7E" w:rsidP="00524A7E">
      <w:pPr>
        <w:spacing w:after="0" w:line="250" w:lineRule="atLeast"/>
        <w:rPr>
          <w:rFonts w:ascii="Calibri" w:eastAsia="Calibri" w:hAnsi="Calibri" w:cs="Calibri"/>
          <w:color w:val="000000" w:themeColor="text1"/>
        </w:rPr>
      </w:pPr>
      <w:r>
        <w:rPr>
          <w:rFonts w:ascii="Calibri" w:eastAsia="Calibri" w:hAnsi="Calibri" w:cs="Calibri"/>
          <w:color w:val="000000" w:themeColor="text1"/>
        </w:rPr>
        <w:t>w. e</w:t>
      </w:r>
      <w:r w:rsidRPr="002950FC">
        <w:rPr>
          <w:rFonts w:ascii="Calibri" w:eastAsia="Calibri" w:hAnsi="Calibri" w:cs="Calibri"/>
          <w:color w:val="000000" w:themeColor="text1"/>
        </w:rPr>
        <w:t>rnstige misdaad</w:t>
      </w:r>
      <w:r>
        <w:rPr>
          <w:rFonts w:ascii="Calibri" w:eastAsia="Calibri" w:hAnsi="Calibri" w:cs="Calibri"/>
          <w:color w:val="000000" w:themeColor="text1"/>
        </w:rPr>
        <w:t>: m</w:t>
      </w:r>
      <w:r w:rsidRPr="00742B5F">
        <w:rPr>
          <w:rFonts w:ascii="Calibri" w:eastAsia="Calibri" w:hAnsi="Calibri" w:cs="Calibri"/>
          <w:color w:val="000000" w:themeColor="text1"/>
        </w:rPr>
        <w:t>oord, doodslag, verkrachting, een dreiging voor de staat (terrorisme).</w:t>
      </w:r>
    </w:p>
    <w:p w14:paraId="153F21AC" w14:textId="77777777" w:rsidR="00524A7E" w:rsidRDefault="00524A7E" w:rsidP="00524A7E">
      <w:pPr>
        <w:spacing w:after="0" w:line="250" w:lineRule="atLeast"/>
        <w:rPr>
          <w:rFonts w:ascii="Calibri" w:eastAsia="Calibri" w:hAnsi="Calibri" w:cs="Calibri"/>
          <w:color w:val="000000" w:themeColor="text1"/>
        </w:rPr>
      </w:pPr>
      <w:r>
        <w:rPr>
          <w:rFonts w:ascii="Calibri" w:eastAsia="Calibri" w:hAnsi="Calibri" w:cs="Calibri"/>
          <w:color w:val="000000" w:themeColor="text1"/>
        </w:rPr>
        <w:t>x. gemotiveerd: d</w:t>
      </w:r>
      <w:r w:rsidRPr="0069640A">
        <w:rPr>
          <w:rFonts w:ascii="Calibri" w:eastAsia="Calibri" w:hAnsi="Calibri" w:cs="Calibri"/>
          <w:color w:val="000000" w:themeColor="text1"/>
        </w:rPr>
        <w:t>e omschrijving van de redenen om een bepaald standpunt in te nemen.</w:t>
      </w:r>
    </w:p>
    <w:p w14:paraId="31FB7CA8" w14:textId="77777777" w:rsidR="00524A7E" w:rsidRDefault="00524A7E" w:rsidP="00524A7E">
      <w:pPr>
        <w:spacing w:after="0" w:line="250" w:lineRule="atLeast"/>
        <w:rPr>
          <w:rFonts w:ascii="Calibri" w:eastAsia="Calibri" w:hAnsi="Calibri" w:cs="Calibri"/>
          <w:color w:val="000000" w:themeColor="text1"/>
        </w:rPr>
      </w:pPr>
      <w:r>
        <w:rPr>
          <w:rFonts w:ascii="Calibri" w:eastAsia="Calibri" w:hAnsi="Calibri" w:cs="Calibri"/>
          <w:color w:val="000000" w:themeColor="text1"/>
        </w:rPr>
        <w:t>y. meldkanaal: o</w:t>
      </w:r>
      <w:r w:rsidRPr="002411A0">
        <w:rPr>
          <w:rFonts w:ascii="Calibri" w:eastAsia="Calibri" w:hAnsi="Calibri" w:cs="Calibri"/>
          <w:color w:val="000000" w:themeColor="text1"/>
        </w:rPr>
        <w:t>rganisatie en procedure bij een bevoegde autoriteit voor het ontvangen en in behandeling nemen van meldingen;</w:t>
      </w:r>
    </w:p>
    <w:p w14:paraId="17EA0337" w14:textId="77777777" w:rsidR="00524A7E" w:rsidRDefault="00524A7E" w:rsidP="00524A7E">
      <w:pPr>
        <w:spacing w:after="0" w:line="250" w:lineRule="atLeast"/>
        <w:rPr>
          <w:rFonts w:ascii="Calibri" w:eastAsia="Calibri" w:hAnsi="Calibri" w:cs="Calibri"/>
          <w:color w:val="000000" w:themeColor="text1"/>
        </w:rPr>
      </w:pPr>
      <w:r>
        <w:rPr>
          <w:rFonts w:ascii="Calibri" w:eastAsia="Calibri" w:hAnsi="Calibri" w:cs="Calibri"/>
          <w:color w:val="000000" w:themeColor="text1"/>
        </w:rPr>
        <w:t>z. mondeling: v</w:t>
      </w:r>
      <w:r w:rsidRPr="007A5A09">
        <w:rPr>
          <w:rFonts w:ascii="Calibri" w:eastAsia="Calibri" w:hAnsi="Calibri" w:cs="Calibri"/>
          <w:color w:val="000000" w:themeColor="text1"/>
        </w:rPr>
        <w:t>ia de telefoon of een ander spraakberichtsysteem of op verzoek en binnen een redelijke termijn door een gesprek op locatie</w:t>
      </w:r>
      <w:r>
        <w:rPr>
          <w:rFonts w:ascii="Calibri" w:eastAsia="Calibri" w:hAnsi="Calibri" w:cs="Calibri"/>
          <w:color w:val="000000" w:themeColor="text1"/>
        </w:rPr>
        <w:t>;</w:t>
      </w:r>
    </w:p>
    <w:p w14:paraId="028FD866" w14:textId="77777777" w:rsidR="00A927D6" w:rsidRPr="00C45DB7" w:rsidRDefault="00A927D6" w:rsidP="00A927D6">
      <w:pPr>
        <w:spacing w:after="0" w:line="250" w:lineRule="atLeast"/>
        <w:rPr>
          <w:rFonts w:ascii="Calibri" w:eastAsia="Calibri" w:hAnsi="Calibri" w:cs="Calibri"/>
          <w:color w:val="000000" w:themeColor="text1"/>
          <w:lang w:val="de-DE"/>
        </w:rPr>
      </w:pPr>
      <w:r w:rsidRPr="00C45DB7">
        <w:rPr>
          <w:rFonts w:ascii="Calibri" w:eastAsia="Calibri" w:hAnsi="Calibri" w:cs="Calibri"/>
          <w:color w:val="000000" w:themeColor="text1"/>
          <w:lang w:val="de-DE"/>
        </w:rPr>
        <w:t>aa. schriftelijk: brief, e-mail, whatsapp;</w:t>
      </w:r>
    </w:p>
    <w:p w14:paraId="636D7E0B" w14:textId="77777777" w:rsidR="00A927D6" w:rsidRDefault="00A927D6" w:rsidP="00A927D6">
      <w:pPr>
        <w:spacing w:after="0" w:line="250" w:lineRule="atLeast"/>
        <w:rPr>
          <w:rFonts w:ascii="Calibri" w:eastAsia="Calibri" w:hAnsi="Calibri" w:cs="Calibri"/>
          <w:color w:val="000000" w:themeColor="text1"/>
        </w:rPr>
      </w:pPr>
      <w:r>
        <w:rPr>
          <w:rFonts w:ascii="Calibri" w:eastAsia="Calibri" w:hAnsi="Calibri" w:cs="Calibri"/>
          <w:color w:val="000000" w:themeColor="text1"/>
        </w:rPr>
        <w:t>bb. ondernemingsraad: d</w:t>
      </w:r>
      <w:r w:rsidRPr="00237FB6">
        <w:rPr>
          <w:rFonts w:ascii="Calibri" w:eastAsia="Calibri" w:hAnsi="Calibri" w:cs="Calibri"/>
          <w:color w:val="000000" w:themeColor="text1"/>
        </w:rPr>
        <w:t>e raad in de zin van de Wet op de Ondernemingsraden en, voor zover niet aanwezig, de vertegenwoordiging van de bij de organisatie werkzame personen.</w:t>
      </w:r>
    </w:p>
    <w:p w14:paraId="3E67CF98" w14:textId="77777777" w:rsidR="00257185" w:rsidRDefault="00257185" w:rsidP="00257185">
      <w:pPr>
        <w:spacing w:after="0" w:line="250" w:lineRule="atLeast"/>
        <w:rPr>
          <w:rFonts w:ascii="Calibri" w:eastAsia="Calibri" w:hAnsi="Calibri" w:cs="Calibri"/>
          <w:color w:val="000000" w:themeColor="text1"/>
        </w:rPr>
      </w:pPr>
    </w:p>
    <w:p w14:paraId="705D1BA8" w14:textId="77777777" w:rsidR="00257185" w:rsidRDefault="00257185" w:rsidP="00257185">
      <w:pPr>
        <w:pStyle w:val="Kop2"/>
        <w:rPr>
          <w:rFonts w:ascii="Calibri Light" w:eastAsia="Calibri Light" w:hAnsi="Calibri Light" w:cs="Calibri Light"/>
        </w:rPr>
      </w:pPr>
      <w:r w:rsidRPr="637F84DF">
        <w:rPr>
          <w:rFonts w:ascii="Calibri Light" w:eastAsia="Calibri Light" w:hAnsi="Calibri Light" w:cs="Calibri Light"/>
        </w:rPr>
        <w:t>Paragraaf 1: Algemeen</w:t>
      </w:r>
    </w:p>
    <w:p w14:paraId="40D79C79" w14:textId="77777777" w:rsidR="00410CA7" w:rsidRDefault="00410CA7" w:rsidP="00410CA7">
      <w:pPr>
        <w:rPr>
          <w:rFonts w:ascii="Calibri" w:eastAsia="Calibri" w:hAnsi="Calibri" w:cs="Calibri"/>
          <w:color w:val="000000" w:themeColor="text1"/>
        </w:rPr>
      </w:pPr>
      <w:r w:rsidRPr="637F84DF">
        <w:rPr>
          <w:rFonts w:ascii="Calibri" w:eastAsia="Calibri" w:hAnsi="Calibri" w:cs="Calibri"/>
          <w:color w:val="000000" w:themeColor="text1"/>
        </w:rPr>
        <w:t xml:space="preserve">Artikel 1.1: Meldkanaal </w:t>
      </w:r>
    </w:p>
    <w:p w14:paraId="2A9A9943" w14:textId="77777777" w:rsidR="00410CA7" w:rsidRDefault="00410CA7" w:rsidP="00410CA7">
      <w:pPr>
        <w:pStyle w:val="Lijstalinea"/>
        <w:numPr>
          <w:ilvl w:val="0"/>
          <w:numId w:val="266"/>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De werkgever richt, rekening houdend met §2 van de Wet, in de eigen organisatie een kanaal in:</w:t>
      </w:r>
    </w:p>
    <w:p w14:paraId="07F667E0" w14:textId="77777777" w:rsidR="00410CA7" w:rsidRDefault="00410CA7" w:rsidP="00410CA7">
      <w:pPr>
        <w:pStyle w:val="Lijstalinea"/>
        <w:numPr>
          <w:ilvl w:val="0"/>
          <w:numId w:val="265"/>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waar zowel schriftelijk als mondeling meldingen vertrouwelijk kunnen worden ontvangen en in behandeling kunnen worden genomen;</w:t>
      </w:r>
    </w:p>
    <w:p w14:paraId="12FBA943" w14:textId="77777777" w:rsidR="00410CA7" w:rsidRDefault="00410CA7" w:rsidP="00410CA7">
      <w:pPr>
        <w:pStyle w:val="Lijstalinea"/>
        <w:numPr>
          <w:ilvl w:val="0"/>
          <w:numId w:val="265"/>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waarin de vertrouwelijkheid van de identiteit van de melder en van betrokken derden wordt geborgd;</w:t>
      </w:r>
    </w:p>
    <w:p w14:paraId="5B991B3F" w14:textId="77777777" w:rsidR="00410CA7" w:rsidRDefault="00410CA7" w:rsidP="00410CA7">
      <w:pPr>
        <w:pStyle w:val="Lijstalinea"/>
        <w:numPr>
          <w:ilvl w:val="0"/>
          <w:numId w:val="265"/>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dat alleen toegankelijk is voor daartoe gemachtigde functionarissen;  </w:t>
      </w:r>
    </w:p>
    <w:p w14:paraId="1BB72AA9" w14:textId="77777777" w:rsidR="00410CA7" w:rsidRDefault="00410CA7" w:rsidP="00410CA7">
      <w:pPr>
        <w:pStyle w:val="Lijstalinea"/>
        <w:numPr>
          <w:ilvl w:val="0"/>
          <w:numId w:val="265"/>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waarbij duidelijk is wie de contactpersonen voor het doen en behandelen van een melding zijn;</w:t>
      </w:r>
    </w:p>
    <w:p w14:paraId="5CEC6903" w14:textId="77777777" w:rsidR="00410CA7" w:rsidRDefault="00410CA7" w:rsidP="00410CA7">
      <w:pPr>
        <w:pStyle w:val="Lijstalinea"/>
        <w:numPr>
          <w:ilvl w:val="0"/>
          <w:numId w:val="265"/>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waarbij alle noodzakelijke bevoegdheden worden belegd om te beoordelen of een onderzoek in de zin van artikel 2.5. gestart dient te worden en dit onderzoek uit te (laten) voeren.  </w:t>
      </w:r>
    </w:p>
    <w:p w14:paraId="74858D33" w14:textId="77777777" w:rsidR="00410CA7" w:rsidRDefault="00410CA7" w:rsidP="00410CA7">
      <w:pPr>
        <w:pStyle w:val="Lijstalinea"/>
        <w:numPr>
          <w:ilvl w:val="0"/>
          <w:numId w:val="266"/>
        </w:numPr>
        <w:spacing w:before="0" w:after="160" w:line="259" w:lineRule="auto"/>
        <w:ind w:left="284"/>
        <w:rPr>
          <w:rFonts w:ascii="Calibri" w:eastAsia="Calibri" w:hAnsi="Calibri" w:cs="Calibri"/>
          <w:color w:val="000000" w:themeColor="text1"/>
        </w:rPr>
      </w:pPr>
      <w:r w:rsidRPr="637F84DF">
        <w:rPr>
          <w:rFonts w:ascii="Calibri" w:eastAsia="Calibri" w:hAnsi="Calibri" w:cs="Calibri"/>
          <w:color w:val="000000" w:themeColor="text1"/>
        </w:rPr>
        <w:t xml:space="preserve">De contactpersonen binnen de eigen organisatie zijn functionarissen die enig gezag in de organisatie kunnen uitoefenen en beschikken over voldoende kennis en kunde om de melding te beoordelen en te behandelen. </w:t>
      </w:r>
    </w:p>
    <w:p w14:paraId="4286DA0F" w14:textId="77777777" w:rsidR="00410CA7" w:rsidRDefault="00410CA7" w:rsidP="00410CA7">
      <w:pPr>
        <w:pStyle w:val="Lijstalinea"/>
        <w:numPr>
          <w:ilvl w:val="0"/>
          <w:numId w:val="266"/>
        </w:numPr>
        <w:spacing w:before="0" w:after="160" w:line="259" w:lineRule="auto"/>
        <w:ind w:left="284"/>
        <w:rPr>
          <w:rFonts w:ascii="Calibri" w:eastAsia="Calibri" w:hAnsi="Calibri" w:cs="Calibri"/>
          <w:color w:val="000000" w:themeColor="text1"/>
        </w:rPr>
      </w:pPr>
      <w:r w:rsidRPr="637F84DF">
        <w:rPr>
          <w:rFonts w:ascii="Calibri" w:eastAsia="Calibri" w:hAnsi="Calibri" w:cs="Calibri"/>
          <w:color w:val="000000" w:themeColor="text1"/>
        </w:rPr>
        <w:t xml:space="preserve">De contactpersoon houdt de melder actief op de hoogte van de status en voortgang van de melding. De melder kan de contactpersoon benaderen met vragen. </w:t>
      </w:r>
    </w:p>
    <w:p w14:paraId="4A684718" w14:textId="77777777" w:rsidR="00410CA7" w:rsidRDefault="00410CA7" w:rsidP="00410CA7">
      <w:pPr>
        <w:pStyle w:val="Lijstalinea"/>
        <w:numPr>
          <w:ilvl w:val="0"/>
          <w:numId w:val="266"/>
        </w:numPr>
        <w:spacing w:before="0" w:after="160" w:line="259" w:lineRule="auto"/>
        <w:ind w:left="284"/>
        <w:rPr>
          <w:rFonts w:ascii="Calibri" w:eastAsia="Calibri" w:hAnsi="Calibri" w:cs="Calibri"/>
          <w:color w:val="000000" w:themeColor="text1"/>
        </w:rPr>
      </w:pPr>
      <w:r w:rsidRPr="637F84DF">
        <w:rPr>
          <w:rFonts w:ascii="Calibri" w:eastAsia="Calibri" w:hAnsi="Calibri" w:cs="Calibri"/>
          <w:color w:val="000000" w:themeColor="text1"/>
        </w:rPr>
        <w:t xml:space="preserve">Het meldkanaal en de verantwoordelijkheden kunnen door de werkgever ook bij een andere organisatie dan de eigen organisatie belegd worden. </w:t>
      </w:r>
    </w:p>
    <w:p w14:paraId="1D7C2ECD" w14:textId="77777777" w:rsidR="00410CA7" w:rsidRDefault="00410CA7" w:rsidP="00410CA7">
      <w:pPr>
        <w:pStyle w:val="Lijstalinea"/>
        <w:numPr>
          <w:ilvl w:val="0"/>
          <w:numId w:val="266"/>
        </w:numPr>
        <w:spacing w:before="0" w:after="160" w:line="259" w:lineRule="auto"/>
        <w:ind w:left="284"/>
        <w:rPr>
          <w:rFonts w:ascii="Calibri" w:eastAsia="Calibri" w:hAnsi="Calibri" w:cs="Calibri"/>
          <w:color w:val="000000" w:themeColor="text1"/>
        </w:rPr>
      </w:pPr>
      <w:r w:rsidRPr="637F84DF">
        <w:rPr>
          <w:rFonts w:ascii="Calibri" w:eastAsia="Calibri" w:hAnsi="Calibri" w:cs="Calibri"/>
          <w:color w:val="000000" w:themeColor="text1"/>
        </w:rPr>
        <w:t>De identiteit van de bij de melding betrokken personen kan alleen met uitdrukkelijke en schriftelijke instemming van de betrokken personen zelf bekend worden gemaakt. Informatie die indirect naar de identiteit van deze personen kan verwijzen is hier eveneens onder begrepen.</w:t>
      </w:r>
    </w:p>
    <w:p w14:paraId="401C2219" w14:textId="77777777" w:rsidR="00410CA7" w:rsidRDefault="00410CA7" w:rsidP="00410CA7">
      <w:pPr>
        <w:pStyle w:val="Lijstalinea"/>
        <w:numPr>
          <w:ilvl w:val="0"/>
          <w:numId w:val="266"/>
        </w:numPr>
        <w:spacing w:before="0" w:after="160" w:line="259" w:lineRule="auto"/>
        <w:ind w:left="284"/>
        <w:rPr>
          <w:rFonts w:ascii="Calibri" w:eastAsia="Calibri" w:hAnsi="Calibri" w:cs="Calibri"/>
          <w:color w:val="000000" w:themeColor="text1"/>
        </w:rPr>
      </w:pPr>
      <w:r w:rsidRPr="637F84DF">
        <w:rPr>
          <w:rFonts w:ascii="Calibri" w:eastAsia="Calibri" w:hAnsi="Calibri" w:cs="Calibri"/>
          <w:color w:val="000000" w:themeColor="text1"/>
        </w:rPr>
        <w:t>In afwijking van lid 2 wordt de identiteit van de melder wel bekend gemaakt als het gaat om een noodzakelijke en evenredige verplichting op grond van de wet in het kader van onderzoek door nationale autoriteiten of gerechtelijke procedures, mede ter waarborging van de rechten van verdediging van de betrokken persoon of personen. Dit geldt niet voor bij de melding betrokken derden, de adviseur en/of de vertrouwenspersoon.</w:t>
      </w:r>
    </w:p>
    <w:p w14:paraId="1254F8B2" w14:textId="77777777" w:rsidR="00410CA7" w:rsidRDefault="00410CA7" w:rsidP="00410CA7">
      <w:pPr>
        <w:pStyle w:val="Lijstalinea"/>
        <w:numPr>
          <w:ilvl w:val="0"/>
          <w:numId w:val="266"/>
        </w:numPr>
        <w:spacing w:before="0" w:after="160" w:line="259" w:lineRule="auto"/>
        <w:ind w:left="284"/>
        <w:rPr>
          <w:rFonts w:ascii="Calibri" w:eastAsia="Calibri" w:hAnsi="Calibri" w:cs="Calibri"/>
          <w:color w:val="000000" w:themeColor="text1"/>
        </w:rPr>
      </w:pPr>
      <w:r w:rsidRPr="637F84DF">
        <w:rPr>
          <w:rFonts w:ascii="Calibri" w:eastAsia="Calibri" w:hAnsi="Calibri" w:cs="Calibri"/>
          <w:color w:val="000000" w:themeColor="text1"/>
        </w:rPr>
        <w:t xml:space="preserve">Van de bekendmaking van de identiteit wordt de betrokken persoon in kennis gesteld, tenzij dit de gerechtelijke procedures in gevaar brengt. </w:t>
      </w:r>
    </w:p>
    <w:p w14:paraId="60D56F72" w14:textId="77777777" w:rsidR="00410CA7" w:rsidRDefault="00410CA7" w:rsidP="00410CA7">
      <w:pPr>
        <w:pStyle w:val="Lijstalinea"/>
        <w:numPr>
          <w:ilvl w:val="0"/>
          <w:numId w:val="266"/>
        </w:numPr>
        <w:spacing w:before="0" w:after="160" w:line="259" w:lineRule="auto"/>
        <w:ind w:left="284"/>
        <w:rPr>
          <w:rFonts w:ascii="Calibri" w:eastAsia="Calibri" w:hAnsi="Calibri" w:cs="Calibri"/>
          <w:color w:val="000000" w:themeColor="text1"/>
        </w:rPr>
      </w:pPr>
      <w:r w:rsidRPr="637F84DF">
        <w:rPr>
          <w:rFonts w:ascii="Calibri" w:eastAsia="Calibri" w:hAnsi="Calibri" w:cs="Calibri"/>
          <w:color w:val="000000" w:themeColor="text1"/>
        </w:rPr>
        <w:t xml:space="preserve">De betrokken persoon wordt in kennis gesteld van de melding, tenzij dit het onderzoek of gerechtelijke procedures schaadt.  </w:t>
      </w:r>
    </w:p>
    <w:p w14:paraId="02CFB23C" w14:textId="77777777" w:rsidR="00257185" w:rsidRDefault="00257185" w:rsidP="00257185">
      <w:pPr>
        <w:spacing w:after="0" w:line="250" w:lineRule="atLeast"/>
        <w:rPr>
          <w:rFonts w:ascii="Calibri" w:eastAsia="Calibri" w:hAnsi="Calibri" w:cs="Calibri"/>
          <w:color w:val="2E74B5" w:themeColor="accent1" w:themeShade="BF"/>
        </w:rPr>
      </w:pPr>
    </w:p>
    <w:p w14:paraId="1A6D330F" w14:textId="73BA4219" w:rsidR="00E42CAA" w:rsidRDefault="00E42CAA" w:rsidP="00E42CAA">
      <w:pPr>
        <w:rPr>
          <w:rFonts w:ascii="Calibri" w:eastAsia="Calibri" w:hAnsi="Calibri" w:cs="Calibri"/>
          <w:color w:val="000000" w:themeColor="text1"/>
        </w:rPr>
      </w:pPr>
      <w:r w:rsidRPr="637F84DF">
        <w:rPr>
          <w:rFonts w:ascii="Calibri" w:eastAsia="Calibri" w:hAnsi="Calibri" w:cs="Calibri"/>
          <w:color w:val="000000" w:themeColor="text1"/>
        </w:rPr>
        <w:t>Artikel 1.2 Intern of extern melden</w:t>
      </w:r>
    </w:p>
    <w:p w14:paraId="6A4C7474" w14:textId="77777777" w:rsidR="00E42CAA" w:rsidRDefault="00E42CAA" w:rsidP="00E42CAA">
      <w:pPr>
        <w:pStyle w:val="Lijstalinea"/>
        <w:numPr>
          <w:ilvl w:val="0"/>
          <w:numId w:val="269"/>
        </w:numPr>
        <w:spacing w:before="0" w:after="160" w:line="259" w:lineRule="auto"/>
        <w:ind w:left="284" w:hanging="280"/>
        <w:rPr>
          <w:rFonts w:ascii="Calibri" w:eastAsia="Calibri" w:hAnsi="Calibri" w:cs="Calibri"/>
          <w:color w:val="000000" w:themeColor="text1"/>
        </w:rPr>
      </w:pPr>
      <w:r w:rsidRPr="637F84DF">
        <w:rPr>
          <w:rFonts w:ascii="Calibri" w:eastAsia="Calibri" w:hAnsi="Calibri" w:cs="Calibri"/>
          <w:color w:val="000000" w:themeColor="text1"/>
        </w:rPr>
        <w:t xml:space="preserve">Als algemeen uitgangspunt heeft het de uitdrukkelijke voorkeur dat de melder eerst een interne melding doet, voordat een externe melding wordt gedaan. Dit is echter geen verplichting. </w:t>
      </w:r>
    </w:p>
    <w:p w14:paraId="121C7437" w14:textId="77777777" w:rsidR="00E42CAA" w:rsidRDefault="00E42CAA" w:rsidP="00E42CAA">
      <w:pPr>
        <w:pStyle w:val="Lijstalinea"/>
        <w:numPr>
          <w:ilvl w:val="0"/>
          <w:numId w:val="269"/>
        </w:numPr>
        <w:spacing w:before="0" w:after="160" w:line="259" w:lineRule="auto"/>
        <w:ind w:left="284" w:hanging="280"/>
        <w:rPr>
          <w:rFonts w:ascii="Calibri" w:eastAsia="Calibri" w:hAnsi="Calibri" w:cs="Calibri"/>
          <w:color w:val="000000" w:themeColor="text1"/>
        </w:rPr>
      </w:pPr>
      <w:r w:rsidRPr="637F84DF">
        <w:rPr>
          <w:rFonts w:ascii="Calibri" w:eastAsia="Calibri" w:hAnsi="Calibri" w:cs="Calibri"/>
          <w:color w:val="000000" w:themeColor="text1"/>
        </w:rPr>
        <w:t xml:space="preserve">De melder kan een externe melding doen bij een externe instantie die daarvoor naar het redelijk oordeel van de melder het meest in aanmerking komt. Een externe instantie is in ieder geval: </w:t>
      </w:r>
    </w:p>
    <w:p w14:paraId="68A30EEF" w14:textId="77777777" w:rsidR="00E42CAA" w:rsidRDefault="00E42CAA" w:rsidP="00E42CAA">
      <w:pPr>
        <w:pStyle w:val="Lijstalinea"/>
        <w:numPr>
          <w:ilvl w:val="0"/>
          <w:numId w:val="268"/>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een instantie die is belast met de opsporing van strafbare feiten; </w:t>
      </w:r>
    </w:p>
    <w:p w14:paraId="5280E66D" w14:textId="77777777" w:rsidR="00E42CAA" w:rsidRDefault="00E42CAA" w:rsidP="00E42CAA">
      <w:pPr>
        <w:pStyle w:val="Lijstalinea"/>
        <w:numPr>
          <w:ilvl w:val="0"/>
          <w:numId w:val="268"/>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een instantie die is belast met het toezicht op de naleving van het bepaalde bij of op grond van enig wettelijk voorschrift; </w:t>
      </w:r>
    </w:p>
    <w:p w14:paraId="3614CA40" w14:textId="77777777" w:rsidR="00E42CAA" w:rsidRDefault="00E42CAA" w:rsidP="00E42CAA">
      <w:pPr>
        <w:pStyle w:val="Lijstalinea"/>
        <w:numPr>
          <w:ilvl w:val="0"/>
          <w:numId w:val="268"/>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een andere daartoe bevoegde instantie waar het vermoeden van een misstand of onregelmatigheid of informatie over een inbreuk kan worden gemeld, waaronder de afdeling onderzoek van het Huis voor Klokkenluiders. </w:t>
      </w:r>
    </w:p>
    <w:p w14:paraId="569FCD3E" w14:textId="77777777" w:rsidR="00E42CAA" w:rsidRDefault="00E42CAA" w:rsidP="00E42CAA">
      <w:pPr>
        <w:pStyle w:val="Lijstalinea"/>
        <w:numPr>
          <w:ilvl w:val="0"/>
          <w:numId w:val="269"/>
        </w:numPr>
        <w:spacing w:before="0" w:after="160" w:line="259" w:lineRule="auto"/>
        <w:ind w:left="284" w:hanging="284"/>
        <w:rPr>
          <w:rFonts w:ascii="Calibri" w:eastAsia="Calibri" w:hAnsi="Calibri" w:cs="Calibri"/>
          <w:color w:val="000000" w:themeColor="text1"/>
        </w:rPr>
      </w:pPr>
      <w:r w:rsidRPr="637F84DF">
        <w:rPr>
          <w:rFonts w:ascii="Calibri" w:eastAsia="Calibri" w:hAnsi="Calibri" w:cs="Calibri"/>
          <w:color w:val="000000" w:themeColor="text1"/>
        </w:rPr>
        <w:t xml:space="preserve">Er zal voornamelijk aanleiding zijn direct een externe melding te doen als het eerst doen van een interne melding in redelijkheid niet kan worden gevraagd. Dat is in ieder geval aan de orde als dit uit enig wettelijk voorschrift voortvloeit of sprake is van: </w:t>
      </w:r>
    </w:p>
    <w:p w14:paraId="4B91B51D" w14:textId="77777777" w:rsidR="00E42CAA" w:rsidRDefault="00E42CAA" w:rsidP="00E42CAA">
      <w:pPr>
        <w:pStyle w:val="Lijstalinea"/>
        <w:numPr>
          <w:ilvl w:val="0"/>
          <w:numId w:val="267"/>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acuut gevaar, waarbij een zwaarwegend en spoedeisend maatschappelijk belang onmiddellijke externe melding noodzakelijk maakt; </w:t>
      </w:r>
    </w:p>
    <w:p w14:paraId="2FDE0176" w14:textId="77777777" w:rsidR="00E42CAA" w:rsidRDefault="00E42CAA" w:rsidP="00E42CAA">
      <w:pPr>
        <w:pStyle w:val="Lijstalinea"/>
        <w:numPr>
          <w:ilvl w:val="0"/>
          <w:numId w:val="267"/>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een redelijk vermoeden dat de werkgever bij de vermoede misstand of de inbreuk op het Unierecht betrokken is; </w:t>
      </w:r>
    </w:p>
    <w:p w14:paraId="72EAE33B" w14:textId="77777777" w:rsidR="00E42CAA" w:rsidRDefault="00E42CAA" w:rsidP="00E42CAA">
      <w:pPr>
        <w:pStyle w:val="Lijstalinea"/>
        <w:numPr>
          <w:ilvl w:val="0"/>
          <w:numId w:val="267"/>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een situatie waarin de melder in redelijkheid kan vrezen voor tegenmaatregelen in verband met het doen van een interne melding;</w:t>
      </w:r>
    </w:p>
    <w:p w14:paraId="381C46B2" w14:textId="77777777" w:rsidR="00E42CAA" w:rsidRDefault="00E42CAA" w:rsidP="00E42CAA">
      <w:pPr>
        <w:pStyle w:val="Lijstalinea"/>
        <w:numPr>
          <w:ilvl w:val="0"/>
          <w:numId w:val="267"/>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een duidelijk aanwijsbare dreiging van verduistering of vernietiging van bewijsmateriaal; </w:t>
      </w:r>
    </w:p>
    <w:p w14:paraId="2FD0E2AC" w14:textId="77777777" w:rsidR="00E42CAA" w:rsidRDefault="00E42CAA" w:rsidP="00E42CAA">
      <w:pPr>
        <w:pStyle w:val="Lijstalinea"/>
        <w:numPr>
          <w:ilvl w:val="0"/>
          <w:numId w:val="267"/>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een eerdere melding volgens de procedure van dezelfde misstand of inbreuk op het Unierecht, die de misstand of de inbreuk op het Unierecht niet heeft weggenomen; </w:t>
      </w:r>
    </w:p>
    <w:p w14:paraId="7B94A950" w14:textId="77777777" w:rsidR="00E42CAA" w:rsidRDefault="00E42CAA" w:rsidP="00E42CAA">
      <w:pPr>
        <w:pStyle w:val="Lijstalinea"/>
        <w:numPr>
          <w:ilvl w:val="0"/>
          <w:numId w:val="267"/>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een wettelijke plicht tot directe externe melding; </w:t>
      </w:r>
    </w:p>
    <w:p w14:paraId="1130512F" w14:textId="77777777" w:rsidR="00E42CAA" w:rsidRDefault="00E42CAA" w:rsidP="00E42CAA">
      <w:pPr>
        <w:pStyle w:val="Lijstalinea"/>
        <w:numPr>
          <w:ilvl w:val="0"/>
          <w:numId w:val="269"/>
        </w:numPr>
        <w:spacing w:before="0" w:after="160" w:line="259" w:lineRule="auto"/>
        <w:ind w:left="426" w:hanging="426"/>
        <w:rPr>
          <w:rFonts w:ascii="Calibri" w:eastAsia="Calibri" w:hAnsi="Calibri" w:cs="Calibri"/>
          <w:color w:val="000000" w:themeColor="text1"/>
        </w:rPr>
      </w:pPr>
      <w:r w:rsidRPr="34E18558">
        <w:rPr>
          <w:rFonts w:ascii="Calibri" w:eastAsia="Calibri" w:hAnsi="Calibri" w:cs="Calibri"/>
          <w:color w:val="000000" w:themeColor="text1"/>
        </w:rPr>
        <w:t xml:space="preserve">Als naar het redelijk oordeel van de melder het maatschappelijk belang zwaarder weegt dan het belang van de werkgever bij geheimhouding, kan de melder de externe melding ook doen bij een externe derde die naar zijn redelijk oordeel in staat mag worden geacht (in)direct de vermoede misstand te kunnen (doen) opheffen. </w:t>
      </w:r>
    </w:p>
    <w:p w14:paraId="3A9541C4" w14:textId="77777777" w:rsidR="009C4848" w:rsidRDefault="009C4848" w:rsidP="009C4848">
      <w:pPr>
        <w:rPr>
          <w:rFonts w:ascii="Calibri" w:eastAsia="Calibri" w:hAnsi="Calibri" w:cs="Calibri"/>
          <w:color w:val="000000" w:themeColor="text1"/>
        </w:rPr>
      </w:pPr>
      <w:r w:rsidRPr="637F84DF">
        <w:rPr>
          <w:rFonts w:ascii="Calibri" w:eastAsia="Calibri" w:hAnsi="Calibri" w:cs="Calibri"/>
          <w:color w:val="000000" w:themeColor="text1"/>
        </w:rPr>
        <w:t xml:space="preserve">Artikel 1.3: Bescherming tegen benadeling </w:t>
      </w:r>
    </w:p>
    <w:p w14:paraId="0B08BF1E" w14:textId="77777777" w:rsidR="009C4848" w:rsidRDefault="009C4848" w:rsidP="009C4848">
      <w:pPr>
        <w:pStyle w:val="Lijstalinea"/>
        <w:numPr>
          <w:ilvl w:val="0"/>
          <w:numId w:val="271"/>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De werkgever beschermt de melder en de bij de melding betrokken derden en/of functionarissen tegen benadeling als gevolg van het doen van, het adviseren bij en/of het behandelen van een melding.  </w:t>
      </w:r>
    </w:p>
    <w:p w14:paraId="69989D3D" w14:textId="77777777" w:rsidR="009C4848" w:rsidRDefault="009C4848" w:rsidP="009C4848">
      <w:pPr>
        <w:pStyle w:val="Lijstalinea"/>
        <w:numPr>
          <w:ilvl w:val="0"/>
          <w:numId w:val="271"/>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De contactpersoon bespreekt en legt samen met de melder schriftelijk vast welke risico’s op benadeling er zijn en op welke wijze die risico’s kunnen worden verminderd. </w:t>
      </w:r>
    </w:p>
    <w:p w14:paraId="1ED527F8" w14:textId="77777777" w:rsidR="009C4848" w:rsidRDefault="009C4848" w:rsidP="009C4848">
      <w:pPr>
        <w:pStyle w:val="Lijstalinea"/>
        <w:numPr>
          <w:ilvl w:val="0"/>
          <w:numId w:val="271"/>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Wanneer de melder meent dat er sprake is van benadeling, bespreekt de melder met de contactpersoon of er sprake is van benadeling en welke maatregelen genomen kunnen worden om benadeling tegen te gaan. Dit gesprek wordt vastgelegd en wordt na goedkeuring door de melder aan de provinciesecretaris of de hoogst leidinggevende gestuurd waarna de maatregelen die nodig zijn om (verdere) benadeling tegen te gaan worden genomen. </w:t>
      </w:r>
    </w:p>
    <w:p w14:paraId="726B23C4" w14:textId="7AF25CE8" w:rsidR="009C4848" w:rsidRDefault="12EBA321" w:rsidP="009C4848">
      <w:pPr>
        <w:pStyle w:val="Lijstalinea"/>
        <w:numPr>
          <w:ilvl w:val="0"/>
          <w:numId w:val="271"/>
        </w:numPr>
        <w:spacing w:before="0" w:after="160" w:line="259" w:lineRule="auto"/>
        <w:ind w:left="426"/>
        <w:rPr>
          <w:rFonts w:ascii="Calibri" w:eastAsia="Calibri" w:hAnsi="Calibri" w:cs="Calibri"/>
          <w:color w:val="000000" w:themeColor="text1"/>
        </w:rPr>
      </w:pPr>
      <w:r w:rsidRPr="3BFF99E5">
        <w:rPr>
          <w:rFonts w:ascii="Calibri" w:eastAsia="Calibri" w:hAnsi="Calibri" w:cs="Calibri"/>
          <w:color w:val="000000" w:themeColor="text1"/>
        </w:rPr>
        <w:t xml:space="preserve">Onder benadeling wordt in elk geval verstaan, maar is niet gelimiteerd tot, het dreigen met of het overgaan (van een poging) tot: </w:t>
      </w:r>
    </w:p>
    <w:p w14:paraId="13480BC5"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het op welke manier dan ook eenzijdig niet voortzetten danwel beëindigen van het dienstverband;</w:t>
      </w:r>
    </w:p>
    <w:p w14:paraId="4DF837E4"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het opleggen van een disciplinaire maatregel; </w:t>
      </w:r>
    </w:p>
    <w:p w14:paraId="46850FED"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het eenzijdig wijzigen van de functie; </w:t>
      </w:r>
    </w:p>
    <w:p w14:paraId="79C0D8BA"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het onthouden van loonsverhoging, incidentele beloning of toekenning van vergoedingen; </w:t>
      </w:r>
    </w:p>
    <w:p w14:paraId="76474B68"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het onthouden van promotiekansen; </w:t>
      </w:r>
    </w:p>
    <w:p w14:paraId="2824CE18"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het afwijzen van vakantie- en/of verlofaanvragen; </w:t>
      </w:r>
    </w:p>
    <w:p w14:paraId="27032532"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schorsing, al dan niet met behoud van loon tenzij dit in het belang van het onderzoek gerechtvaardigd is; </w:t>
      </w:r>
    </w:p>
    <w:p w14:paraId="3EB6A4AA"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het veranderen van werkplek en/of de werktijden; </w:t>
      </w:r>
    </w:p>
    <w:p w14:paraId="7FD7DBC1"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een loonsverlaging; </w:t>
      </w:r>
    </w:p>
    <w:p w14:paraId="17167EB1"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het weigeren van opleidingen; </w:t>
      </w:r>
    </w:p>
    <w:p w14:paraId="5506FE47"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het geven van een negatieve beoordeling en/of referenties; </w:t>
      </w:r>
    </w:p>
    <w:p w14:paraId="0855C98E"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dwang, intimidatie, pesterijen en/of uitsluiting; </w:t>
      </w:r>
    </w:p>
    <w:p w14:paraId="5E22054E"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discriminatie, nadelige en/of ongelijke behandeling; </w:t>
      </w:r>
    </w:p>
    <w:p w14:paraId="5A326E6E"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het toebrengen van materiele en/of immateriële schade; </w:t>
      </w:r>
    </w:p>
    <w:p w14:paraId="5BC35DC8" w14:textId="3EE333C8" w:rsidR="009C4848" w:rsidRDefault="12EBA321" w:rsidP="009C4848">
      <w:pPr>
        <w:pStyle w:val="Lijstalinea"/>
        <w:numPr>
          <w:ilvl w:val="1"/>
          <w:numId w:val="270"/>
        </w:numPr>
        <w:spacing w:before="0" w:after="160" w:line="259" w:lineRule="auto"/>
        <w:rPr>
          <w:rFonts w:ascii="Calibri" w:eastAsia="Calibri" w:hAnsi="Calibri" w:cs="Calibri"/>
          <w:color w:val="000000" w:themeColor="text1"/>
        </w:rPr>
      </w:pPr>
      <w:r w:rsidRPr="3BFF99E5">
        <w:rPr>
          <w:rFonts w:ascii="Calibri" w:eastAsia="Calibri" w:hAnsi="Calibri" w:cs="Calibri"/>
          <w:color w:val="000000" w:themeColor="text1"/>
        </w:rPr>
        <w:t xml:space="preserve">ongefundeerde, ongediplomeerde, eenzijdige of anderszins doen van uitlatingen of oordelen over de (psychische) gezondheid van personen; </w:t>
      </w:r>
    </w:p>
    <w:p w14:paraId="70F1AA1B"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vroegtijdige beëindiging of opzegging van een contract voor de levering van goederen of diensten; </w:t>
      </w:r>
    </w:p>
    <w:p w14:paraId="0217AF98" w14:textId="77777777" w:rsidR="009C4848" w:rsidRDefault="009C4848" w:rsidP="009C4848">
      <w:pPr>
        <w:pStyle w:val="Lijstalinea"/>
        <w:numPr>
          <w:ilvl w:val="1"/>
          <w:numId w:val="270"/>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intrekking van een licentie of vergunning. </w:t>
      </w:r>
    </w:p>
    <w:p w14:paraId="61B80F57" w14:textId="77777777" w:rsidR="009C4848" w:rsidRDefault="009C4848" w:rsidP="009C4848">
      <w:pPr>
        <w:pStyle w:val="Lijstalinea"/>
        <w:numPr>
          <w:ilvl w:val="0"/>
          <w:numId w:val="271"/>
        </w:numPr>
        <w:spacing w:before="0" w:after="160" w:line="259" w:lineRule="auto"/>
        <w:ind w:left="567" w:hanging="567"/>
        <w:rPr>
          <w:rFonts w:ascii="Calibri" w:eastAsia="Calibri" w:hAnsi="Calibri" w:cs="Calibri"/>
          <w:color w:val="000000" w:themeColor="text1"/>
        </w:rPr>
      </w:pPr>
      <w:r w:rsidRPr="637F84DF">
        <w:rPr>
          <w:rFonts w:ascii="Calibri" w:eastAsia="Calibri" w:hAnsi="Calibri" w:cs="Calibri"/>
          <w:color w:val="000000" w:themeColor="text1"/>
        </w:rPr>
        <w:t xml:space="preserve">Er wordt aangenomen dat benadeling verband houdt met de melding. Het is aan de werkgever om aan te tonen dat de benadelende handeling geen verband houdt met de melding. </w:t>
      </w:r>
    </w:p>
    <w:p w14:paraId="143CE3E2" w14:textId="2D46511B" w:rsidR="00923F28" w:rsidRDefault="12EBA321">
      <w:pPr>
        <w:pStyle w:val="Lijstalinea"/>
        <w:numPr>
          <w:ilvl w:val="0"/>
          <w:numId w:val="271"/>
        </w:numPr>
        <w:spacing w:before="0" w:after="160" w:line="259" w:lineRule="auto"/>
        <w:ind w:left="567" w:hanging="567"/>
        <w:rPr>
          <w:rFonts w:ascii="Calibri" w:eastAsia="Calibri" w:hAnsi="Calibri" w:cs="Calibri"/>
          <w:color w:val="000000" w:themeColor="text1"/>
        </w:rPr>
      </w:pPr>
      <w:r w:rsidRPr="3BFF99E5">
        <w:rPr>
          <w:rFonts w:ascii="Calibri" w:eastAsia="Calibri" w:hAnsi="Calibri" w:cs="Calibri"/>
          <w:color w:val="000000" w:themeColor="text1"/>
        </w:rPr>
        <w:t xml:space="preserve">De werkgever spreekt werknemers en personen die geen werknemer zijn, maar anderszins werkgerelateerde activiteiten verrichten in de organisatie van de werkgever, die zich schuldig maken aan benadeling van de melder, daarop aan en kan disciplinaire maatregelen opleggen. </w:t>
      </w:r>
    </w:p>
    <w:p w14:paraId="53B27C36" w14:textId="0E19F0F0" w:rsidR="00205DEC" w:rsidRPr="00923F28" w:rsidRDefault="009C4848">
      <w:pPr>
        <w:pStyle w:val="Lijstalinea"/>
        <w:numPr>
          <w:ilvl w:val="0"/>
          <w:numId w:val="271"/>
        </w:numPr>
        <w:spacing w:before="0" w:after="160" w:line="259" w:lineRule="auto"/>
        <w:ind w:left="567" w:hanging="567"/>
        <w:rPr>
          <w:rFonts w:ascii="Calibri" w:eastAsia="Calibri" w:hAnsi="Calibri" w:cs="Calibri"/>
          <w:color w:val="000000" w:themeColor="text1"/>
        </w:rPr>
      </w:pPr>
      <w:r w:rsidRPr="00923F28">
        <w:rPr>
          <w:rFonts w:ascii="Calibri" w:eastAsia="Calibri" w:hAnsi="Calibri" w:cs="Calibri"/>
          <w:color w:val="000000" w:themeColor="text1"/>
        </w:rPr>
        <w:t>De melder kan niet in een gerechtelijke procedure aansprakelijk worden gesteld voor de gevolgen van het doen van een melding, tenzij de melding onder valse voorwendselen danwel enkel met het doel bescherming tegen benadeling te verkrijgen is gedaan.</w:t>
      </w:r>
    </w:p>
    <w:p w14:paraId="7AE36152" w14:textId="77777777" w:rsidR="005331FB" w:rsidRDefault="005331FB" w:rsidP="005331FB">
      <w:pPr>
        <w:rPr>
          <w:rFonts w:ascii="Calibri" w:eastAsia="Calibri" w:hAnsi="Calibri" w:cs="Calibri"/>
          <w:color w:val="000000" w:themeColor="text1"/>
        </w:rPr>
      </w:pPr>
      <w:r w:rsidRPr="637F84DF">
        <w:rPr>
          <w:rFonts w:ascii="Calibri" w:eastAsia="Calibri" w:hAnsi="Calibri" w:cs="Calibri"/>
          <w:color w:val="000000" w:themeColor="text1"/>
        </w:rPr>
        <w:t xml:space="preserve">Artikel 1.4: Onderzoek naar benadeling  </w:t>
      </w:r>
    </w:p>
    <w:p w14:paraId="00197769" w14:textId="77777777" w:rsidR="005331FB" w:rsidRDefault="005331FB" w:rsidP="005331FB">
      <w:pPr>
        <w:pStyle w:val="Lijstalinea"/>
        <w:numPr>
          <w:ilvl w:val="0"/>
          <w:numId w:val="272"/>
        </w:numPr>
        <w:spacing w:before="0" w:after="160" w:line="259" w:lineRule="auto"/>
        <w:ind w:left="567" w:hanging="567"/>
        <w:rPr>
          <w:rFonts w:ascii="Calibri" w:eastAsia="Calibri" w:hAnsi="Calibri" w:cs="Calibri"/>
          <w:color w:val="000000" w:themeColor="text1"/>
        </w:rPr>
      </w:pPr>
      <w:r w:rsidRPr="637F84DF">
        <w:rPr>
          <w:rFonts w:ascii="Calibri" w:eastAsia="Calibri" w:hAnsi="Calibri" w:cs="Calibri"/>
          <w:color w:val="000000" w:themeColor="text1"/>
        </w:rPr>
        <w:t xml:space="preserve">De provinciesecretaris of hoogst leidinggevende kan op verzoek van de mogelijk benadeelde beslissen onderzoek te doen naar benadeling binnen de organisatie. </w:t>
      </w:r>
    </w:p>
    <w:p w14:paraId="6C06AAEB" w14:textId="77777777" w:rsidR="005331FB" w:rsidRDefault="005331FB" w:rsidP="005331FB">
      <w:pPr>
        <w:pStyle w:val="Lijstalinea"/>
        <w:numPr>
          <w:ilvl w:val="0"/>
          <w:numId w:val="272"/>
        </w:numPr>
        <w:spacing w:before="0" w:after="160" w:line="259" w:lineRule="auto"/>
        <w:ind w:left="567" w:hanging="567"/>
        <w:rPr>
          <w:rFonts w:ascii="Calibri" w:eastAsia="Calibri" w:hAnsi="Calibri" w:cs="Calibri"/>
          <w:color w:val="000000" w:themeColor="text1"/>
        </w:rPr>
      </w:pPr>
      <w:r w:rsidRPr="637F84DF">
        <w:rPr>
          <w:rFonts w:ascii="Calibri" w:eastAsia="Calibri" w:hAnsi="Calibri" w:cs="Calibri"/>
          <w:color w:val="000000" w:themeColor="text1"/>
        </w:rPr>
        <w:t xml:space="preserve">Het meldkanaal adviseert de provinciesecretaris of hoogst leidinggevende over dit onderzoek. </w:t>
      </w:r>
    </w:p>
    <w:p w14:paraId="56D7E6EB" w14:textId="77777777" w:rsidR="005331FB" w:rsidRDefault="005331FB" w:rsidP="005331FB">
      <w:pPr>
        <w:pStyle w:val="Lijstalinea"/>
        <w:numPr>
          <w:ilvl w:val="0"/>
          <w:numId w:val="272"/>
        </w:numPr>
        <w:spacing w:before="0" w:after="160" w:line="259" w:lineRule="auto"/>
        <w:ind w:left="567" w:hanging="567"/>
        <w:rPr>
          <w:rFonts w:ascii="Calibri" w:eastAsia="Calibri" w:hAnsi="Calibri" w:cs="Calibri"/>
          <w:color w:val="000000" w:themeColor="text1"/>
        </w:rPr>
      </w:pPr>
      <w:r w:rsidRPr="637F84DF">
        <w:rPr>
          <w:rFonts w:ascii="Calibri" w:eastAsia="Calibri" w:hAnsi="Calibri" w:cs="Calibri"/>
          <w:color w:val="000000" w:themeColor="text1"/>
        </w:rPr>
        <w:t xml:space="preserve">De mogelijk benadeelde kan het Huis voor Klokkenluiders ook vragen dit onderzoek in te stellen. </w:t>
      </w:r>
    </w:p>
    <w:p w14:paraId="79C32B6C" w14:textId="77777777" w:rsidR="00257185" w:rsidRDefault="00257185" w:rsidP="00257185">
      <w:pPr>
        <w:spacing w:after="0" w:line="250" w:lineRule="atLeast"/>
        <w:rPr>
          <w:rFonts w:ascii="Calibri" w:eastAsia="Calibri" w:hAnsi="Calibri" w:cs="Calibri"/>
          <w:color w:val="2E74B5" w:themeColor="accent1" w:themeShade="BF"/>
        </w:rPr>
      </w:pPr>
    </w:p>
    <w:p w14:paraId="36038EC7" w14:textId="77777777" w:rsidR="00257185" w:rsidRDefault="00257185" w:rsidP="00257185">
      <w:pPr>
        <w:pStyle w:val="Kop2"/>
        <w:rPr>
          <w:rFonts w:ascii="Calibri Light" w:eastAsia="Calibri Light" w:hAnsi="Calibri Light" w:cs="Calibri Light"/>
        </w:rPr>
      </w:pPr>
      <w:r w:rsidRPr="637F84DF">
        <w:rPr>
          <w:rFonts w:ascii="Calibri Light" w:eastAsia="Calibri Light" w:hAnsi="Calibri Light" w:cs="Calibri Light"/>
        </w:rPr>
        <w:t xml:space="preserve">Paragraaf 2: Interne procedure </w:t>
      </w:r>
    </w:p>
    <w:p w14:paraId="243970ED" w14:textId="77777777" w:rsidR="00A40DB9" w:rsidRDefault="00A40DB9" w:rsidP="00A40DB9">
      <w:pPr>
        <w:rPr>
          <w:rFonts w:ascii="Calibri" w:eastAsia="Calibri" w:hAnsi="Calibri" w:cs="Calibri"/>
          <w:color w:val="000000" w:themeColor="text1"/>
        </w:rPr>
      </w:pPr>
      <w:r w:rsidRPr="637F84DF">
        <w:rPr>
          <w:rFonts w:ascii="Calibri" w:eastAsia="Calibri" w:hAnsi="Calibri" w:cs="Calibri"/>
          <w:color w:val="000000" w:themeColor="text1"/>
        </w:rPr>
        <w:t xml:space="preserve">Artikel 2.1: Het vermoeden </w:t>
      </w:r>
    </w:p>
    <w:p w14:paraId="4AADF9B5" w14:textId="77777777" w:rsidR="00A40DB9" w:rsidRDefault="00A40DB9" w:rsidP="00A40DB9">
      <w:pPr>
        <w:pStyle w:val="Lijstalinea"/>
        <w:numPr>
          <w:ilvl w:val="2"/>
          <w:numId w:val="270"/>
        </w:numPr>
        <w:spacing w:before="0" w:after="160" w:line="259" w:lineRule="auto"/>
        <w:ind w:left="426" w:hanging="426"/>
        <w:rPr>
          <w:rFonts w:ascii="Calibri" w:eastAsia="Calibri" w:hAnsi="Calibri" w:cs="Calibri"/>
          <w:color w:val="000000" w:themeColor="text1"/>
        </w:rPr>
      </w:pPr>
      <w:r w:rsidRPr="637F84DF">
        <w:rPr>
          <w:rFonts w:ascii="Calibri" w:eastAsia="Calibri" w:hAnsi="Calibri" w:cs="Calibri"/>
          <w:color w:val="000000" w:themeColor="text1"/>
        </w:rPr>
        <w:t>Degene die denkt dat er sprake is van een misstand in de organisatie kan, voordat er wordt overgegaan tot het doen van een melding en daarna, de volgende functionarissen in vertrouwen raadplegen:</w:t>
      </w:r>
    </w:p>
    <w:p w14:paraId="0F5164C8" w14:textId="77777777" w:rsidR="00A40DB9" w:rsidRDefault="00A40DB9" w:rsidP="00A40DB9">
      <w:pPr>
        <w:pStyle w:val="Lijstalinea"/>
        <w:numPr>
          <w:ilvl w:val="1"/>
          <w:numId w:val="277"/>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een adviseur; </w:t>
      </w:r>
    </w:p>
    <w:p w14:paraId="4093FFD5" w14:textId="77777777" w:rsidR="00A40DB9" w:rsidRDefault="00A40DB9" w:rsidP="00A40DB9">
      <w:pPr>
        <w:pStyle w:val="Lijstalinea"/>
        <w:numPr>
          <w:ilvl w:val="1"/>
          <w:numId w:val="277"/>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de vertrouwenspersoon;</w:t>
      </w:r>
    </w:p>
    <w:p w14:paraId="08CA6A8B" w14:textId="77777777" w:rsidR="00A40DB9" w:rsidRDefault="00A40DB9" w:rsidP="00A40DB9">
      <w:pPr>
        <w:pStyle w:val="Lijstalinea"/>
        <w:numPr>
          <w:ilvl w:val="1"/>
          <w:numId w:val="277"/>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de afdeling advies van het Huis voor Klokkenluiders. </w:t>
      </w:r>
    </w:p>
    <w:p w14:paraId="58661A01" w14:textId="77777777" w:rsidR="00A40DB9" w:rsidRDefault="00A40DB9" w:rsidP="00A40DB9">
      <w:pPr>
        <w:pStyle w:val="Lijstalinea"/>
        <w:numPr>
          <w:ilvl w:val="2"/>
          <w:numId w:val="270"/>
        </w:numPr>
        <w:spacing w:before="0" w:after="160" w:line="259" w:lineRule="auto"/>
        <w:ind w:left="426" w:hanging="426"/>
        <w:rPr>
          <w:rFonts w:ascii="Calibri" w:eastAsia="Calibri" w:hAnsi="Calibri" w:cs="Calibri"/>
          <w:color w:val="000000" w:themeColor="text1"/>
        </w:rPr>
      </w:pPr>
      <w:r w:rsidRPr="637F84DF">
        <w:rPr>
          <w:rFonts w:ascii="Calibri" w:eastAsia="Calibri" w:hAnsi="Calibri" w:cs="Calibri"/>
          <w:color w:val="000000" w:themeColor="text1"/>
        </w:rPr>
        <w:t>Degene die als adviseur betrokken is, kan de melding niet behandelen.</w:t>
      </w:r>
    </w:p>
    <w:p w14:paraId="0580F45D" w14:textId="77777777" w:rsidR="001B1823" w:rsidRDefault="001B1823" w:rsidP="001B1823">
      <w:pPr>
        <w:rPr>
          <w:rFonts w:ascii="Calibri" w:eastAsia="Calibri" w:hAnsi="Calibri" w:cs="Calibri"/>
          <w:color w:val="000000" w:themeColor="text1"/>
        </w:rPr>
      </w:pPr>
      <w:r w:rsidRPr="637F84DF">
        <w:rPr>
          <w:rFonts w:ascii="Calibri" w:eastAsia="Calibri" w:hAnsi="Calibri" w:cs="Calibri"/>
          <w:color w:val="000000" w:themeColor="text1"/>
        </w:rPr>
        <w:t xml:space="preserve">Artikel 2.2: De melding </w:t>
      </w:r>
    </w:p>
    <w:p w14:paraId="3F2B5114" w14:textId="77777777" w:rsidR="001B1823" w:rsidRDefault="001B1823" w:rsidP="001B1823">
      <w:pPr>
        <w:pStyle w:val="Lijstalinea"/>
        <w:numPr>
          <w:ilvl w:val="0"/>
          <w:numId w:val="276"/>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Degene die vermoed dat er sprake is van een misstand in de organisatie, kan dit vermoeden direct melden via het ingerichte kanaal of indirect via de vertrouwenspersoon. </w:t>
      </w:r>
    </w:p>
    <w:p w14:paraId="7BD24190" w14:textId="77777777" w:rsidR="001B1823" w:rsidRDefault="001B1823" w:rsidP="001B1823">
      <w:pPr>
        <w:pStyle w:val="Lijstalinea"/>
        <w:numPr>
          <w:ilvl w:val="0"/>
          <w:numId w:val="276"/>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Een melding kan ook anoniem bij de vertrouwenspersoon worden gedaan.  </w:t>
      </w:r>
    </w:p>
    <w:p w14:paraId="4C2A3556" w14:textId="77777777" w:rsidR="001B1823" w:rsidRDefault="001B1823" w:rsidP="001B1823">
      <w:pPr>
        <w:pStyle w:val="Lijstalinea"/>
        <w:numPr>
          <w:ilvl w:val="0"/>
          <w:numId w:val="276"/>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De vertrouwenspersoon overlegt eerst met de melder over het doen van een melding.  </w:t>
      </w:r>
    </w:p>
    <w:p w14:paraId="0A4D002F" w14:textId="77777777" w:rsidR="001B1823" w:rsidRDefault="001B1823" w:rsidP="001B1823">
      <w:pPr>
        <w:pStyle w:val="Lijstalinea"/>
        <w:numPr>
          <w:ilvl w:val="0"/>
          <w:numId w:val="276"/>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De melding kan niet de verplichte aangifte van een ernstige misdaad of het recht op het doen van aangifte van andere strafbare feiten vervangen. </w:t>
      </w:r>
    </w:p>
    <w:p w14:paraId="0FDB3428" w14:textId="77777777" w:rsidR="006C26A8" w:rsidRDefault="006C26A8" w:rsidP="00F15F1A">
      <w:pPr>
        <w:rPr>
          <w:rFonts w:ascii="Calibri" w:eastAsia="Calibri" w:hAnsi="Calibri" w:cs="Calibri"/>
          <w:color w:val="000000" w:themeColor="text1"/>
        </w:rPr>
      </w:pPr>
    </w:p>
    <w:p w14:paraId="79EEBF54" w14:textId="676CA30B" w:rsidR="00F15F1A" w:rsidRDefault="00F15F1A" w:rsidP="00F15F1A">
      <w:pPr>
        <w:rPr>
          <w:rFonts w:ascii="Calibri" w:eastAsia="Calibri" w:hAnsi="Calibri" w:cs="Calibri"/>
          <w:color w:val="000000" w:themeColor="text1"/>
        </w:rPr>
      </w:pPr>
      <w:r w:rsidRPr="637F84DF">
        <w:rPr>
          <w:rFonts w:ascii="Calibri" w:eastAsia="Calibri" w:hAnsi="Calibri" w:cs="Calibri"/>
          <w:color w:val="000000" w:themeColor="text1"/>
        </w:rPr>
        <w:t xml:space="preserve">Artikel 2.3: De ontvangstbevestiging </w:t>
      </w:r>
    </w:p>
    <w:p w14:paraId="572F034F" w14:textId="77777777" w:rsidR="00F15F1A" w:rsidRDefault="00F15F1A" w:rsidP="00F15F1A">
      <w:pPr>
        <w:pStyle w:val="Lijstalinea"/>
        <w:numPr>
          <w:ilvl w:val="0"/>
          <w:numId w:val="275"/>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De ontvangst van de melding wordt binnen 7 dagen na de melding schriftelijk bevestigd en bevat: </w:t>
      </w:r>
    </w:p>
    <w:p w14:paraId="419EC909" w14:textId="77777777" w:rsidR="00F15F1A" w:rsidRDefault="00F15F1A" w:rsidP="00F15F1A">
      <w:pPr>
        <w:pStyle w:val="Lijstalinea"/>
        <w:numPr>
          <w:ilvl w:val="1"/>
          <w:numId w:val="274"/>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minimaal een zakelijke beschrijving van de melding en/of een kopie van de melding;</w:t>
      </w:r>
    </w:p>
    <w:p w14:paraId="03934839" w14:textId="77777777" w:rsidR="00F15F1A" w:rsidRDefault="00F15F1A" w:rsidP="00F15F1A">
      <w:pPr>
        <w:pStyle w:val="Lijstalinea"/>
        <w:numPr>
          <w:ilvl w:val="1"/>
          <w:numId w:val="274"/>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 xml:space="preserve">de datum waarop deze is ontvangen; </w:t>
      </w:r>
    </w:p>
    <w:p w14:paraId="4446600A" w14:textId="77777777" w:rsidR="00F15F1A" w:rsidRDefault="00F15F1A" w:rsidP="00F15F1A">
      <w:pPr>
        <w:pStyle w:val="Lijstalinea"/>
        <w:numPr>
          <w:ilvl w:val="1"/>
          <w:numId w:val="274"/>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een beschrijving van de volgende stappen in de interne procedure;</w:t>
      </w:r>
    </w:p>
    <w:p w14:paraId="5ADF3559" w14:textId="77777777" w:rsidR="00F15F1A" w:rsidRDefault="00F15F1A" w:rsidP="00F15F1A">
      <w:pPr>
        <w:pStyle w:val="Lijstalinea"/>
        <w:numPr>
          <w:ilvl w:val="1"/>
          <w:numId w:val="274"/>
        </w:numPr>
        <w:spacing w:before="0" w:after="160" w:line="259" w:lineRule="auto"/>
        <w:rPr>
          <w:rFonts w:ascii="Calibri" w:eastAsia="Calibri" w:hAnsi="Calibri" w:cs="Calibri"/>
          <w:color w:val="000000" w:themeColor="text1"/>
        </w:rPr>
      </w:pPr>
      <w:r w:rsidRPr="637F84DF">
        <w:rPr>
          <w:rFonts w:ascii="Calibri" w:eastAsia="Calibri" w:hAnsi="Calibri" w:cs="Calibri"/>
          <w:color w:val="000000" w:themeColor="text1"/>
        </w:rPr>
        <w:t>een kopie van deze regeling.</w:t>
      </w:r>
    </w:p>
    <w:p w14:paraId="400E8FBE" w14:textId="77777777" w:rsidR="00F15F1A" w:rsidRDefault="00F15F1A" w:rsidP="00F15F1A">
      <w:pPr>
        <w:pStyle w:val="Lijstalinea"/>
        <w:numPr>
          <w:ilvl w:val="0"/>
          <w:numId w:val="275"/>
        </w:numPr>
        <w:spacing w:before="0" w:after="160" w:line="259" w:lineRule="auto"/>
        <w:ind w:left="426"/>
        <w:rPr>
          <w:rFonts w:ascii="Calibri" w:eastAsia="Calibri" w:hAnsi="Calibri" w:cs="Calibri"/>
          <w:color w:val="000000" w:themeColor="text1"/>
        </w:rPr>
      </w:pPr>
      <w:r w:rsidRPr="26C18ABD">
        <w:rPr>
          <w:rFonts w:ascii="Calibri" w:eastAsia="Calibri" w:hAnsi="Calibri" w:cs="Calibri"/>
          <w:color w:val="000000" w:themeColor="text1"/>
        </w:rPr>
        <w:t xml:space="preserve">Binnen een redelijke termijn van maximaal drie maanden na verzending van de ontvangstbevestiging wordt aan de melder informatie verstrekt over de beoordeling en (voor zover van toepassing) de opvolging van de melding mits dit het onderzoek of de gerechtelijke procedure niet schaadt. Deze termijn kan eenmalig met 3 maanden worden verlengd. </w:t>
      </w:r>
    </w:p>
    <w:p w14:paraId="10A022E7" w14:textId="77777777" w:rsidR="004E29AC" w:rsidRDefault="004E29AC" w:rsidP="004E29AC">
      <w:pPr>
        <w:rPr>
          <w:rFonts w:ascii="Calibri" w:eastAsia="Calibri" w:hAnsi="Calibri" w:cs="Calibri"/>
          <w:color w:val="000000" w:themeColor="text1"/>
        </w:rPr>
      </w:pPr>
      <w:r w:rsidRPr="637F84DF">
        <w:rPr>
          <w:rFonts w:ascii="Calibri" w:eastAsia="Calibri" w:hAnsi="Calibri" w:cs="Calibri"/>
          <w:color w:val="000000" w:themeColor="text1"/>
        </w:rPr>
        <w:t xml:space="preserve">Artikel 2.4: De procedure </w:t>
      </w:r>
    </w:p>
    <w:p w14:paraId="6A67B821" w14:textId="77777777" w:rsidR="004E29AC" w:rsidRDefault="004E29AC" w:rsidP="004E29AC">
      <w:pPr>
        <w:pStyle w:val="Lijstalinea"/>
        <w:numPr>
          <w:ilvl w:val="0"/>
          <w:numId w:val="273"/>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De melder heeft het recht de melding toe te lichten, te controleren en/of te corrigeren voordat de melding verder in behandeling wordt genomen. </w:t>
      </w:r>
    </w:p>
    <w:p w14:paraId="280FBD61" w14:textId="77777777" w:rsidR="004E29AC" w:rsidRDefault="004E29AC" w:rsidP="004E29AC">
      <w:pPr>
        <w:pStyle w:val="Lijstalinea"/>
        <w:numPr>
          <w:ilvl w:val="0"/>
          <w:numId w:val="273"/>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De melding wordt schriftelijk vastgelegd. De melder heeft het recht het verslag te controleren en/of te corrigeren. </w:t>
      </w:r>
    </w:p>
    <w:p w14:paraId="7EE10195" w14:textId="77777777" w:rsidR="004E29AC" w:rsidRDefault="004E29AC" w:rsidP="004E29AC">
      <w:pPr>
        <w:pStyle w:val="Lijstalinea"/>
        <w:numPr>
          <w:ilvl w:val="0"/>
          <w:numId w:val="273"/>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Na schriftelijk akkoord op de vastlegging van de melding, wordt de provinciesecretaris of de hoogst leidinggevende onmiddellijk geïnformeerd, tenzij deze onderwerp is van de melding. Is dat het geval dan wordt de melding extern gedaan. </w:t>
      </w:r>
    </w:p>
    <w:p w14:paraId="1906BF0C" w14:textId="77777777" w:rsidR="004E29AC" w:rsidRDefault="004E29AC" w:rsidP="004E29AC">
      <w:pPr>
        <w:pStyle w:val="Lijstalinea"/>
        <w:numPr>
          <w:ilvl w:val="0"/>
          <w:numId w:val="273"/>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Nadat de provinciesecretaris of de hoogst leidinggevende is geïnformeerd is de melder beschermd tegen benadeling en start de termijn als bedoeld in 2.3 lid 2. </w:t>
      </w:r>
    </w:p>
    <w:p w14:paraId="32DBE409" w14:textId="77777777" w:rsidR="004E29AC" w:rsidRDefault="004E29AC" w:rsidP="004E29AC">
      <w:pPr>
        <w:pStyle w:val="Lijstalinea"/>
        <w:numPr>
          <w:ilvl w:val="0"/>
          <w:numId w:val="273"/>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Binnen 8 weken na schriftelijke vastlegging van de melding neemt de werkgever schriftelijk en gemotiveerd een standpunt in. Als dit niet mogelijk is, dan wordt de melder schriftelijk geïnformeerd over de nieuwe termijn waarbinnen het standpunt wordt ingenomen. Indien de totale termijn meer dan twaalf weken is, dan dient dit te worden gemotiveerd. </w:t>
      </w:r>
    </w:p>
    <w:p w14:paraId="38C7FB58" w14:textId="77777777" w:rsidR="004E29AC" w:rsidRDefault="004E29AC" w:rsidP="004E29AC">
      <w:pPr>
        <w:pStyle w:val="Lijstalinea"/>
        <w:numPr>
          <w:ilvl w:val="0"/>
          <w:numId w:val="273"/>
        </w:numPr>
        <w:spacing w:before="0" w:after="160" w:line="259" w:lineRule="auto"/>
        <w:ind w:left="426"/>
        <w:rPr>
          <w:rFonts w:ascii="Calibri" w:eastAsia="Calibri" w:hAnsi="Calibri" w:cs="Calibri"/>
          <w:color w:val="000000" w:themeColor="text1"/>
        </w:rPr>
      </w:pPr>
      <w:r w:rsidRPr="637F84DF">
        <w:rPr>
          <w:rFonts w:ascii="Calibri" w:eastAsia="Calibri" w:hAnsi="Calibri" w:cs="Calibri"/>
          <w:color w:val="000000" w:themeColor="text1"/>
        </w:rPr>
        <w:t xml:space="preserve">De melder wordt in de gelegenheid gesteld op het standpunt van de werkgever te reageren. </w:t>
      </w:r>
    </w:p>
    <w:p w14:paraId="10611552" w14:textId="77777777" w:rsidR="005415B5" w:rsidRPr="00100047" w:rsidRDefault="005415B5" w:rsidP="005415B5">
      <w:pPr>
        <w:rPr>
          <w:rFonts w:ascii="Calibri" w:eastAsia="Calibri" w:hAnsi="Calibri" w:cs="Calibri"/>
          <w:color w:val="000000" w:themeColor="text1"/>
        </w:rPr>
      </w:pPr>
      <w:r w:rsidRPr="00100047">
        <w:rPr>
          <w:rFonts w:ascii="Calibri" w:eastAsia="Calibri" w:hAnsi="Calibri" w:cs="Calibri"/>
          <w:color w:val="000000" w:themeColor="text1"/>
        </w:rPr>
        <w:t xml:space="preserve">Artikel 2.5: De uitvoering van het onderzoek </w:t>
      </w:r>
    </w:p>
    <w:p w14:paraId="777BA2C2" w14:textId="77777777" w:rsidR="005415B5" w:rsidRPr="00100047" w:rsidRDefault="005415B5" w:rsidP="006C26A8">
      <w:pPr>
        <w:ind w:left="708" w:hanging="708"/>
        <w:rPr>
          <w:rFonts w:ascii="Calibri" w:eastAsia="Calibri" w:hAnsi="Calibri" w:cs="Calibri"/>
          <w:color w:val="000000" w:themeColor="text1"/>
        </w:rPr>
      </w:pPr>
      <w:r w:rsidRPr="00100047">
        <w:rPr>
          <w:rFonts w:ascii="Calibri" w:eastAsia="Calibri" w:hAnsi="Calibri" w:cs="Calibri"/>
          <w:color w:val="000000" w:themeColor="text1"/>
        </w:rPr>
        <w:t>1.</w:t>
      </w:r>
      <w:r w:rsidRPr="00100047">
        <w:rPr>
          <w:rFonts w:ascii="Calibri" w:eastAsia="Calibri" w:hAnsi="Calibri" w:cs="Calibri"/>
          <w:color w:val="000000" w:themeColor="text1"/>
        </w:rPr>
        <w:tab/>
        <w:t xml:space="preserve">Er wordt geen onderzoek ingesteld als de melding niet gebaseerd is op redelijke gronden of op voorhand duidelijk is dat de melding geen betrekking heeft op een misstand in de zin van de wet. De melder wordt hier, binnen 14 dagen na het doen van de melding, schriftelijk en gemotiveerd over geïnformeerd. </w:t>
      </w:r>
    </w:p>
    <w:p w14:paraId="5D1FE09D" w14:textId="77777777" w:rsidR="005415B5" w:rsidRDefault="005415B5" w:rsidP="006C26A8">
      <w:pPr>
        <w:ind w:left="708" w:hanging="708"/>
        <w:rPr>
          <w:rFonts w:ascii="Calibri" w:eastAsia="Calibri" w:hAnsi="Calibri" w:cs="Calibri"/>
          <w:color w:val="000000" w:themeColor="text1"/>
        </w:rPr>
      </w:pPr>
      <w:r w:rsidRPr="00100047">
        <w:rPr>
          <w:rFonts w:ascii="Calibri" w:eastAsia="Calibri" w:hAnsi="Calibri" w:cs="Calibri"/>
          <w:color w:val="000000" w:themeColor="text1"/>
        </w:rPr>
        <w:t>2.</w:t>
      </w:r>
      <w:r w:rsidRPr="00100047">
        <w:rPr>
          <w:rFonts w:ascii="Calibri" w:eastAsia="Calibri" w:hAnsi="Calibri" w:cs="Calibri"/>
          <w:color w:val="000000" w:themeColor="text1"/>
        </w:rPr>
        <w:tab/>
        <w:t>De provinciesecretaris of de hoogst leidinggevende wordt van het instellen van een onderzoek naar de melding geïnformeerd. De melder ontvangt daar informatie over, inclusief een kopie van de onderzoeksopdracht mits dit het onderzoek niet schaadt.</w:t>
      </w:r>
    </w:p>
    <w:p w14:paraId="2AF8D5DB" w14:textId="77777777" w:rsidR="005415B5" w:rsidRPr="00100047" w:rsidRDefault="005415B5" w:rsidP="006C26A8">
      <w:pPr>
        <w:ind w:left="708" w:hanging="708"/>
        <w:rPr>
          <w:rFonts w:ascii="Calibri" w:eastAsia="Calibri" w:hAnsi="Calibri" w:cs="Calibri"/>
          <w:color w:val="000000" w:themeColor="text1"/>
        </w:rPr>
      </w:pPr>
      <w:r w:rsidRPr="00100047">
        <w:rPr>
          <w:rFonts w:ascii="Calibri" w:eastAsia="Calibri" w:hAnsi="Calibri" w:cs="Calibri"/>
          <w:color w:val="000000" w:themeColor="text1"/>
        </w:rPr>
        <w:t>3.</w:t>
      </w:r>
      <w:r w:rsidRPr="00100047">
        <w:rPr>
          <w:rFonts w:ascii="Calibri" w:eastAsia="Calibri" w:hAnsi="Calibri" w:cs="Calibri"/>
          <w:color w:val="000000" w:themeColor="text1"/>
        </w:rPr>
        <w:tab/>
        <w:t xml:space="preserve">Uitvoering van het onderzoek wordt gedaan door de functionarissen die zijn aangewezen bij het meldkanaal of zij adviseren dit op te dragen aan externe onderzoekers. </w:t>
      </w:r>
    </w:p>
    <w:p w14:paraId="2730FED6" w14:textId="3B738236" w:rsidR="005415B5" w:rsidRDefault="005415B5" w:rsidP="006C26A8">
      <w:pPr>
        <w:ind w:left="708" w:hanging="708"/>
        <w:rPr>
          <w:rFonts w:ascii="Calibri" w:eastAsia="Calibri" w:hAnsi="Calibri" w:cs="Calibri"/>
          <w:color w:val="000000" w:themeColor="text1"/>
        </w:rPr>
      </w:pPr>
      <w:r w:rsidRPr="00100047">
        <w:rPr>
          <w:rFonts w:ascii="Calibri" w:eastAsia="Calibri" w:hAnsi="Calibri" w:cs="Calibri"/>
          <w:color w:val="000000" w:themeColor="text1"/>
        </w:rPr>
        <w:t>4.</w:t>
      </w:r>
      <w:r w:rsidRPr="00100047">
        <w:rPr>
          <w:rFonts w:ascii="Calibri" w:eastAsia="Calibri" w:hAnsi="Calibri" w:cs="Calibri"/>
          <w:color w:val="000000" w:themeColor="text1"/>
        </w:rPr>
        <w:tab/>
        <w:t>De persoon of de personen die (mogelijk) betrokken zijn bij het onderwerp van de melding voeren</w:t>
      </w:r>
      <w:r w:rsidR="006C26A8">
        <w:rPr>
          <w:rFonts w:ascii="Calibri" w:eastAsia="Calibri" w:hAnsi="Calibri" w:cs="Calibri"/>
          <w:color w:val="000000" w:themeColor="text1"/>
        </w:rPr>
        <w:t xml:space="preserve"> </w:t>
      </w:r>
      <w:r w:rsidRPr="00100047">
        <w:rPr>
          <w:rFonts w:ascii="Calibri" w:eastAsia="Calibri" w:hAnsi="Calibri" w:cs="Calibri"/>
          <w:color w:val="000000" w:themeColor="text1"/>
        </w:rPr>
        <w:t>het onderzoek niet uit maar worden, indien dit het onderzoek niet schaadt, geïnformeerd over de melding.</w:t>
      </w:r>
    </w:p>
    <w:p w14:paraId="73E0EAA3" w14:textId="77777777" w:rsidR="00493165" w:rsidRPr="00100047" w:rsidRDefault="00493165" w:rsidP="00493165">
      <w:pPr>
        <w:rPr>
          <w:rFonts w:ascii="Calibri" w:eastAsia="Calibri" w:hAnsi="Calibri" w:cs="Calibri"/>
          <w:color w:val="000000" w:themeColor="text1"/>
        </w:rPr>
      </w:pPr>
      <w:r w:rsidRPr="00100047">
        <w:rPr>
          <w:rFonts w:ascii="Calibri" w:eastAsia="Calibri" w:hAnsi="Calibri" w:cs="Calibri"/>
          <w:color w:val="000000" w:themeColor="text1"/>
        </w:rPr>
        <w:t>Artikel 2.6: Horen</w:t>
      </w:r>
    </w:p>
    <w:p w14:paraId="56490A9B" w14:textId="77777777" w:rsidR="006C26A8" w:rsidRDefault="00493165" w:rsidP="006C26A8">
      <w:pPr>
        <w:ind w:left="708" w:hanging="708"/>
        <w:rPr>
          <w:rFonts w:ascii="Calibri" w:eastAsia="Calibri" w:hAnsi="Calibri" w:cs="Calibri"/>
          <w:color w:val="000000" w:themeColor="text1"/>
        </w:rPr>
      </w:pPr>
      <w:r w:rsidRPr="00100047">
        <w:rPr>
          <w:rFonts w:ascii="Calibri" w:eastAsia="Calibri" w:hAnsi="Calibri" w:cs="Calibri"/>
          <w:color w:val="000000" w:themeColor="text1"/>
        </w:rPr>
        <w:t>1.</w:t>
      </w:r>
      <w:r w:rsidRPr="00100047">
        <w:rPr>
          <w:rFonts w:ascii="Calibri" w:eastAsia="Calibri" w:hAnsi="Calibri" w:cs="Calibri"/>
          <w:color w:val="000000" w:themeColor="text1"/>
        </w:rPr>
        <w:tab/>
        <w:t>De onderzoekers stellen de melder in de gelegenheid te worden gehoord. Zij kunnen ook anderen horen.</w:t>
      </w:r>
    </w:p>
    <w:p w14:paraId="70B13997" w14:textId="77777777" w:rsidR="006C26A8" w:rsidRDefault="00493165" w:rsidP="006C26A8">
      <w:pPr>
        <w:ind w:left="708" w:hanging="708"/>
        <w:rPr>
          <w:rFonts w:ascii="Calibri" w:eastAsia="Calibri" w:hAnsi="Calibri" w:cs="Calibri"/>
          <w:color w:val="000000" w:themeColor="text1"/>
        </w:rPr>
      </w:pPr>
      <w:r w:rsidRPr="26C18ABD">
        <w:rPr>
          <w:rFonts w:ascii="Calibri" w:eastAsia="Calibri" w:hAnsi="Calibri" w:cs="Calibri"/>
          <w:color w:val="000000" w:themeColor="text1"/>
        </w:rPr>
        <w:t>2.</w:t>
      </w:r>
      <w:r>
        <w:tab/>
      </w:r>
      <w:r w:rsidRPr="26C18ABD">
        <w:rPr>
          <w:rFonts w:ascii="Calibri" w:eastAsia="Calibri" w:hAnsi="Calibri" w:cs="Calibri"/>
          <w:color w:val="000000" w:themeColor="text1"/>
        </w:rPr>
        <w:t xml:space="preserve">Van het horen wordt een verslag gemaakt. De gehoorde kan het verslag controleren en corrigeren. Na schriftelijk akkoord van de gehoorde wordt het verslag vastgesteld en een kopie aan de gehoorde verzonden. </w:t>
      </w:r>
    </w:p>
    <w:p w14:paraId="7EA6914C" w14:textId="77777777" w:rsidR="006C26A8" w:rsidRDefault="00493165" w:rsidP="006C26A8">
      <w:pPr>
        <w:ind w:left="708" w:hanging="708"/>
        <w:rPr>
          <w:rFonts w:ascii="Calibri" w:eastAsia="Calibri" w:hAnsi="Calibri" w:cs="Calibri"/>
          <w:color w:val="000000" w:themeColor="text1"/>
        </w:rPr>
      </w:pPr>
      <w:r w:rsidRPr="26C18ABD">
        <w:rPr>
          <w:rFonts w:ascii="Calibri" w:eastAsia="Calibri" w:hAnsi="Calibri" w:cs="Calibri"/>
          <w:color w:val="000000" w:themeColor="text1"/>
        </w:rPr>
        <w:t>3.</w:t>
      </w:r>
      <w:r>
        <w:tab/>
      </w:r>
      <w:r w:rsidRPr="26C18ABD">
        <w:rPr>
          <w:rFonts w:ascii="Calibri" w:eastAsia="Calibri" w:hAnsi="Calibri" w:cs="Calibri"/>
          <w:color w:val="000000" w:themeColor="text1"/>
        </w:rPr>
        <w:t>De onderzoekers hebben toegang tot alle documenten die zij voor het onderzoek redelijkerwijs nodig achten.</w:t>
      </w:r>
    </w:p>
    <w:p w14:paraId="0F95E933" w14:textId="77777777" w:rsidR="006C26A8" w:rsidRDefault="00493165" w:rsidP="006C26A8">
      <w:pPr>
        <w:ind w:left="708" w:hanging="708"/>
        <w:rPr>
          <w:rFonts w:ascii="Calibri" w:eastAsia="Calibri" w:hAnsi="Calibri" w:cs="Calibri"/>
          <w:color w:val="000000" w:themeColor="text1"/>
        </w:rPr>
      </w:pPr>
      <w:r w:rsidRPr="00100047">
        <w:rPr>
          <w:rFonts w:ascii="Calibri" w:eastAsia="Calibri" w:hAnsi="Calibri" w:cs="Calibri"/>
          <w:color w:val="000000" w:themeColor="text1"/>
        </w:rPr>
        <w:t>4.</w:t>
      </w:r>
      <w:r w:rsidRPr="00100047">
        <w:rPr>
          <w:rFonts w:ascii="Calibri" w:eastAsia="Calibri" w:hAnsi="Calibri" w:cs="Calibri"/>
          <w:color w:val="000000" w:themeColor="text1"/>
        </w:rPr>
        <w:tab/>
        <w:t xml:space="preserve">De personen die de documenten verstrekken, worden beschermd tegen benadeling. </w:t>
      </w:r>
    </w:p>
    <w:p w14:paraId="211825D3" w14:textId="79C4D7C0" w:rsidR="00493165" w:rsidRDefault="00493165" w:rsidP="006C26A8">
      <w:pPr>
        <w:ind w:left="708" w:hanging="708"/>
        <w:rPr>
          <w:rFonts w:ascii="Calibri" w:eastAsia="Calibri" w:hAnsi="Calibri" w:cs="Calibri"/>
          <w:color w:val="000000" w:themeColor="text1"/>
        </w:rPr>
      </w:pPr>
      <w:r w:rsidRPr="00100047">
        <w:rPr>
          <w:rFonts w:ascii="Calibri" w:eastAsia="Calibri" w:hAnsi="Calibri" w:cs="Calibri"/>
          <w:color w:val="000000" w:themeColor="text1"/>
        </w:rPr>
        <w:t>5.</w:t>
      </w:r>
      <w:r w:rsidRPr="00100047">
        <w:rPr>
          <w:rFonts w:ascii="Calibri" w:eastAsia="Calibri" w:hAnsi="Calibri" w:cs="Calibri"/>
          <w:color w:val="000000" w:themeColor="text1"/>
        </w:rPr>
        <w:tab/>
        <w:t>De onderzoekers stellen van het onderzoek een rapport op. De melder is in de gelegenheid hier opmerkingen bij te maken tenzij hier ernstige bezwaren tegen bestaan.</w:t>
      </w:r>
    </w:p>
    <w:p w14:paraId="1FB21E5E" w14:textId="77777777" w:rsidR="00493165" w:rsidRDefault="00493165" w:rsidP="00493165">
      <w:pPr>
        <w:rPr>
          <w:rFonts w:ascii="Calibri" w:eastAsia="Calibri" w:hAnsi="Calibri" w:cs="Calibri"/>
          <w:color w:val="000000" w:themeColor="text1"/>
        </w:rPr>
      </w:pPr>
    </w:p>
    <w:p w14:paraId="66AE1C42" w14:textId="77777777" w:rsidR="00630959" w:rsidRPr="00664CA7" w:rsidRDefault="00630959" w:rsidP="00630959">
      <w:pPr>
        <w:rPr>
          <w:rFonts w:ascii="Calibri" w:eastAsia="Calibri" w:hAnsi="Calibri" w:cs="Calibri"/>
          <w:color w:val="000000" w:themeColor="text1"/>
        </w:rPr>
      </w:pPr>
      <w:r w:rsidRPr="00664CA7">
        <w:rPr>
          <w:rFonts w:ascii="Calibri" w:eastAsia="Calibri" w:hAnsi="Calibri" w:cs="Calibri"/>
          <w:color w:val="000000" w:themeColor="text1"/>
        </w:rPr>
        <w:t xml:space="preserve">Artikel 2.7: Afronding van het onderzoek </w:t>
      </w:r>
    </w:p>
    <w:p w14:paraId="407EFF78" w14:textId="77777777" w:rsidR="00630959" w:rsidRPr="00664CA7" w:rsidRDefault="00630959" w:rsidP="006C26A8">
      <w:pPr>
        <w:ind w:left="708" w:hanging="708"/>
        <w:rPr>
          <w:rFonts w:ascii="Calibri" w:eastAsia="Calibri" w:hAnsi="Calibri" w:cs="Calibri"/>
          <w:color w:val="000000" w:themeColor="text1"/>
        </w:rPr>
      </w:pPr>
      <w:r w:rsidRPr="00664CA7">
        <w:rPr>
          <w:rFonts w:ascii="Calibri" w:eastAsia="Calibri" w:hAnsi="Calibri" w:cs="Calibri"/>
          <w:color w:val="000000" w:themeColor="text1"/>
        </w:rPr>
        <w:t>1.</w:t>
      </w:r>
      <w:r w:rsidRPr="00664CA7">
        <w:rPr>
          <w:rFonts w:ascii="Calibri" w:eastAsia="Calibri" w:hAnsi="Calibri" w:cs="Calibri"/>
          <w:color w:val="000000" w:themeColor="text1"/>
        </w:rPr>
        <w:tab/>
        <w:t xml:space="preserve">De melder wordt binnen zes weken na afronding van het onderzoek geïnformeerd tot welke stappen de melding heeft geleid. </w:t>
      </w:r>
    </w:p>
    <w:p w14:paraId="29C89302" w14:textId="77777777" w:rsidR="006C26A8" w:rsidRDefault="00630959" w:rsidP="006C26A8">
      <w:pPr>
        <w:ind w:left="708" w:hanging="708"/>
        <w:rPr>
          <w:rFonts w:ascii="Calibri" w:eastAsia="Calibri" w:hAnsi="Calibri" w:cs="Calibri"/>
          <w:color w:val="000000" w:themeColor="text1"/>
        </w:rPr>
      </w:pPr>
      <w:r w:rsidRPr="26C18ABD">
        <w:rPr>
          <w:rFonts w:ascii="Calibri" w:eastAsia="Calibri" w:hAnsi="Calibri" w:cs="Calibri"/>
          <w:color w:val="000000" w:themeColor="text1"/>
        </w:rPr>
        <w:t>2.</w:t>
      </w:r>
      <w:r>
        <w:tab/>
      </w:r>
      <w:r w:rsidRPr="26C18ABD">
        <w:rPr>
          <w:rFonts w:ascii="Calibri" w:eastAsia="Calibri" w:hAnsi="Calibri" w:cs="Calibri"/>
          <w:color w:val="000000" w:themeColor="text1"/>
        </w:rPr>
        <w:t xml:space="preserve">De functionarissen die zijn aangewezen bij het meldkanaal geven een zwaarwegend advies aan de provinciesecretaris of de hoogst leidinggevende over het onderzoek en de te nemen stappen om de misstand op te lossen. Afwijking van dit advies dient gemotiveerd te worden. </w:t>
      </w:r>
    </w:p>
    <w:p w14:paraId="3185F960" w14:textId="74C21C71" w:rsidR="00630959" w:rsidRPr="00664CA7" w:rsidRDefault="7C3052CB" w:rsidP="006C26A8">
      <w:pPr>
        <w:ind w:left="708" w:hanging="708"/>
        <w:rPr>
          <w:rFonts w:ascii="Calibri" w:eastAsia="Calibri" w:hAnsi="Calibri" w:cs="Calibri"/>
          <w:color w:val="000000" w:themeColor="text1"/>
        </w:rPr>
      </w:pPr>
      <w:r w:rsidRPr="3BFF99E5">
        <w:rPr>
          <w:rFonts w:ascii="Calibri" w:eastAsia="Calibri" w:hAnsi="Calibri" w:cs="Calibri"/>
          <w:color w:val="000000" w:themeColor="text1"/>
        </w:rPr>
        <w:t>3.</w:t>
      </w:r>
      <w:r w:rsidR="00630959">
        <w:tab/>
      </w:r>
      <w:r w:rsidRPr="3BFF99E5">
        <w:rPr>
          <w:rFonts w:ascii="Calibri" w:eastAsia="Calibri" w:hAnsi="Calibri" w:cs="Calibri"/>
          <w:color w:val="000000" w:themeColor="text1"/>
        </w:rPr>
        <w:t>Na afronding van het onderzoek beoordeelt de provinciesecretaris dan wel de hoogst leidinggevende of een externe instantie op de hoogte moet worden gebracht van de interne melding, het onderzoeksrapport en/of het standpunt van de werkgever.</w:t>
      </w:r>
    </w:p>
    <w:p w14:paraId="7BBC9F47" w14:textId="77777777" w:rsidR="00630959" w:rsidRPr="00664CA7" w:rsidRDefault="00630959" w:rsidP="006C26A8">
      <w:pPr>
        <w:ind w:left="708" w:hanging="708"/>
        <w:rPr>
          <w:rFonts w:ascii="Calibri" w:eastAsia="Calibri" w:hAnsi="Calibri" w:cs="Calibri"/>
          <w:color w:val="000000" w:themeColor="text1"/>
        </w:rPr>
      </w:pPr>
      <w:r w:rsidRPr="00664CA7">
        <w:rPr>
          <w:rFonts w:ascii="Calibri" w:eastAsia="Calibri" w:hAnsi="Calibri" w:cs="Calibri"/>
          <w:color w:val="000000" w:themeColor="text1"/>
        </w:rPr>
        <w:t>4.</w:t>
      </w:r>
      <w:r w:rsidRPr="00664CA7">
        <w:rPr>
          <w:rFonts w:ascii="Calibri" w:eastAsia="Calibri" w:hAnsi="Calibri" w:cs="Calibri"/>
          <w:color w:val="000000" w:themeColor="text1"/>
        </w:rPr>
        <w:tab/>
        <w:t xml:space="preserve">De melder wordt in de gelegenheid gesteld op het onderzoeksrapport en het daarin opgenomen standpunt van de werkgever te reageren. </w:t>
      </w:r>
    </w:p>
    <w:p w14:paraId="0E376AF8" w14:textId="77777777" w:rsidR="00630959" w:rsidRPr="00664CA7" w:rsidRDefault="00630959" w:rsidP="006C26A8">
      <w:pPr>
        <w:ind w:left="708" w:hanging="708"/>
        <w:rPr>
          <w:rFonts w:ascii="Calibri" w:eastAsia="Calibri" w:hAnsi="Calibri" w:cs="Calibri"/>
          <w:color w:val="000000" w:themeColor="text1"/>
        </w:rPr>
      </w:pPr>
      <w:r w:rsidRPr="00664CA7">
        <w:rPr>
          <w:rFonts w:ascii="Calibri" w:eastAsia="Calibri" w:hAnsi="Calibri" w:cs="Calibri"/>
          <w:color w:val="000000" w:themeColor="text1"/>
        </w:rPr>
        <w:t>5.</w:t>
      </w:r>
      <w:r w:rsidRPr="00664CA7">
        <w:rPr>
          <w:rFonts w:ascii="Calibri" w:eastAsia="Calibri" w:hAnsi="Calibri" w:cs="Calibri"/>
          <w:color w:val="000000" w:themeColor="text1"/>
        </w:rPr>
        <w:tab/>
        <w:t>Als de melder gemotiveerd aangeeft dat de melding niet daadwerkelijk of niet deugdelijk is onderzocht of dat in het onderzoeksrapport of het standpunt van de werkgever sprake is van wezenlijke onjuistheden, reageert de werkgever hier inhoudelijk op</w:t>
      </w:r>
    </w:p>
    <w:p w14:paraId="7F0F6F73" w14:textId="77777777" w:rsidR="00630959" w:rsidRDefault="00630959" w:rsidP="006C26A8">
      <w:pPr>
        <w:ind w:left="708" w:hanging="708"/>
        <w:rPr>
          <w:rFonts w:ascii="Calibri" w:eastAsia="Calibri" w:hAnsi="Calibri" w:cs="Calibri"/>
          <w:color w:val="000000" w:themeColor="text1"/>
        </w:rPr>
      </w:pPr>
      <w:r w:rsidRPr="00664CA7">
        <w:rPr>
          <w:rFonts w:ascii="Calibri" w:eastAsia="Calibri" w:hAnsi="Calibri" w:cs="Calibri"/>
          <w:color w:val="000000" w:themeColor="text1"/>
        </w:rPr>
        <w:t>6.</w:t>
      </w:r>
      <w:r w:rsidRPr="00664CA7">
        <w:rPr>
          <w:rFonts w:ascii="Calibri" w:eastAsia="Calibri" w:hAnsi="Calibri" w:cs="Calibri"/>
          <w:color w:val="000000" w:themeColor="text1"/>
        </w:rPr>
        <w:tab/>
        <w:t>De provinciesecretaris of hoogst leidinggevende stelt zo nodig een nieuw of aanvullend onderzoek in. Voor dit nieuwe of aanvullende onderzoek gelden dezelfde regels als voor het eerste onderzoek.</w:t>
      </w:r>
    </w:p>
    <w:p w14:paraId="0E339A4C" w14:textId="77777777" w:rsidR="00630959" w:rsidRPr="00664CA7" w:rsidRDefault="00630959" w:rsidP="006C26A8">
      <w:pPr>
        <w:ind w:left="708" w:hanging="708"/>
        <w:rPr>
          <w:rFonts w:ascii="Calibri" w:eastAsia="Calibri" w:hAnsi="Calibri" w:cs="Calibri"/>
          <w:color w:val="000000" w:themeColor="text1"/>
        </w:rPr>
      </w:pPr>
      <w:r w:rsidRPr="00664CA7">
        <w:rPr>
          <w:rFonts w:ascii="Calibri" w:eastAsia="Calibri" w:hAnsi="Calibri" w:cs="Calibri"/>
          <w:color w:val="000000" w:themeColor="text1"/>
        </w:rPr>
        <w:t>7.</w:t>
      </w:r>
      <w:r w:rsidRPr="00664CA7">
        <w:rPr>
          <w:rFonts w:ascii="Calibri" w:eastAsia="Calibri" w:hAnsi="Calibri" w:cs="Calibri"/>
          <w:color w:val="000000" w:themeColor="text1"/>
        </w:rPr>
        <w:tab/>
        <w:t xml:space="preserve">Een externe instantie kan worden geïnformeerd. De melder ontvangt hiervan een kopie, tenzij het onderzoeksbelang of het handhavingsbelang daardoor kan worden geschaad. De werkgever neemt daarbij de vertrouwelijkheid van de identiteit van de melder in acht. </w:t>
      </w:r>
    </w:p>
    <w:p w14:paraId="6CB3117A" w14:textId="77777777" w:rsidR="00630959" w:rsidRPr="00664CA7" w:rsidRDefault="00630959" w:rsidP="006C26A8">
      <w:pPr>
        <w:ind w:left="708" w:hanging="708"/>
        <w:rPr>
          <w:rFonts w:ascii="Calibri" w:eastAsia="Calibri" w:hAnsi="Calibri" w:cs="Calibri"/>
          <w:color w:val="000000" w:themeColor="text1"/>
        </w:rPr>
      </w:pPr>
      <w:r w:rsidRPr="00664CA7">
        <w:rPr>
          <w:rFonts w:ascii="Calibri" w:eastAsia="Calibri" w:hAnsi="Calibri" w:cs="Calibri"/>
          <w:color w:val="000000" w:themeColor="text1"/>
        </w:rPr>
        <w:t>8.</w:t>
      </w:r>
      <w:r w:rsidRPr="00664CA7">
        <w:rPr>
          <w:rFonts w:ascii="Calibri" w:eastAsia="Calibri" w:hAnsi="Calibri" w:cs="Calibri"/>
          <w:color w:val="000000" w:themeColor="text1"/>
        </w:rPr>
        <w:tab/>
        <w:t xml:space="preserve">De personen op wie de melding betrekking heeft, worden op dezelfde manier geïnformeerd als de melder, tenzij het onderzoeksbelang of het handhavingsbelang daardoor kan worden geschaad. </w:t>
      </w:r>
    </w:p>
    <w:p w14:paraId="2CB2542E" w14:textId="77777777" w:rsidR="00630959" w:rsidRDefault="00630959" w:rsidP="006C26A8">
      <w:pPr>
        <w:ind w:left="708" w:hanging="708"/>
        <w:rPr>
          <w:rFonts w:ascii="Calibri" w:eastAsia="Calibri" w:hAnsi="Calibri" w:cs="Calibri"/>
          <w:color w:val="000000" w:themeColor="text1"/>
        </w:rPr>
      </w:pPr>
      <w:r w:rsidRPr="00664CA7">
        <w:rPr>
          <w:rFonts w:ascii="Calibri" w:eastAsia="Calibri" w:hAnsi="Calibri" w:cs="Calibri"/>
          <w:color w:val="000000" w:themeColor="text1"/>
        </w:rPr>
        <w:t>9.</w:t>
      </w:r>
      <w:r w:rsidRPr="00664CA7">
        <w:rPr>
          <w:rFonts w:ascii="Calibri" w:eastAsia="Calibri" w:hAnsi="Calibri" w:cs="Calibri"/>
          <w:color w:val="000000" w:themeColor="text1"/>
        </w:rPr>
        <w:tab/>
        <w:t>De werkgever neemt binnen een redelijke termijn concrete maatregelen om de misstand op te lossen en informeert de melder hierover.</w:t>
      </w:r>
    </w:p>
    <w:p w14:paraId="3F7A23D6" w14:textId="77777777" w:rsidR="00514E02" w:rsidRDefault="00514E02" w:rsidP="34E18558">
      <w:pPr>
        <w:rPr>
          <w:rFonts w:ascii="Calibri" w:eastAsia="Calibri" w:hAnsi="Calibri" w:cs="Calibri"/>
          <w:color w:val="000000" w:themeColor="text1"/>
        </w:rPr>
      </w:pPr>
    </w:p>
    <w:p w14:paraId="306A80D7" w14:textId="183B94B5" w:rsidR="68720B48" w:rsidRPr="006C26A8" w:rsidRDefault="68720B48" w:rsidP="008C5B72">
      <w:pPr>
        <w:pStyle w:val="Kop2"/>
        <w:spacing w:before="40" w:line="257" w:lineRule="auto"/>
        <w:rPr>
          <w:rFonts w:ascii="Calibri Light" w:eastAsia="Calibri Light" w:hAnsi="Calibri Light" w:cs="Calibri Light"/>
          <w:color w:val="2F5496" w:themeColor="accent5" w:themeShade="BF"/>
          <w:lang w:val="nl"/>
        </w:rPr>
      </w:pPr>
      <w:r w:rsidRPr="006C26A8">
        <w:rPr>
          <w:rFonts w:ascii="Calibri Light" w:eastAsia="Calibri Light" w:hAnsi="Calibri Light" w:cs="Calibri Light"/>
          <w:color w:val="2F5496" w:themeColor="accent5" w:themeShade="BF"/>
          <w:lang w:val="nl"/>
        </w:rPr>
        <w:t xml:space="preserve">Paragraaf 3: Rapportage en registratie </w:t>
      </w:r>
    </w:p>
    <w:p w14:paraId="495EBE2A" w14:textId="3D9791F0" w:rsidR="68720B48" w:rsidRDefault="68720B48" w:rsidP="008C5B72">
      <w:pPr>
        <w:spacing w:before="0" w:after="160" w:line="257" w:lineRule="auto"/>
        <w:rPr>
          <w:rFonts w:ascii="Calibri" w:eastAsia="Calibri" w:hAnsi="Calibri" w:cs="Calibri"/>
          <w:sz w:val="22"/>
          <w:szCs w:val="22"/>
          <w:lang w:val="nl"/>
        </w:rPr>
      </w:pPr>
      <w:r w:rsidRPr="34E18558">
        <w:rPr>
          <w:rFonts w:ascii="Calibri" w:eastAsia="Calibri" w:hAnsi="Calibri" w:cs="Calibri"/>
          <w:sz w:val="22"/>
          <w:szCs w:val="22"/>
          <w:lang w:val="nl"/>
        </w:rPr>
        <w:t xml:space="preserve"> </w:t>
      </w:r>
    </w:p>
    <w:p w14:paraId="277A637E" w14:textId="5CC2C9B9" w:rsidR="00677EA0" w:rsidRPr="006C26A8" w:rsidRDefault="00677EA0" w:rsidP="00677EA0">
      <w:pPr>
        <w:spacing w:before="0" w:after="160" w:line="257" w:lineRule="auto"/>
        <w:rPr>
          <w:rFonts w:ascii="Calibri" w:eastAsia="Calibri" w:hAnsi="Calibri" w:cs="Calibri"/>
          <w:lang w:val="nl"/>
        </w:rPr>
      </w:pPr>
      <w:r w:rsidRPr="006C26A8">
        <w:rPr>
          <w:rFonts w:ascii="Calibri" w:eastAsia="Calibri" w:hAnsi="Calibri" w:cs="Calibri"/>
          <w:lang w:val="nl"/>
        </w:rPr>
        <w:t>Artikel 3.1: rapportage</w:t>
      </w:r>
    </w:p>
    <w:p w14:paraId="041B3FC0" w14:textId="12D26065" w:rsidR="00677EA0" w:rsidRPr="006C26A8" w:rsidRDefault="00677EA0" w:rsidP="00677EA0">
      <w:pPr>
        <w:pStyle w:val="Lijstalinea"/>
        <w:numPr>
          <w:ilvl w:val="0"/>
          <w:numId w:val="11"/>
        </w:numPr>
        <w:spacing w:before="0" w:after="0" w:line="257" w:lineRule="auto"/>
        <w:ind w:left="426"/>
        <w:rPr>
          <w:rFonts w:ascii="Calibri" w:eastAsia="Calibri" w:hAnsi="Calibri" w:cs="Calibri"/>
          <w:lang w:val="nl"/>
        </w:rPr>
      </w:pPr>
      <w:r w:rsidRPr="006C26A8">
        <w:rPr>
          <w:rFonts w:ascii="Calibri" w:eastAsia="Calibri" w:hAnsi="Calibri" w:cs="Calibri"/>
          <w:lang w:val="nl"/>
        </w:rPr>
        <w:t>Jaarlijks ontvangt de provinciesecretaris of hoogst leidinggevende een rapportage over de uitvoering van deze regeling. De rapportage bevat in elk geval geanonimiseerd:</w:t>
      </w:r>
    </w:p>
    <w:p w14:paraId="777A5B5D" w14:textId="03A22088" w:rsidR="00677EA0" w:rsidRPr="006C26A8" w:rsidRDefault="00677EA0" w:rsidP="00677EA0">
      <w:pPr>
        <w:pStyle w:val="Lijstalinea"/>
        <w:numPr>
          <w:ilvl w:val="2"/>
          <w:numId w:val="10"/>
        </w:numPr>
        <w:spacing w:before="0" w:after="0" w:line="257" w:lineRule="auto"/>
        <w:ind w:left="1418" w:hanging="360"/>
        <w:rPr>
          <w:rFonts w:ascii="Calibri" w:eastAsia="Calibri" w:hAnsi="Calibri" w:cs="Calibri"/>
          <w:lang w:val="nl"/>
        </w:rPr>
      </w:pPr>
      <w:r w:rsidRPr="006C26A8">
        <w:rPr>
          <w:rFonts w:ascii="Calibri" w:eastAsia="Calibri" w:hAnsi="Calibri" w:cs="Calibri"/>
          <w:lang w:val="nl"/>
        </w:rPr>
        <w:t xml:space="preserve">informatie over het aantal meldingen en een indicatie van de aard van de meldingen, de uitkomsten van de onderzoeken en de standpunten van de werkgever; </w:t>
      </w:r>
    </w:p>
    <w:p w14:paraId="5D5415F2" w14:textId="50F22911" w:rsidR="00677EA0" w:rsidRPr="006C26A8" w:rsidRDefault="00677EA0" w:rsidP="00677EA0">
      <w:pPr>
        <w:pStyle w:val="Lijstalinea"/>
        <w:numPr>
          <w:ilvl w:val="2"/>
          <w:numId w:val="10"/>
        </w:numPr>
        <w:spacing w:before="0" w:after="0" w:line="257" w:lineRule="auto"/>
        <w:ind w:left="1418" w:hanging="360"/>
        <w:rPr>
          <w:rFonts w:ascii="Calibri" w:eastAsia="Calibri" w:hAnsi="Calibri" w:cs="Calibri"/>
          <w:lang w:val="nl"/>
        </w:rPr>
      </w:pPr>
      <w:r w:rsidRPr="006C26A8">
        <w:rPr>
          <w:rFonts w:ascii="Calibri" w:eastAsia="Calibri" w:hAnsi="Calibri" w:cs="Calibri"/>
          <w:lang w:val="nl"/>
        </w:rPr>
        <w:t xml:space="preserve">algemene informatie over de ervaringen met het tegengaan van benadeling van de melder; </w:t>
      </w:r>
    </w:p>
    <w:p w14:paraId="76A39643" w14:textId="74A11EE4" w:rsidR="00677EA0" w:rsidRPr="006C26A8" w:rsidRDefault="00677EA0" w:rsidP="00677EA0">
      <w:pPr>
        <w:pStyle w:val="Lijstalinea"/>
        <w:numPr>
          <w:ilvl w:val="2"/>
          <w:numId w:val="10"/>
        </w:numPr>
        <w:spacing w:before="0" w:after="0" w:line="257" w:lineRule="auto"/>
        <w:ind w:left="1418" w:hanging="360"/>
        <w:rPr>
          <w:rFonts w:ascii="Calibri" w:eastAsia="Calibri" w:hAnsi="Calibri" w:cs="Calibri"/>
          <w:lang w:val="nl"/>
        </w:rPr>
      </w:pPr>
      <w:r w:rsidRPr="006C26A8">
        <w:rPr>
          <w:rFonts w:ascii="Calibri" w:eastAsia="Calibri" w:hAnsi="Calibri" w:cs="Calibri"/>
          <w:lang w:val="nl"/>
        </w:rPr>
        <w:t xml:space="preserve">informatie over het aantal verzoeken om onderzoek naar benadeling in verband met het doen van een melding en een indicatie van de uitkomsten van de onderzoeken en de standpunten van de werkgever. </w:t>
      </w:r>
    </w:p>
    <w:p w14:paraId="26102842" w14:textId="0646634D" w:rsidR="00677EA0" w:rsidRPr="006C26A8" w:rsidRDefault="00677EA0" w:rsidP="00677EA0">
      <w:pPr>
        <w:pStyle w:val="Lijstalinea"/>
        <w:numPr>
          <w:ilvl w:val="0"/>
          <w:numId w:val="11"/>
        </w:numPr>
        <w:spacing w:before="0" w:after="0" w:line="257" w:lineRule="auto"/>
        <w:ind w:left="426"/>
        <w:rPr>
          <w:rFonts w:ascii="Calibri" w:eastAsia="Calibri" w:hAnsi="Calibri" w:cs="Calibri"/>
          <w:lang w:val="nl"/>
        </w:rPr>
      </w:pPr>
      <w:r w:rsidRPr="006C26A8">
        <w:rPr>
          <w:rFonts w:ascii="Calibri" w:eastAsia="Calibri" w:hAnsi="Calibri" w:cs="Calibri"/>
          <w:lang w:val="nl"/>
        </w:rPr>
        <w:t>De Ondernemingsraad ontvangt een kopie van deze rapportage.</w:t>
      </w:r>
    </w:p>
    <w:p w14:paraId="75C00DB7" w14:textId="5151C50D" w:rsidR="51321176" w:rsidRPr="006C26A8" w:rsidRDefault="51321176" w:rsidP="51321176">
      <w:pPr>
        <w:pStyle w:val="Lijstalinea"/>
        <w:spacing w:before="0" w:after="0" w:line="257" w:lineRule="auto"/>
        <w:ind w:left="426"/>
        <w:rPr>
          <w:rFonts w:ascii="Calibri" w:eastAsia="Calibri" w:hAnsi="Calibri" w:cs="Calibri"/>
          <w:lang w:val="nl"/>
        </w:rPr>
      </w:pPr>
    </w:p>
    <w:p w14:paraId="55151C84" w14:textId="28DDB7B7" w:rsidR="00677EA0" w:rsidRPr="006C26A8" w:rsidRDefault="00677EA0" w:rsidP="00677EA0">
      <w:pPr>
        <w:spacing w:before="0" w:after="160" w:line="257" w:lineRule="auto"/>
        <w:rPr>
          <w:rFonts w:ascii="Calibri" w:eastAsia="Calibri" w:hAnsi="Calibri" w:cs="Calibri"/>
          <w:lang w:val="nl"/>
        </w:rPr>
      </w:pPr>
      <w:r w:rsidRPr="006C26A8">
        <w:rPr>
          <w:rFonts w:ascii="Calibri" w:eastAsia="Calibri" w:hAnsi="Calibri" w:cs="Calibri"/>
          <w:lang w:val="nl"/>
        </w:rPr>
        <w:t xml:space="preserve">Artikel 3.2: registratie </w:t>
      </w:r>
    </w:p>
    <w:p w14:paraId="52E338E8" w14:textId="7ECF9B33" w:rsidR="00677EA0" w:rsidRPr="006C26A8" w:rsidRDefault="00677EA0" w:rsidP="00677EA0">
      <w:pPr>
        <w:pStyle w:val="Lijstalinea"/>
        <w:numPr>
          <w:ilvl w:val="0"/>
          <w:numId w:val="6"/>
        </w:numPr>
        <w:spacing w:before="0" w:after="0" w:line="257" w:lineRule="auto"/>
        <w:ind w:left="426"/>
        <w:rPr>
          <w:rFonts w:ascii="Calibri" w:eastAsia="Calibri" w:hAnsi="Calibri" w:cs="Calibri"/>
          <w:lang w:val="nl"/>
        </w:rPr>
      </w:pPr>
      <w:r w:rsidRPr="006C26A8">
        <w:rPr>
          <w:rFonts w:ascii="Calibri" w:eastAsia="Calibri" w:hAnsi="Calibri" w:cs="Calibri"/>
          <w:lang w:val="nl"/>
        </w:rPr>
        <w:t xml:space="preserve">Het meldkanaal houdt een register bij van elke ontvangen melding, in overeenstemming met de wettelijke en in deze regeling opgenomen geheimhoudingsvereisten voor identiteit. </w:t>
      </w:r>
    </w:p>
    <w:p w14:paraId="3C0B26FF" w14:textId="0F277E9C" w:rsidR="00677EA0" w:rsidRPr="006C26A8" w:rsidRDefault="00677EA0" w:rsidP="00677EA0">
      <w:pPr>
        <w:pStyle w:val="Lijstalinea"/>
        <w:numPr>
          <w:ilvl w:val="0"/>
          <w:numId w:val="6"/>
        </w:numPr>
        <w:spacing w:before="0" w:after="0" w:line="257" w:lineRule="auto"/>
        <w:ind w:left="426"/>
        <w:rPr>
          <w:rFonts w:ascii="Calibri" w:eastAsia="Calibri" w:hAnsi="Calibri" w:cs="Calibri"/>
          <w:lang w:val="nl"/>
        </w:rPr>
      </w:pPr>
      <w:r w:rsidRPr="006C26A8">
        <w:rPr>
          <w:rFonts w:ascii="Calibri" w:eastAsia="Calibri" w:hAnsi="Calibri" w:cs="Calibri"/>
          <w:lang w:val="nl"/>
        </w:rPr>
        <w:t xml:space="preserve">Meldingen worden niet langer opgeslagen dan noodzakelijk en evenredig is om te voldoen aan wettelijke vereisten. </w:t>
      </w:r>
    </w:p>
    <w:p w14:paraId="65A787CB" w14:textId="38199A4B" w:rsidR="00677EA0" w:rsidRDefault="00677EA0" w:rsidP="00677EA0">
      <w:pPr>
        <w:pStyle w:val="Lijstalinea"/>
        <w:numPr>
          <w:ilvl w:val="0"/>
          <w:numId w:val="6"/>
        </w:numPr>
        <w:spacing w:before="0" w:after="0" w:line="257" w:lineRule="auto"/>
        <w:ind w:left="426"/>
        <w:rPr>
          <w:rFonts w:ascii="Calibri" w:eastAsia="Calibri" w:hAnsi="Calibri" w:cs="Calibri"/>
          <w:lang w:val="nl"/>
        </w:rPr>
      </w:pPr>
      <w:r w:rsidRPr="006C26A8">
        <w:rPr>
          <w:rFonts w:ascii="Calibri" w:eastAsia="Calibri" w:hAnsi="Calibri" w:cs="Calibri"/>
          <w:lang w:val="nl"/>
        </w:rPr>
        <w:t>Mondelinge meldingen mogen worden geregistreerd door met instemming van de melder het gesprek op te nemen in een duurzame en opvraagbare vorm of door een volledig en nauwkeurig schriftelijk verslag van het gesprek, opgesteld door het meldkanaal.</w:t>
      </w:r>
    </w:p>
    <w:p w14:paraId="181A497C" w14:textId="77777777" w:rsidR="009F6922" w:rsidRDefault="009F6922" w:rsidP="009F6922">
      <w:pPr>
        <w:spacing w:before="0" w:after="0" w:line="257" w:lineRule="auto"/>
        <w:rPr>
          <w:rFonts w:ascii="Calibri" w:eastAsia="Calibri" w:hAnsi="Calibri" w:cs="Calibri"/>
          <w:lang w:val="nl"/>
        </w:rPr>
      </w:pPr>
    </w:p>
    <w:p w14:paraId="273EFEF9" w14:textId="77777777" w:rsidR="009F6922" w:rsidRDefault="009F6922" w:rsidP="009F6922">
      <w:pPr>
        <w:spacing w:before="0" w:after="0" w:line="257" w:lineRule="auto"/>
        <w:rPr>
          <w:rFonts w:ascii="Calibri" w:eastAsia="Calibri" w:hAnsi="Calibri" w:cs="Calibri"/>
          <w:lang w:val="nl"/>
        </w:rPr>
      </w:pPr>
    </w:p>
    <w:p w14:paraId="72564AA1" w14:textId="77777777" w:rsidR="009F6922" w:rsidRDefault="009F6922" w:rsidP="009F6922">
      <w:pPr>
        <w:spacing w:before="0" w:after="0" w:line="257" w:lineRule="auto"/>
        <w:rPr>
          <w:rFonts w:ascii="Calibri" w:eastAsia="Calibri" w:hAnsi="Calibri" w:cs="Calibri"/>
          <w:lang w:val="nl"/>
        </w:rPr>
      </w:pPr>
    </w:p>
    <w:p w14:paraId="5F437DDC" w14:textId="77777777" w:rsidR="009F6922" w:rsidRDefault="009F6922" w:rsidP="009F6922">
      <w:pPr>
        <w:spacing w:before="0" w:after="0" w:line="257" w:lineRule="auto"/>
        <w:rPr>
          <w:rFonts w:ascii="Calibri" w:eastAsia="Calibri" w:hAnsi="Calibri" w:cs="Calibri"/>
          <w:lang w:val="nl"/>
        </w:rPr>
      </w:pPr>
    </w:p>
    <w:p w14:paraId="55008AC0" w14:textId="77777777" w:rsidR="009F6922" w:rsidRDefault="009F6922" w:rsidP="009F6922">
      <w:pPr>
        <w:spacing w:before="0" w:after="0" w:line="257" w:lineRule="auto"/>
        <w:rPr>
          <w:rFonts w:ascii="Calibri" w:eastAsia="Calibri" w:hAnsi="Calibri" w:cs="Calibri"/>
          <w:lang w:val="nl"/>
        </w:rPr>
      </w:pPr>
    </w:p>
    <w:p w14:paraId="443B20B6" w14:textId="77777777" w:rsidR="009F6922" w:rsidRDefault="009F6922" w:rsidP="009F6922">
      <w:pPr>
        <w:spacing w:before="0" w:after="0" w:line="257" w:lineRule="auto"/>
        <w:rPr>
          <w:rFonts w:ascii="Calibri" w:eastAsia="Calibri" w:hAnsi="Calibri" w:cs="Calibri"/>
          <w:lang w:val="nl"/>
        </w:rPr>
      </w:pPr>
    </w:p>
    <w:p w14:paraId="070064F4" w14:textId="77777777" w:rsidR="009F6922" w:rsidRDefault="009F6922" w:rsidP="009F6922">
      <w:pPr>
        <w:spacing w:before="0" w:after="0" w:line="257" w:lineRule="auto"/>
        <w:rPr>
          <w:rFonts w:ascii="Calibri" w:eastAsia="Calibri" w:hAnsi="Calibri" w:cs="Calibri"/>
          <w:lang w:val="nl"/>
        </w:rPr>
      </w:pPr>
    </w:p>
    <w:p w14:paraId="3381ADEE" w14:textId="77777777" w:rsidR="009F6922" w:rsidRDefault="009F6922" w:rsidP="009F6922">
      <w:pPr>
        <w:spacing w:before="0" w:after="0" w:line="257" w:lineRule="auto"/>
        <w:rPr>
          <w:rFonts w:ascii="Calibri" w:eastAsia="Calibri" w:hAnsi="Calibri" w:cs="Calibri"/>
          <w:lang w:val="nl"/>
        </w:rPr>
      </w:pPr>
    </w:p>
    <w:p w14:paraId="6F0B2DF4" w14:textId="77777777" w:rsidR="009F6922" w:rsidRDefault="009F6922" w:rsidP="009F6922">
      <w:pPr>
        <w:spacing w:before="0" w:after="0" w:line="257" w:lineRule="auto"/>
        <w:rPr>
          <w:rFonts w:ascii="Calibri" w:eastAsia="Calibri" w:hAnsi="Calibri" w:cs="Calibri"/>
          <w:lang w:val="nl"/>
        </w:rPr>
      </w:pPr>
    </w:p>
    <w:p w14:paraId="58F5A794" w14:textId="77777777" w:rsidR="009F6922" w:rsidRDefault="009F6922" w:rsidP="009F6922">
      <w:pPr>
        <w:spacing w:before="0" w:after="0" w:line="257" w:lineRule="auto"/>
        <w:rPr>
          <w:rFonts w:ascii="Calibri" w:eastAsia="Calibri" w:hAnsi="Calibri" w:cs="Calibri"/>
          <w:lang w:val="nl"/>
        </w:rPr>
      </w:pPr>
    </w:p>
    <w:p w14:paraId="7A8279EA" w14:textId="77777777" w:rsidR="009F6922" w:rsidRDefault="009F6922" w:rsidP="009F6922">
      <w:pPr>
        <w:spacing w:before="0" w:after="0" w:line="257" w:lineRule="auto"/>
        <w:rPr>
          <w:rFonts w:ascii="Calibri" w:eastAsia="Calibri" w:hAnsi="Calibri" w:cs="Calibri"/>
          <w:lang w:val="nl"/>
        </w:rPr>
      </w:pPr>
    </w:p>
    <w:p w14:paraId="4DF778E1" w14:textId="77777777" w:rsidR="009F6922" w:rsidRDefault="009F6922" w:rsidP="009F6922">
      <w:pPr>
        <w:spacing w:before="0" w:after="0" w:line="257" w:lineRule="auto"/>
        <w:rPr>
          <w:rFonts w:ascii="Calibri" w:eastAsia="Calibri" w:hAnsi="Calibri" w:cs="Calibri"/>
          <w:lang w:val="nl"/>
        </w:rPr>
      </w:pPr>
    </w:p>
    <w:p w14:paraId="5A0846F3" w14:textId="77777777" w:rsidR="009F6922" w:rsidRDefault="009F6922" w:rsidP="009F6922">
      <w:pPr>
        <w:spacing w:before="0" w:after="0" w:line="257" w:lineRule="auto"/>
        <w:rPr>
          <w:rFonts w:ascii="Calibri" w:eastAsia="Calibri" w:hAnsi="Calibri" w:cs="Calibri"/>
          <w:lang w:val="nl"/>
        </w:rPr>
      </w:pPr>
    </w:p>
    <w:p w14:paraId="551619B8" w14:textId="77777777" w:rsidR="009F6922" w:rsidRDefault="009F6922" w:rsidP="009F6922">
      <w:pPr>
        <w:spacing w:before="0" w:after="0" w:line="257" w:lineRule="auto"/>
        <w:rPr>
          <w:rFonts w:ascii="Calibri" w:eastAsia="Calibri" w:hAnsi="Calibri" w:cs="Calibri"/>
          <w:lang w:val="nl"/>
        </w:rPr>
      </w:pPr>
    </w:p>
    <w:p w14:paraId="47E924C3" w14:textId="77777777" w:rsidR="009F6922" w:rsidRDefault="009F6922" w:rsidP="009F6922">
      <w:pPr>
        <w:spacing w:before="0" w:after="0" w:line="257" w:lineRule="auto"/>
        <w:rPr>
          <w:rFonts w:ascii="Calibri" w:eastAsia="Calibri" w:hAnsi="Calibri" w:cs="Calibri"/>
          <w:lang w:val="nl"/>
        </w:rPr>
      </w:pPr>
    </w:p>
    <w:p w14:paraId="15CB90B7" w14:textId="77777777" w:rsidR="009F6922" w:rsidRPr="002D5355" w:rsidRDefault="009F6922" w:rsidP="002D5355">
      <w:pPr>
        <w:spacing w:before="0" w:after="0" w:line="257" w:lineRule="auto"/>
        <w:rPr>
          <w:rFonts w:ascii="Calibri" w:eastAsia="Calibri" w:hAnsi="Calibri" w:cs="Calibri"/>
          <w:lang w:val="nl"/>
        </w:rPr>
      </w:pPr>
    </w:p>
    <w:p w14:paraId="44D17D33" w14:textId="34F4C49A" w:rsidR="00C3733C" w:rsidRPr="00EB1EFF" w:rsidRDefault="00C96CF4" w:rsidP="009B15D3">
      <w:pPr>
        <w:pStyle w:val="Kop10"/>
      </w:pPr>
      <w:r w:rsidRPr="00EB1EFF">
        <w:rPr>
          <w:rFonts w:eastAsia="Times New Roman"/>
          <w:color w:val="000000"/>
          <w:lang w:eastAsia="nl-NL"/>
        </w:rPr>
        <w:t> </w:t>
      </w:r>
      <w:r w:rsidR="00C3733C" w:rsidRPr="00EB1EFF">
        <w:t xml:space="preserve">Bijlage 3 </w:t>
      </w:r>
      <w:r w:rsidR="00D52025" w:rsidRPr="00EB1EFF">
        <w:t>LEIDRAAD BIJ ORGANISATIEVERANDERING</w:t>
      </w:r>
    </w:p>
    <w:p w14:paraId="646442D7" w14:textId="77777777" w:rsidR="006C57E8" w:rsidRPr="00EB1EFF" w:rsidRDefault="006C57E8" w:rsidP="006C57E8">
      <w:pPr>
        <w:spacing w:before="0" w:after="0" w:line="250" w:lineRule="atLeast"/>
        <w:rPr>
          <w:rFonts w:cstheme="minorHAnsi"/>
        </w:rPr>
      </w:pPr>
    </w:p>
    <w:p w14:paraId="3726EA11" w14:textId="77777777" w:rsidR="006C57E8" w:rsidRPr="00EB1EFF" w:rsidRDefault="006C57E8" w:rsidP="00D52025">
      <w:pPr>
        <w:pStyle w:val="Kop2"/>
        <w:rPr>
          <w:rFonts w:cstheme="minorHAnsi"/>
        </w:rPr>
      </w:pPr>
      <w:r w:rsidRPr="00EB1EFF">
        <w:rPr>
          <w:rFonts w:cstheme="minorHAnsi"/>
        </w:rPr>
        <w:t>1.</w:t>
      </w:r>
      <w:r w:rsidRPr="00EB1EFF">
        <w:rPr>
          <w:rFonts w:cstheme="minorHAnsi"/>
        </w:rPr>
        <w:tab/>
        <w:t xml:space="preserve">INLEIDING </w:t>
      </w:r>
    </w:p>
    <w:p w14:paraId="6AEE5B46" w14:textId="77777777" w:rsidR="006C57E8" w:rsidRPr="00EB1EFF" w:rsidRDefault="006C57E8" w:rsidP="006C57E8">
      <w:pPr>
        <w:spacing w:before="0" w:after="0" w:line="250" w:lineRule="atLeast"/>
        <w:rPr>
          <w:rFonts w:cstheme="minorHAnsi"/>
        </w:rPr>
      </w:pPr>
    </w:p>
    <w:p w14:paraId="5530891C" w14:textId="55CA1EEC" w:rsidR="006C57E8" w:rsidRPr="00EB1EFF" w:rsidRDefault="5F76EBFE" w:rsidP="3BFF99E5">
      <w:pPr>
        <w:spacing w:before="0" w:after="0" w:line="250" w:lineRule="atLeast"/>
      </w:pPr>
      <w:r w:rsidRPr="3BFF99E5">
        <w:t xml:space="preserve">De veranderende samenleving vereist dat we wendbaar zijn in onze verbinding met de buitenwereld. We zijn in staat om ons snel en adequaat aan te passen aan, soms onverwachte, veranderende eisen van onze omgeving. Dit geldt voor álle werknemers in de organisatie. De veranderende maatschappelijke opgaves worden meer leidend in de taken die je als werknemer uitvoert dan het organisatieonderdeel waarin je werkt. </w:t>
      </w:r>
    </w:p>
    <w:p w14:paraId="4208DA9A" w14:textId="77777777" w:rsidR="006C57E8" w:rsidRPr="00EB1EFF" w:rsidRDefault="006C57E8" w:rsidP="006C57E8">
      <w:pPr>
        <w:spacing w:before="0" w:after="0" w:line="250" w:lineRule="atLeast"/>
        <w:rPr>
          <w:rFonts w:cstheme="minorHAnsi"/>
        </w:rPr>
      </w:pPr>
      <w:r w:rsidRPr="00EB1EFF">
        <w:rPr>
          <w:rFonts w:cstheme="minorHAnsi"/>
        </w:rPr>
        <w:t>Samenwerken aan de maatschappelijke opgaves vereist een flexibele organisatie, waarin de organisatiestructuur, het functiegebouw en strategische personeelsontwikkeling het werken aan die opgave ondersteunen. Permanente organisatieontwikkeling en het anticiperen op voorziene veranderingen is noodzakelijk om aan de opgaven te kunnen blijven voldoen.</w:t>
      </w:r>
    </w:p>
    <w:p w14:paraId="68B72135" w14:textId="77777777" w:rsidR="006C57E8" w:rsidRPr="00EB1EFF" w:rsidRDefault="006C57E8" w:rsidP="006C57E8">
      <w:pPr>
        <w:spacing w:before="0" w:after="0" w:line="250" w:lineRule="atLeast"/>
        <w:rPr>
          <w:rFonts w:cstheme="minorHAnsi"/>
        </w:rPr>
      </w:pPr>
    </w:p>
    <w:p w14:paraId="5481D13C" w14:textId="77777777" w:rsidR="006C57E8" w:rsidRPr="00EB1EFF" w:rsidRDefault="006C57E8" w:rsidP="006C57E8">
      <w:pPr>
        <w:spacing w:before="0" w:after="0" w:line="250" w:lineRule="atLeast"/>
        <w:rPr>
          <w:rFonts w:cstheme="minorHAnsi"/>
        </w:rPr>
      </w:pPr>
      <w:r w:rsidRPr="00EB1EFF">
        <w:rPr>
          <w:rFonts w:cstheme="minorHAnsi"/>
        </w:rPr>
        <w:t>Het woord “leidraad” geeft aan dat de voorgestelde instrumenten aangevuld kunnen worden. Tenzij anders aangegeven kunnen op lokaal niveau met de bevoegde medezeggenschap aanvullende afspraken worden gemaakt zolang deze niet in strijd zijn met de cao.</w:t>
      </w:r>
    </w:p>
    <w:p w14:paraId="1344C29E" w14:textId="77777777" w:rsidR="006C57E8" w:rsidRPr="00EB1EFF" w:rsidRDefault="006C57E8" w:rsidP="006C57E8">
      <w:pPr>
        <w:spacing w:before="0" w:after="0" w:line="250" w:lineRule="atLeast"/>
        <w:rPr>
          <w:rFonts w:cstheme="minorHAnsi"/>
        </w:rPr>
      </w:pPr>
    </w:p>
    <w:p w14:paraId="7F2F1CCE" w14:textId="77777777" w:rsidR="006C57E8" w:rsidRPr="00EB1EFF" w:rsidRDefault="006C57E8" w:rsidP="00D52025">
      <w:pPr>
        <w:pStyle w:val="Kop2"/>
        <w:rPr>
          <w:rFonts w:cstheme="minorHAnsi"/>
        </w:rPr>
      </w:pPr>
      <w:r w:rsidRPr="00EB1EFF">
        <w:rPr>
          <w:rFonts w:cstheme="minorHAnsi"/>
        </w:rPr>
        <w:t>2.</w:t>
      </w:r>
      <w:r w:rsidRPr="00EB1EFF">
        <w:rPr>
          <w:rFonts w:cstheme="minorHAnsi"/>
        </w:rPr>
        <w:tab/>
        <w:t xml:space="preserve">UITGANGSPUNTEN </w:t>
      </w:r>
    </w:p>
    <w:p w14:paraId="4D70F54F" w14:textId="77777777" w:rsidR="006C57E8" w:rsidRPr="00EB1EFF" w:rsidRDefault="006C57E8" w:rsidP="006C57E8">
      <w:pPr>
        <w:spacing w:before="0" w:after="0" w:line="250" w:lineRule="atLeast"/>
        <w:rPr>
          <w:rFonts w:cstheme="minorHAnsi"/>
        </w:rPr>
      </w:pPr>
    </w:p>
    <w:p w14:paraId="017FB5E3" w14:textId="77777777" w:rsidR="006C57E8" w:rsidRPr="00EB1EFF" w:rsidRDefault="006C57E8" w:rsidP="006C57E8">
      <w:pPr>
        <w:spacing w:before="0" w:after="0" w:line="250" w:lineRule="atLeast"/>
        <w:rPr>
          <w:rFonts w:cstheme="minorHAnsi"/>
        </w:rPr>
      </w:pPr>
      <w:r w:rsidRPr="00EB1EFF">
        <w:rPr>
          <w:rFonts w:cstheme="minorHAnsi"/>
        </w:rPr>
        <w:t>Bij reorganisaties of (organische)veranderingen gelden de volgende uitgangspunten:</w:t>
      </w:r>
    </w:p>
    <w:p w14:paraId="1B71854E" w14:textId="77777777" w:rsidR="006C57E8" w:rsidRPr="00EB1EFF" w:rsidRDefault="006C57E8" w:rsidP="006C57E8">
      <w:pPr>
        <w:spacing w:before="0" w:after="0" w:line="250" w:lineRule="atLeast"/>
        <w:rPr>
          <w:rFonts w:cstheme="minorHAnsi"/>
        </w:rPr>
      </w:pPr>
    </w:p>
    <w:p w14:paraId="6D13D1E2" w14:textId="77777777" w:rsidR="006C57E8" w:rsidRPr="00EB1EFF" w:rsidRDefault="006C57E8" w:rsidP="006C57E8">
      <w:pPr>
        <w:spacing w:before="0" w:after="0" w:line="250" w:lineRule="atLeast"/>
        <w:rPr>
          <w:rFonts w:cstheme="minorHAnsi"/>
        </w:rPr>
      </w:pPr>
      <w:r w:rsidRPr="00EB1EFF">
        <w:rPr>
          <w:rFonts w:cstheme="minorHAnsi"/>
        </w:rPr>
        <w:t>1.</w:t>
      </w:r>
      <w:r w:rsidRPr="00EB1EFF">
        <w:rPr>
          <w:rFonts w:cstheme="minorHAnsi"/>
        </w:rPr>
        <w:tab/>
        <w:t>Voorkómen van gedwongen ontslag</w:t>
      </w:r>
    </w:p>
    <w:p w14:paraId="2C67BA8F" w14:textId="1D9C348E" w:rsidR="006C57E8" w:rsidRPr="00EB1EFF" w:rsidRDefault="5F76EBFE" w:rsidP="3BFF99E5">
      <w:pPr>
        <w:spacing w:before="0" w:after="0" w:line="250" w:lineRule="atLeast"/>
      </w:pPr>
      <w:r w:rsidRPr="3BFF99E5">
        <w:t xml:space="preserve">De werkgever pleegt een maximale inspanning om bij een reorganisatie een reorganisatie-ontslag zoveel mogelijk te voorkomen. De werkgever kan hiervoor in goed overleg met de betrokken werknemers instrumenten, maatregelen en voorzieningen inzetten. Deze instrumenten liggen niet altijd vooraf vast, maar hangen samen met de organisatieontwikkeling en de individuele behoeften van de betrokken </w:t>
      </w:r>
      <w:r w:rsidR="100954BB" w:rsidRPr="3BFF99E5">
        <w:t>werknemers.</w:t>
      </w:r>
    </w:p>
    <w:p w14:paraId="226CCDF4" w14:textId="77777777" w:rsidR="006C57E8" w:rsidRPr="00EB1EFF" w:rsidRDefault="006C57E8" w:rsidP="006C57E8">
      <w:pPr>
        <w:spacing w:before="0" w:after="0" w:line="250" w:lineRule="atLeast"/>
        <w:rPr>
          <w:rFonts w:cstheme="minorHAnsi"/>
        </w:rPr>
      </w:pPr>
    </w:p>
    <w:p w14:paraId="4325C07D" w14:textId="77777777" w:rsidR="006C57E8" w:rsidRPr="00EB1EFF" w:rsidRDefault="006C57E8" w:rsidP="006C57E8">
      <w:pPr>
        <w:spacing w:before="0" w:after="0" w:line="250" w:lineRule="atLeast"/>
        <w:rPr>
          <w:rFonts w:cstheme="minorHAnsi"/>
        </w:rPr>
      </w:pPr>
      <w:r w:rsidRPr="00EB1EFF">
        <w:rPr>
          <w:rFonts w:cstheme="minorHAnsi"/>
        </w:rPr>
        <w:t>2.</w:t>
      </w:r>
      <w:r w:rsidRPr="00EB1EFF">
        <w:rPr>
          <w:rFonts w:cstheme="minorHAnsi"/>
        </w:rPr>
        <w:tab/>
        <w:t>Mens volgt werk</w:t>
      </w:r>
    </w:p>
    <w:p w14:paraId="1A5653C1" w14:textId="77777777" w:rsidR="006C57E8" w:rsidRPr="00EB1EFF" w:rsidRDefault="006C57E8" w:rsidP="006C57E8">
      <w:pPr>
        <w:spacing w:before="0" w:after="0" w:line="250" w:lineRule="atLeast"/>
        <w:rPr>
          <w:rFonts w:cstheme="minorHAnsi"/>
        </w:rPr>
      </w:pPr>
      <w:r w:rsidRPr="00EB1EFF">
        <w:rPr>
          <w:rFonts w:cstheme="minorHAnsi"/>
        </w:rPr>
        <w:t>Bij een reorganisatie geldt ten aanzien van de plaatsing van de werknemer in de nieuwe organisatie het uitgangspunt ‘mens volgt werk’. Indien geen ingrijpende wijziging in de functie wordt aangebracht, behoudt de werknemer zijn functie.</w:t>
      </w:r>
    </w:p>
    <w:p w14:paraId="7CD7CC81" w14:textId="77777777" w:rsidR="006C57E8" w:rsidRPr="00EB1EFF" w:rsidRDefault="006C57E8" w:rsidP="006C57E8">
      <w:pPr>
        <w:spacing w:before="0" w:after="0" w:line="250" w:lineRule="atLeast"/>
        <w:rPr>
          <w:rFonts w:cstheme="minorHAnsi"/>
        </w:rPr>
      </w:pPr>
    </w:p>
    <w:p w14:paraId="7DCD764F" w14:textId="77777777" w:rsidR="006C57E8" w:rsidRPr="00EB1EFF" w:rsidRDefault="006C57E8" w:rsidP="006C57E8">
      <w:pPr>
        <w:spacing w:before="0" w:after="0" w:line="250" w:lineRule="atLeast"/>
        <w:rPr>
          <w:rFonts w:cstheme="minorHAnsi"/>
        </w:rPr>
      </w:pPr>
      <w:r w:rsidRPr="00EB1EFF">
        <w:rPr>
          <w:rFonts w:cstheme="minorHAnsi"/>
        </w:rPr>
        <w:t>3.</w:t>
      </w:r>
      <w:r w:rsidRPr="00EB1EFF">
        <w:rPr>
          <w:rFonts w:cstheme="minorHAnsi"/>
        </w:rPr>
        <w:tab/>
        <w:t>Van werk naar werk</w:t>
      </w:r>
    </w:p>
    <w:p w14:paraId="4E40A1DF" w14:textId="60B4EED8" w:rsidR="006C57E8" w:rsidRPr="00EB1EFF" w:rsidRDefault="5F76EBFE" w:rsidP="3BFF99E5">
      <w:pPr>
        <w:spacing w:before="0" w:after="0" w:line="250" w:lineRule="atLeast"/>
      </w:pPr>
      <w:r w:rsidRPr="3BFF99E5">
        <w:t xml:space="preserve">Indien (her)plaatsing in een uitwisselbare of passende functie niet mogelijk is dan geldt “van werk naar werk”. Het (zoveel mogelijk) veiligstellen van werkgelegenheid staat bovenaan en waar nodig wordt mobiliteit bevorderd, zowel binnen als buiten de organisatie. In paragraaf 10.3 van de cao is de begeleiding van werk naar werk bij reorganisaties opgenomen. Dit houdt in dat werknemers gedurende maximaal 24 maanden begeleid worden naar ander werk, zowel binnen als buiten de organisatie. Deze periode van 24 maanden kan niet worden verlengd. </w:t>
      </w:r>
    </w:p>
    <w:p w14:paraId="208EB484" w14:textId="77777777" w:rsidR="006C57E8" w:rsidRPr="00EB1EFF" w:rsidRDefault="006C57E8" w:rsidP="006C57E8">
      <w:pPr>
        <w:spacing w:before="0" w:after="0" w:line="250" w:lineRule="atLeast"/>
        <w:rPr>
          <w:rFonts w:cstheme="minorHAnsi"/>
        </w:rPr>
      </w:pPr>
    </w:p>
    <w:p w14:paraId="1DAFF0E4" w14:textId="46724929" w:rsidR="006C57E8" w:rsidRPr="00EB1EFF" w:rsidRDefault="5F76EBFE" w:rsidP="3BFF99E5">
      <w:pPr>
        <w:spacing w:before="0" w:after="0" w:line="250" w:lineRule="atLeast"/>
      </w:pPr>
      <w:r w:rsidRPr="3BFF99E5">
        <w:t xml:space="preserve">In het van werk naar werk traject ligt er zowel een actieve rol bij de werkgever (het inzetten van een uitgebreid instrumentarium om inzetbaarheid en mobiliteit te bevorderen, evenals centrale regie op het (her)plaatsingsproces), als bij de werknemer (accepteren van passende arbeid binnen of buiten de organisatie en verantwoordelijkheid voor de eigen ontwikkeling en inzetbaarheid). Deze wederzijdse inspanningsverplichtingen worden – indien de werknemer boventallig wordt verklaard –vastgelegd in een Van Werk Naar Werk- contract </w:t>
      </w:r>
      <w:r w:rsidRPr="00C1241E">
        <w:t>(artikel 10.3.</w:t>
      </w:r>
      <w:r w:rsidR="001413B5" w:rsidRPr="00C1241E">
        <w:t>6</w:t>
      </w:r>
      <w:r w:rsidRPr="00C1241E">
        <w:t xml:space="preserve"> cao</w:t>
      </w:r>
      <w:r w:rsidRPr="3BFF99E5">
        <w:t>). Deze rechten, plichten en te plegen inspanningen zijn wederzijds afdwingbaar.</w:t>
      </w:r>
    </w:p>
    <w:p w14:paraId="01B91281" w14:textId="77777777" w:rsidR="006C57E8" w:rsidRPr="00EB1EFF" w:rsidRDefault="006C57E8" w:rsidP="006C57E8">
      <w:pPr>
        <w:spacing w:before="0" w:after="0" w:line="250" w:lineRule="atLeast"/>
        <w:rPr>
          <w:rFonts w:cstheme="minorHAnsi"/>
        </w:rPr>
      </w:pPr>
    </w:p>
    <w:p w14:paraId="214987FF" w14:textId="77777777" w:rsidR="006C57E8" w:rsidRPr="00EB1EFF" w:rsidRDefault="006C57E8" w:rsidP="00D52025">
      <w:pPr>
        <w:pStyle w:val="Kop2"/>
        <w:rPr>
          <w:rFonts w:cstheme="minorHAnsi"/>
        </w:rPr>
      </w:pPr>
      <w:r w:rsidRPr="00EB1EFF">
        <w:rPr>
          <w:rFonts w:cstheme="minorHAnsi"/>
        </w:rPr>
        <w:t>3.</w:t>
      </w:r>
      <w:r w:rsidRPr="00EB1EFF">
        <w:rPr>
          <w:rFonts w:cstheme="minorHAnsi"/>
        </w:rPr>
        <w:tab/>
        <w:t>DRIEFASENMODEL</w:t>
      </w:r>
    </w:p>
    <w:p w14:paraId="1CF3157C" w14:textId="77777777" w:rsidR="006C57E8" w:rsidRPr="00EB1EFF" w:rsidRDefault="006C57E8" w:rsidP="006C57E8">
      <w:pPr>
        <w:spacing w:before="0" w:after="0" w:line="250" w:lineRule="atLeast"/>
        <w:rPr>
          <w:rFonts w:cstheme="minorHAnsi"/>
        </w:rPr>
      </w:pPr>
    </w:p>
    <w:p w14:paraId="348BF357" w14:textId="77777777" w:rsidR="006C57E8" w:rsidRPr="00EB1EFF" w:rsidRDefault="006C57E8" w:rsidP="006C57E8">
      <w:pPr>
        <w:spacing w:before="0" w:after="0" w:line="250" w:lineRule="atLeast"/>
        <w:rPr>
          <w:rFonts w:cstheme="minorHAnsi"/>
        </w:rPr>
      </w:pPr>
      <w:r w:rsidRPr="00EB1EFF">
        <w:rPr>
          <w:rFonts w:cstheme="minorHAnsi"/>
        </w:rPr>
        <w:t xml:space="preserve">Cao-partijen onderscheiden drie fasen van organisatieverandering waarin de werknemer zich kan bevinden als het gaat om werkzekerheid bij de werkgever. </w:t>
      </w:r>
    </w:p>
    <w:p w14:paraId="78031A68" w14:textId="77777777" w:rsidR="006C57E8" w:rsidRPr="00EB1EFF" w:rsidRDefault="006C57E8" w:rsidP="006C57E8">
      <w:pPr>
        <w:spacing w:before="0" w:after="0" w:line="250" w:lineRule="atLeast"/>
        <w:rPr>
          <w:rFonts w:cstheme="minorHAnsi"/>
        </w:rPr>
      </w:pPr>
      <w:r w:rsidRPr="00EB1EFF">
        <w:rPr>
          <w:rFonts w:cstheme="minorHAnsi"/>
        </w:rPr>
        <w:t xml:space="preserve">De werkgever bepaalt en geeft duidelijk aan in welke van de drie fasen de werknemer zich bevindt. </w:t>
      </w:r>
    </w:p>
    <w:p w14:paraId="2A1904C3" w14:textId="77777777" w:rsidR="006C57E8" w:rsidRPr="00EB1EFF" w:rsidRDefault="006C57E8" w:rsidP="006C57E8">
      <w:pPr>
        <w:spacing w:before="0" w:after="0" w:line="250" w:lineRule="atLeast"/>
        <w:rPr>
          <w:rFonts w:cstheme="minorHAnsi"/>
        </w:rPr>
      </w:pPr>
      <w:r w:rsidRPr="00EB1EFF">
        <w:rPr>
          <w:rFonts w:cstheme="minorHAnsi"/>
        </w:rPr>
        <w:t xml:space="preserve">De doelstelling van het driefasenmodel is om duurzame inzetbaarheid te bevorderen en onvrijwillige werkloosheid te voorkomen. </w:t>
      </w:r>
    </w:p>
    <w:p w14:paraId="1CD885C8" w14:textId="77777777" w:rsidR="006C57E8" w:rsidRPr="00EB1EFF" w:rsidRDefault="006C57E8" w:rsidP="006C57E8">
      <w:pPr>
        <w:spacing w:before="0" w:after="0" w:line="250" w:lineRule="atLeast"/>
        <w:rPr>
          <w:rFonts w:cstheme="minorHAnsi"/>
        </w:rPr>
      </w:pPr>
    </w:p>
    <w:p w14:paraId="3991146F" w14:textId="77777777" w:rsidR="006C57E8" w:rsidRPr="00EB1EFF" w:rsidRDefault="006C57E8" w:rsidP="006C57E8">
      <w:pPr>
        <w:spacing w:before="0" w:after="0" w:line="250" w:lineRule="atLeast"/>
        <w:rPr>
          <w:rFonts w:cstheme="minorHAnsi"/>
        </w:rPr>
      </w:pPr>
      <w:r w:rsidRPr="00EB1EFF">
        <w:rPr>
          <w:rFonts w:cstheme="minorHAnsi"/>
        </w:rPr>
        <w:t>FASE I (REGULIER BELEID)</w:t>
      </w:r>
    </w:p>
    <w:p w14:paraId="0DC9CACE" w14:textId="77777777" w:rsidR="006C57E8" w:rsidRPr="00EB1EFF" w:rsidRDefault="006C57E8" w:rsidP="006C57E8">
      <w:pPr>
        <w:spacing w:before="0" w:after="0" w:line="250" w:lineRule="atLeast"/>
        <w:rPr>
          <w:rFonts w:cstheme="minorHAnsi"/>
        </w:rPr>
      </w:pPr>
    </w:p>
    <w:p w14:paraId="472CBAB8" w14:textId="48320AC2" w:rsidR="005379AD" w:rsidRDefault="005379AD" w:rsidP="005379AD">
      <w:pPr>
        <w:spacing w:before="0" w:after="0" w:line="250" w:lineRule="atLeast"/>
        <w:rPr>
          <w:rFonts w:cstheme="minorHAnsi"/>
        </w:rPr>
      </w:pPr>
      <w:r w:rsidRPr="005379AD">
        <w:rPr>
          <w:rFonts w:cstheme="minorHAnsi"/>
        </w:rPr>
        <w:t>Fase I is de fase die op de meeste werknemers van toepassing is. Als de werknemer zich in deze fase bevindt, zijn er geen concrete aanwijzingen dat op (korte) termijn grote veranderingen te wachten staan die gevolgen kunnen hebben voor de functie van de werknemer. Ook in deze fase is het belangrijk dat de werknemer aandacht heeft voor zijn/haar loopbaan. Het PBDI  helpt de</w:t>
      </w:r>
      <w:r>
        <w:rPr>
          <w:rFonts w:cstheme="minorHAnsi"/>
        </w:rPr>
        <w:t xml:space="preserve"> </w:t>
      </w:r>
      <w:r w:rsidRPr="005379AD">
        <w:rPr>
          <w:rFonts w:cstheme="minorHAnsi"/>
        </w:rPr>
        <w:t>werknemer in fase I zijn optimale waarde op de arbeidsmarkt te bereiken en te behouden</w:t>
      </w:r>
      <w:r>
        <w:rPr>
          <w:rFonts w:cstheme="minorHAnsi"/>
        </w:rPr>
        <w:t>.</w:t>
      </w:r>
    </w:p>
    <w:p w14:paraId="24FE0061" w14:textId="77777777" w:rsidR="005379AD" w:rsidRDefault="005379AD" w:rsidP="005379AD">
      <w:pPr>
        <w:spacing w:before="0" w:after="0" w:line="250" w:lineRule="atLeast"/>
        <w:rPr>
          <w:rFonts w:cstheme="minorHAnsi"/>
        </w:rPr>
      </w:pPr>
    </w:p>
    <w:p w14:paraId="68314936" w14:textId="1A03F5EB" w:rsidR="006C57E8" w:rsidRPr="00EB1EFF" w:rsidRDefault="006C57E8" w:rsidP="005379AD">
      <w:pPr>
        <w:spacing w:before="0" w:after="0" w:line="250" w:lineRule="atLeast"/>
        <w:rPr>
          <w:rFonts w:cstheme="minorHAnsi"/>
        </w:rPr>
      </w:pPr>
      <w:r w:rsidRPr="00EB1EFF">
        <w:rPr>
          <w:rFonts w:cstheme="minorHAnsi"/>
        </w:rPr>
        <w:t>FASE II (PRE-MOBILITEIT)</w:t>
      </w:r>
    </w:p>
    <w:p w14:paraId="45D28D89" w14:textId="77777777" w:rsidR="006C57E8" w:rsidRPr="00EB1EFF" w:rsidRDefault="006C57E8" w:rsidP="006C57E8">
      <w:pPr>
        <w:spacing w:before="0" w:after="0" w:line="250" w:lineRule="atLeast"/>
        <w:rPr>
          <w:rFonts w:cstheme="minorHAnsi"/>
        </w:rPr>
      </w:pPr>
    </w:p>
    <w:p w14:paraId="398C9058" w14:textId="77777777" w:rsidR="006C57E8" w:rsidRPr="00EB1EFF" w:rsidRDefault="006C57E8" w:rsidP="006C57E8">
      <w:pPr>
        <w:spacing w:before="0" w:after="0" w:line="250" w:lineRule="atLeast"/>
        <w:rPr>
          <w:rFonts w:cstheme="minorHAnsi"/>
        </w:rPr>
      </w:pPr>
      <w:r w:rsidRPr="00EB1EFF">
        <w:rPr>
          <w:rFonts w:cstheme="minorHAnsi"/>
        </w:rPr>
        <w:t xml:space="preserve">Fase II is aan de orde als de werkgever concrete organisatieontwikkelingen verwacht die tot gevolg kunnen hebben dat de arbeidsplaats van de werknemer vervalt of het werk dusdanig verandert dat extra inspanningen nodig zijn om de werknemer zijn/haar functie uit te kunnen laten oefenen. Deze situatie kan zich bijvoorbeeld voordoen als taken verdwijnen als gevolg van kabinetsmaatregelen, naar aanleiding van afspraken in een provinciaal coalitieakkoord of door technologische veranderingen. </w:t>
      </w:r>
    </w:p>
    <w:p w14:paraId="608A560F" w14:textId="77777777" w:rsidR="006C57E8" w:rsidRPr="00EB1EFF" w:rsidRDefault="006C57E8" w:rsidP="006C57E8">
      <w:pPr>
        <w:spacing w:before="0" w:after="0" w:line="250" w:lineRule="atLeast"/>
        <w:rPr>
          <w:rFonts w:cstheme="minorHAnsi"/>
        </w:rPr>
      </w:pPr>
    </w:p>
    <w:p w14:paraId="36147257" w14:textId="296D91F9" w:rsidR="006C57E8" w:rsidRPr="00EB1EFF" w:rsidRDefault="5F76EBFE" w:rsidP="3BFF99E5">
      <w:pPr>
        <w:spacing w:before="0" w:after="0" w:line="250" w:lineRule="atLeast"/>
      </w:pPr>
      <w:r w:rsidRPr="3BFF99E5">
        <w:t xml:space="preserve">In deze situatie zal de werkgever de verwachtingen delen met de ondernemingsraad (OR) en de betrokken werknemers en vakbonden hierover informeren of met hen overleggen (zie het aanhangsel bij deze Leidraad. Dit staat los </w:t>
      </w:r>
      <w:r w:rsidR="0C97B919" w:rsidRPr="3BFF99E5">
        <w:t>van een eventueel benodigd adviestraject bij</w:t>
      </w:r>
      <w:r w:rsidR="153B27E7" w:rsidRPr="3BFF99E5">
        <w:t xml:space="preserve"> de OR</w:t>
      </w:r>
      <w:r w:rsidRPr="3BFF99E5">
        <w:t>. Of en wanneer advies moet worden gevraagd wordt bepaald door artikel 25 van de Wet op de ondernemingsraden (WOR). Van belang daarbij is dat het advies tijdig wordt gevraagd zodat het advies nog van wezenlijke invloed kan zijn op het te nemen besluit.</w:t>
      </w:r>
    </w:p>
    <w:p w14:paraId="497334DE" w14:textId="77777777" w:rsidR="006C57E8" w:rsidRPr="00EB1EFF" w:rsidRDefault="006C57E8" w:rsidP="006C57E8">
      <w:pPr>
        <w:spacing w:before="0" w:after="0" w:line="250" w:lineRule="atLeast"/>
        <w:rPr>
          <w:rFonts w:cstheme="minorHAnsi"/>
        </w:rPr>
      </w:pPr>
    </w:p>
    <w:p w14:paraId="63C00A81" w14:textId="77777777" w:rsidR="006C57E8" w:rsidRPr="00EB1EFF" w:rsidRDefault="006C57E8" w:rsidP="006C57E8">
      <w:pPr>
        <w:spacing w:before="0" w:after="0" w:line="250" w:lineRule="atLeast"/>
        <w:rPr>
          <w:rFonts w:cstheme="minorHAnsi"/>
        </w:rPr>
      </w:pPr>
      <w:r w:rsidRPr="00EB1EFF">
        <w:rPr>
          <w:rFonts w:cstheme="minorHAnsi"/>
        </w:rPr>
        <w:t>De werkgever deelt schriftelijk mee wanneer fase II in gaat. Deze Leidraad is dan van toepassing. Deze Leidraad heeft tot doel partijen inzicht te verschaffen in het proces en informatie te geven over de inhoud en mogelijke aanvullende afspraken vanaf fase II.</w:t>
      </w:r>
    </w:p>
    <w:p w14:paraId="595FD93E" w14:textId="77777777" w:rsidR="006C57E8" w:rsidRPr="00EB1EFF" w:rsidRDefault="006C57E8" w:rsidP="006C57E8">
      <w:pPr>
        <w:spacing w:before="0" w:after="0" w:line="250" w:lineRule="atLeast"/>
        <w:rPr>
          <w:rFonts w:cstheme="minorHAnsi"/>
        </w:rPr>
      </w:pPr>
    </w:p>
    <w:p w14:paraId="4D1E0C52" w14:textId="77777777" w:rsidR="006C57E8" w:rsidRPr="00EB1EFF" w:rsidRDefault="006C57E8" w:rsidP="006C57E8">
      <w:pPr>
        <w:spacing w:before="0" w:after="0" w:line="250" w:lineRule="atLeast"/>
        <w:rPr>
          <w:rFonts w:cstheme="minorHAnsi"/>
        </w:rPr>
      </w:pPr>
      <w:r w:rsidRPr="00EB1EFF">
        <w:rPr>
          <w:rFonts w:cstheme="minorHAnsi"/>
        </w:rPr>
        <w:t>Reorganisaties en organisatieontwikkelingen</w:t>
      </w:r>
    </w:p>
    <w:p w14:paraId="14CB75BE" w14:textId="319AA51E" w:rsidR="006C57E8" w:rsidRPr="00EB1EFF" w:rsidRDefault="006C57E8" w:rsidP="006C57E8">
      <w:pPr>
        <w:spacing w:before="0" w:after="0" w:line="250" w:lineRule="atLeast"/>
        <w:rPr>
          <w:rFonts w:cstheme="minorHAnsi"/>
        </w:rPr>
      </w:pPr>
      <w:r w:rsidRPr="00EB1EFF">
        <w:rPr>
          <w:rFonts w:cstheme="minorHAnsi"/>
        </w:rPr>
        <w:t xml:space="preserve">Er is een onderscheid tussen een reorganisatie zoals gedefinieerd in de cao en andere organisatieontwikkelingen. In artikel 2.1 onder bb van de Cao is een reorganisatie gedefinieerd als een belangrijke wijziging in de organisatiestructuur, dan wel in de verdeling van bevoegdheden binnen de (provinciale) organisatie, waaraan personele consequenties zijn verbonden voor minstens </w:t>
      </w:r>
      <w:r w:rsidR="00A418F4">
        <w:rPr>
          <w:rFonts w:cstheme="minorHAnsi"/>
        </w:rPr>
        <w:t>tien werknemers.</w:t>
      </w:r>
      <w:r w:rsidRPr="00EB1EFF">
        <w:rPr>
          <w:rFonts w:cstheme="minorHAnsi"/>
        </w:rPr>
        <w:t xml:space="preserve"> Er zijn personele consequenties wanneer er functies vervallen (ongeacht of er herplaatsingsmogelijkheden zijn). </w:t>
      </w:r>
    </w:p>
    <w:p w14:paraId="5C70A63B" w14:textId="77777777" w:rsidR="006C57E8" w:rsidRPr="00EB1EFF" w:rsidRDefault="006C57E8" w:rsidP="006C57E8">
      <w:pPr>
        <w:spacing w:before="0" w:after="0" w:line="250" w:lineRule="atLeast"/>
        <w:rPr>
          <w:rFonts w:cstheme="minorHAnsi"/>
        </w:rPr>
      </w:pPr>
    </w:p>
    <w:p w14:paraId="68A605B7" w14:textId="77777777" w:rsidR="006C57E8" w:rsidRPr="00EB1EFF" w:rsidRDefault="006C57E8" w:rsidP="006C57E8">
      <w:pPr>
        <w:spacing w:before="0" w:after="0" w:line="250" w:lineRule="atLeast"/>
        <w:rPr>
          <w:rFonts w:cstheme="minorHAnsi"/>
        </w:rPr>
      </w:pPr>
      <w:r w:rsidRPr="00EB1EFF">
        <w:rPr>
          <w:rFonts w:cstheme="minorHAnsi"/>
        </w:rPr>
        <w:t>Onder andere organisatieontwikkelingen verstaan we veranderingen anders dan een reorganisatie.</w:t>
      </w:r>
    </w:p>
    <w:p w14:paraId="443626FB" w14:textId="77777777" w:rsidR="006C57E8" w:rsidRPr="00EB1EFF" w:rsidRDefault="006C57E8" w:rsidP="006C57E8">
      <w:pPr>
        <w:spacing w:before="0" w:after="0" w:line="250" w:lineRule="atLeast"/>
        <w:rPr>
          <w:rFonts w:cstheme="minorHAnsi"/>
        </w:rPr>
      </w:pPr>
    </w:p>
    <w:p w14:paraId="6C823B6E" w14:textId="5B6AEB44" w:rsidR="006C57E8" w:rsidRPr="00EB1EFF" w:rsidRDefault="006C57E8" w:rsidP="006C57E8">
      <w:pPr>
        <w:spacing w:before="0" w:after="0" w:line="250" w:lineRule="atLeast"/>
        <w:rPr>
          <w:rFonts w:cstheme="minorHAnsi"/>
        </w:rPr>
      </w:pPr>
      <w:r w:rsidRPr="00EB1EFF">
        <w:rPr>
          <w:rFonts w:cstheme="minorHAnsi"/>
        </w:rPr>
        <w:t xml:space="preserve">Het is belangrijk helder te hebben wat de aard van de verandering is en wat de te voorziene gevolgen zullen zijn, omdat dit van belang is voor de rol en positie van de OR en vakbonden én voor de rechtspositie van de </w:t>
      </w:r>
      <w:r w:rsidR="003647EC">
        <w:rPr>
          <w:rFonts w:cstheme="minorHAnsi"/>
        </w:rPr>
        <w:t>werknemer</w:t>
      </w:r>
      <w:r w:rsidRPr="00EB1EFF">
        <w:rPr>
          <w:rFonts w:cstheme="minorHAnsi"/>
        </w:rPr>
        <w:t>.</w:t>
      </w:r>
    </w:p>
    <w:p w14:paraId="5B2ED967" w14:textId="77777777" w:rsidR="006C57E8" w:rsidRPr="00EB1EFF" w:rsidRDefault="006C57E8" w:rsidP="006C57E8">
      <w:pPr>
        <w:spacing w:before="0" w:after="0" w:line="250" w:lineRule="atLeast"/>
        <w:rPr>
          <w:rFonts w:cstheme="minorHAnsi"/>
        </w:rPr>
      </w:pPr>
    </w:p>
    <w:p w14:paraId="2F573ABB" w14:textId="6B85BC65" w:rsidR="006C57E8" w:rsidRPr="00EB1EFF" w:rsidRDefault="5F76EBFE" w:rsidP="3BFF99E5">
      <w:pPr>
        <w:spacing w:before="0" w:after="0" w:line="250" w:lineRule="atLeast"/>
      </w:pPr>
      <w:r w:rsidRPr="3BFF99E5">
        <w:t xml:space="preserve">Het zal niet altijd duidelijk zijn of er adviesrecht is. De OR en de bestuurder in de zin van de WOR overleggen daarom met elkaar of er sprake is van een adviesrecht bij een voorgenomen organisatieontwikkeling. In het algemeen kan worden gezegd dat wanneer een organisatiewijziging niet leidt tot het vervallen van functies er geen adviesrecht is. Indien meerdere (minstens tien) werknemers hun functie verliezen zal er waarschijnlijk wel adviesrecht zijn. </w:t>
      </w:r>
    </w:p>
    <w:p w14:paraId="4074EA81" w14:textId="77777777" w:rsidR="006C57E8" w:rsidRPr="00EB1EFF" w:rsidRDefault="006C57E8" w:rsidP="006C57E8">
      <w:pPr>
        <w:spacing w:before="0" w:after="0" w:line="250" w:lineRule="atLeast"/>
        <w:rPr>
          <w:rFonts w:cstheme="minorHAnsi"/>
        </w:rPr>
      </w:pPr>
    </w:p>
    <w:p w14:paraId="60553725" w14:textId="77777777" w:rsidR="006C57E8" w:rsidRPr="00EB1EFF" w:rsidRDefault="006C57E8" w:rsidP="006C57E8">
      <w:pPr>
        <w:spacing w:before="0" w:after="0" w:line="250" w:lineRule="atLeast"/>
        <w:rPr>
          <w:rFonts w:cstheme="minorHAnsi"/>
        </w:rPr>
      </w:pPr>
      <w:r w:rsidRPr="00EB1EFF">
        <w:rPr>
          <w:rFonts w:cstheme="minorHAnsi"/>
        </w:rPr>
        <w:t>In het geval van een reorganisatie zal met de vakbonden worden overlegd of overleg over de personele consequenties gewenst is.</w:t>
      </w:r>
    </w:p>
    <w:p w14:paraId="40316FF1" w14:textId="77777777" w:rsidR="006C57E8" w:rsidRPr="00EB1EFF" w:rsidRDefault="006C57E8" w:rsidP="006C57E8">
      <w:pPr>
        <w:spacing w:before="0" w:after="0" w:line="250" w:lineRule="atLeast"/>
        <w:rPr>
          <w:rFonts w:cstheme="minorHAnsi"/>
        </w:rPr>
      </w:pPr>
    </w:p>
    <w:p w14:paraId="43A040CD" w14:textId="04995EB7" w:rsidR="006C57E8" w:rsidRPr="00EB1EFF" w:rsidRDefault="5F76EBFE" w:rsidP="3BFF99E5">
      <w:pPr>
        <w:spacing w:before="0" w:after="0" w:line="250" w:lineRule="atLeast"/>
      </w:pPr>
      <w:r w:rsidRPr="3BFF99E5">
        <w:t xml:space="preserve">Ook indien een organisatieontwikkeling voor minder dan tien werknemers personele consequenties heeft, kunnen de instrumenten uit deze Leidraad worden toegepast. Een individuele werknemer maakt aanspraak op de voorzieningen uit de Cao indien zijn arbeidsplaats vervalt vanwege een organisatieontwikkeling. Ook op de individuele werknemer kan daarmee Fase II en Fase III van toepassing zijn. </w:t>
      </w:r>
    </w:p>
    <w:p w14:paraId="75E2C08D" w14:textId="77777777" w:rsidR="006C57E8" w:rsidRPr="00EB1EFF" w:rsidRDefault="006C57E8" w:rsidP="006C57E8">
      <w:pPr>
        <w:spacing w:before="0" w:after="0" w:line="250" w:lineRule="atLeast"/>
        <w:rPr>
          <w:rFonts w:cstheme="minorHAnsi"/>
        </w:rPr>
      </w:pPr>
    </w:p>
    <w:p w14:paraId="1701D763" w14:textId="45D3FCA1" w:rsidR="006C57E8" w:rsidRPr="00EB1EFF" w:rsidRDefault="006C57E8" w:rsidP="006C57E8">
      <w:pPr>
        <w:spacing w:before="0" w:after="0" w:line="250" w:lineRule="atLeast"/>
        <w:rPr>
          <w:rFonts w:cstheme="minorHAnsi"/>
        </w:rPr>
      </w:pPr>
      <w:r w:rsidRPr="00EB1EFF">
        <w:rPr>
          <w:rFonts w:cstheme="minorHAnsi"/>
        </w:rPr>
        <w:t xml:space="preserve">Pre-mobiliteitsbudget </w:t>
      </w:r>
    </w:p>
    <w:p w14:paraId="3CB0B5AD" w14:textId="77777777" w:rsidR="006C57E8" w:rsidRPr="00EB1EFF" w:rsidRDefault="006C57E8" w:rsidP="006C57E8">
      <w:pPr>
        <w:spacing w:before="0" w:after="0" w:line="250" w:lineRule="atLeast"/>
        <w:rPr>
          <w:rFonts w:cstheme="minorHAnsi"/>
        </w:rPr>
      </w:pPr>
      <w:r w:rsidRPr="00EB1EFF">
        <w:rPr>
          <w:rFonts w:cstheme="minorHAnsi"/>
        </w:rPr>
        <w:t xml:space="preserve">In fase II krijgt de werknemer de beschikking over een pre-mobiliteitsbudget van €5.000 bruto, dat – na afstemming met de leidinggevende – naar eigen keuze en inzicht ingezet wordt gericht op ander werk binnen of buiten de (provinciale) organisatie. De bedoeling is dat door inzet van dit budget fase III kan worden voorkomen of de gevolgen daarvan kunnen worden beperkt. Om de werknemer te ondersteunen in deze fase start deze fase voor elke betrokken werknemer met een loopbaanadvies dat niet ten koste gaat van het pre-mobiliteitsbudget </w:t>
      </w:r>
    </w:p>
    <w:p w14:paraId="623676FA" w14:textId="77777777" w:rsidR="006C57E8" w:rsidRPr="00EB1EFF" w:rsidRDefault="006C57E8" w:rsidP="006C57E8">
      <w:pPr>
        <w:spacing w:before="0" w:after="0" w:line="250" w:lineRule="atLeast"/>
        <w:rPr>
          <w:rFonts w:cstheme="minorHAnsi"/>
        </w:rPr>
      </w:pPr>
    </w:p>
    <w:p w14:paraId="5E7F3973" w14:textId="77777777" w:rsidR="006C57E8" w:rsidRPr="00EB1EFF" w:rsidRDefault="006C57E8" w:rsidP="006C57E8">
      <w:pPr>
        <w:spacing w:before="0" w:after="0" w:line="250" w:lineRule="atLeast"/>
        <w:rPr>
          <w:rFonts w:cstheme="minorHAnsi"/>
        </w:rPr>
      </w:pPr>
      <w:r w:rsidRPr="00EB1EFF">
        <w:rPr>
          <w:rFonts w:cstheme="minorHAnsi"/>
        </w:rPr>
        <w:t xml:space="preserve">Het streven is om fase II zo lang te laten duren dat het effect zo groot mogelijk is. Dat is mede afhankelijk van de aard en de omvang van de beoogde verandering in de organisatie of de werkzaamheden. </w:t>
      </w:r>
    </w:p>
    <w:p w14:paraId="51CBC871" w14:textId="77777777" w:rsidR="006C57E8" w:rsidRPr="00EB1EFF" w:rsidRDefault="006C57E8" w:rsidP="006C57E8">
      <w:pPr>
        <w:spacing w:before="0" w:after="0" w:line="250" w:lineRule="atLeast"/>
        <w:rPr>
          <w:rFonts w:cstheme="minorHAnsi"/>
        </w:rPr>
      </w:pPr>
    </w:p>
    <w:p w14:paraId="11D584D3" w14:textId="77777777" w:rsidR="006C57E8" w:rsidRPr="00EB1EFF" w:rsidRDefault="006C57E8" w:rsidP="006C57E8">
      <w:pPr>
        <w:spacing w:before="0" w:after="0" w:line="250" w:lineRule="atLeast"/>
        <w:rPr>
          <w:rFonts w:cstheme="minorHAnsi"/>
        </w:rPr>
      </w:pPr>
      <w:r w:rsidRPr="00EB1EFF">
        <w:rPr>
          <w:rFonts w:cstheme="minorHAnsi"/>
        </w:rPr>
        <w:t>Soms is een reorganisatie nodig. Deze Leidraad geeft richting aan de wijze waarop een reorganisatieproces kan worden ingericht. Ook voorziet deze Leidraad in spelregels die worden gehanteerd bij reorganisaties.</w:t>
      </w:r>
    </w:p>
    <w:p w14:paraId="47554A19" w14:textId="77777777" w:rsidR="006C57E8" w:rsidRPr="00EB1EFF" w:rsidRDefault="006C57E8" w:rsidP="006C57E8">
      <w:pPr>
        <w:spacing w:before="0" w:after="0" w:line="250" w:lineRule="atLeast"/>
        <w:rPr>
          <w:rFonts w:cstheme="minorHAnsi"/>
        </w:rPr>
      </w:pPr>
    </w:p>
    <w:p w14:paraId="2E088ACF" w14:textId="77777777" w:rsidR="006C57E8" w:rsidRPr="00EB1EFF" w:rsidRDefault="006C57E8" w:rsidP="006C57E8">
      <w:pPr>
        <w:spacing w:before="0" w:after="0" w:line="250" w:lineRule="atLeast"/>
        <w:rPr>
          <w:rFonts w:cstheme="minorHAnsi"/>
        </w:rPr>
      </w:pPr>
      <w:r w:rsidRPr="00EB1EFF">
        <w:rPr>
          <w:rFonts w:cstheme="minorHAnsi"/>
        </w:rPr>
        <w:t xml:space="preserve">FASE III (VAN WERK NAAR WERK) </w:t>
      </w:r>
    </w:p>
    <w:p w14:paraId="18C1E5FE" w14:textId="77777777" w:rsidR="006C57E8" w:rsidRPr="00EB1EFF" w:rsidRDefault="006C57E8" w:rsidP="006C57E8">
      <w:pPr>
        <w:spacing w:before="0" w:after="0" w:line="250" w:lineRule="atLeast"/>
        <w:rPr>
          <w:rFonts w:cstheme="minorHAnsi"/>
        </w:rPr>
      </w:pPr>
    </w:p>
    <w:p w14:paraId="61A0FCFD" w14:textId="77777777" w:rsidR="006C57E8" w:rsidRPr="00EB1EFF" w:rsidRDefault="006C57E8" w:rsidP="006C57E8">
      <w:pPr>
        <w:spacing w:before="0" w:after="0" w:line="250" w:lineRule="atLeast"/>
        <w:rPr>
          <w:rFonts w:cstheme="minorHAnsi"/>
        </w:rPr>
      </w:pPr>
      <w:r w:rsidRPr="00EB1EFF">
        <w:rPr>
          <w:rFonts w:cstheme="minorHAnsi"/>
        </w:rPr>
        <w:t>Fase III gaat in op het moment dat de werknemer boventallig wordt verklaard. Hiervoor is altijd fase II doorlopen. Dit is het moment dat het Van-Werk-Naar-Werk traject start. Mocht het Van Werk Naar Werk traject niet leiden tot ander werk, dan volgt na 24 maanden alsnog ontslag. De werknemer heeft dan recht op de aanvullende voorzieningen bij werkloosheid.</w:t>
      </w:r>
    </w:p>
    <w:p w14:paraId="78166D31" w14:textId="77777777" w:rsidR="006C57E8" w:rsidRPr="00EB1EFF" w:rsidRDefault="006C57E8" w:rsidP="006C57E8">
      <w:pPr>
        <w:spacing w:before="0" w:after="0" w:line="250" w:lineRule="atLeast"/>
        <w:rPr>
          <w:rFonts w:cstheme="minorHAnsi"/>
        </w:rPr>
      </w:pPr>
    </w:p>
    <w:p w14:paraId="229279BB" w14:textId="77777777" w:rsidR="006C57E8" w:rsidRPr="00EB1EFF" w:rsidRDefault="006C57E8" w:rsidP="00D52025">
      <w:pPr>
        <w:pStyle w:val="Kop2"/>
        <w:rPr>
          <w:rFonts w:cstheme="minorHAnsi"/>
        </w:rPr>
      </w:pPr>
      <w:r w:rsidRPr="00EB1EFF">
        <w:rPr>
          <w:rFonts w:cstheme="minorHAnsi"/>
        </w:rPr>
        <w:t>4.</w:t>
      </w:r>
      <w:r w:rsidRPr="00EB1EFF">
        <w:rPr>
          <w:rFonts w:cstheme="minorHAnsi"/>
        </w:rPr>
        <w:tab/>
        <w:t>PROCES</w:t>
      </w:r>
    </w:p>
    <w:p w14:paraId="6854C9E8" w14:textId="77777777" w:rsidR="006C57E8" w:rsidRPr="00EB1EFF" w:rsidRDefault="006C57E8" w:rsidP="006C57E8">
      <w:pPr>
        <w:spacing w:before="0" w:after="0" w:line="250" w:lineRule="atLeast"/>
        <w:rPr>
          <w:rFonts w:cstheme="minorHAnsi"/>
        </w:rPr>
      </w:pPr>
    </w:p>
    <w:p w14:paraId="17D2B45B" w14:textId="77777777" w:rsidR="006C57E8" w:rsidRPr="00EB1EFF" w:rsidRDefault="006C57E8" w:rsidP="006C57E8">
      <w:pPr>
        <w:spacing w:before="0" w:after="0" w:line="250" w:lineRule="atLeast"/>
        <w:rPr>
          <w:rFonts w:cstheme="minorHAnsi"/>
        </w:rPr>
      </w:pPr>
      <w:r w:rsidRPr="00EB1EFF">
        <w:rPr>
          <w:rFonts w:cstheme="minorHAnsi"/>
        </w:rPr>
        <w:t>Voornemen tot reorganisatie of organisatieontwikkeling</w:t>
      </w:r>
    </w:p>
    <w:p w14:paraId="095DD031" w14:textId="0AD334E0" w:rsidR="006C57E8" w:rsidRPr="00EB1EFF" w:rsidRDefault="5F76EBFE" w:rsidP="6BEEA208">
      <w:pPr>
        <w:spacing w:before="0" w:after="0" w:line="250" w:lineRule="atLeast"/>
      </w:pPr>
      <w:r>
        <w:t>Als de werkgever voornemens is over te gaan tot een reorganisatie of als er sprake is van een organisatieontwikkeling, worden de Ondernemingsraad (OR), de betrokken werknemers  en de vakbonden   hiervan in een vroegtijdig stadium geïnformeerd. Het principebesluit tot reorganisatie wordt ter kennisneming toegezonden aan de OR en vakbonden.</w:t>
      </w:r>
    </w:p>
    <w:p w14:paraId="6F08A610" w14:textId="77777777" w:rsidR="006C57E8" w:rsidRPr="00EB1EFF" w:rsidRDefault="006C57E8" w:rsidP="006C57E8">
      <w:pPr>
        <w:spacing w:before="0" w:after="0" w:line="250" w:lineRule="atLeast"/>
        <w:rPr>
          <w:rFonts w:cstheme="minorHAnsi"/>
        </w:rPr>
      </w:pPr>
    </w:p>
    <w:p w14:paraId="39D7B1D8" w14:textId="77777777" w:rsidR="006C57E8" w:rsidRPr="00EB1EFF" w:rsidRDefault="006C57E8" w:rsidP="006C57E8">
      <w:pPr>
        <w:spacing w:before="0" w:after="0" w:line="250" w:lineRule="atLeast"/>
        <w:rPr>
          <w:rFonts w:cstheme="minorHAnsi"/>
        </w:rPr>
      </w:pPr>
      <w:r w:rsidRPr="00EB1EFF">
        <w:rPr>
          <w:rFonts w:cstheme="minorHAnsi"/>
        </w:rPr>
        <w:t xml:space="preserve">Rol van Ondernemingsraden en vakbonden </w:t>
      </w:r>
    </w:p>
    <w:p w14:paraId="22CE7307" w14:textId="77777777" w:rsidR="006C57E8" w:rsidRPr="00EB1EFF" w:rsidRDefault="006C57E8" w:rsidP="006C57E8">
      <w:pPr>
        <w:spacing w:before="0" w:after="0" w:line="250" w:lineRule="atLeast"/>
        <w:rPr>
          <w:rFonts w:cstheme="minorHAnsi"/>
        </w:rPr>
      </w:pPr>
      <w:r w:rsidRPr="00EB1EFF">
        <w:rPr>
          <w:rFonts w:cstheme="minorHAnsi"/>
        </w:rPr>
        <w:t>Conform de WOR adviseert de Ondernemingsraad over belangrijke wijzigingen in de organisatie. Met de vakbonden kan overleg worden  gevoerd over arbeidsvoorwaardelijke afspraken rondom een reorganisatie. De werkgever geeft de informatie aan de OR en de vakbonden die zij voor hun taak nodig hebben.</w:t>
      </w:r>
    </w:p>
    <w:p w14:paraId="651F98ED" w14:textId="77777777" w:rsidR="006C57E8" w:rsidRPr="00EB1EFF" w:rsidRDefault="006C57E8" w:rsidP="006C57E8">
      <w:pPr>
        <w:spacing w:before="0" w:after="0" w:line="250" w:lineRule="atLeast"/>
        <w:rPr>
          <w:rFonts w:cstheme="minorHAnsi"/>
        </w:rPr>
      </w:pPr>
    </w:p>
    <w:p w14:paraId="083A9D95" w14:textId="77777777" w:rsidR="006C57E8" w:rsidRPr="00EB1EFF" w:rsidRDefault="006C57E8" w:rsidP="006C57E8">
      <w:pPr>
        <w:spacing w:before="0" w:after="0" w:line="250" w:lineRule="atLeast"/>
        <w:rPr>
          <w:rFonts w:cstheme="minorHAnsi"/>
        </w:rPr>
      </w:pPr>
      <w:r w:rsidRPr="00EB1EFF">
        <w:rPr>
          <w:rFonts w:cstheme="minorHAnsi"/>
        </w:rPr>
        <w:t xml:space="preserve">Voordat een definitief besluit over een reorganisatie wordt genomen, brengt de OR advies uit over de personele gevolgen van het besluit en de naar aanleiding daarvan te nemen maatregelen. </w:t>
      </w:r>
    </w:p>
    <w:p w14:paraId="4BBC1CAB" w14:textId="63A03729" w:rsidR="006C57E8" w:rsidRPr="00EB1EFF" w:rsidRDefault="5F76EBFE" w:rsidP="6BEEA208">
      <w:pPr>
        <w:spacing w:before="0" w:after="0" w:line="250" w:lineRule="atLeast"/>
      </w:pPr>
      <w:r>
        <w:t xml:space="preserve">Voorafgaand aan een reorganisatie wordt in overleg met de vakbonden bepaald of een (aanvullend) sociaal plan wenselijk is. </w:t>
      </w:r>
    </w:p>
    <w:p w14:paraId="0AA4A72A" w14:textId="77777777" w:rsidR="006C57E8" w:rsidRPr="00EB1EFF" w:rsidRDefault="006C57E8" w:rsidP="006C57E8">
      <w:pPr>
        <w:spacing w:before="0" w:after="0" w:line="250" w:lineRule="atLeast"/>
        <w:rPr>
          <w:rFonts w:cstheme="minorHAnsi"/>
        </w:rPr>
      </w:pPr>
    </w:p>
    <w:p w14:paraId="69AD9DF8" w14:textId="77777777" w:rsidR="006C57E8" w:rsidRPr="00EB1EFF" w:rsidRDefault="006C57E8" w:rsidP="006C57E8">
      <w:pPr>
        <w:spacing w:before="0" w:after="0" w:line="250" w:lineRule="atLeast"/>
        <w:rPr>
          <w:rFonts w:cstheme="minorHAnsi"/>
        </w:rPr>
      </w:pPr>
      <w:r w:rsidRPr="00EB1EFF">
        <w:rPr>
          <w:rFonts w:cstheme="minorHAnsi"/>
        </w:rPr>
        <w:t>Plaatsingsproces</w:t>
      </w:r>
    </w:p>
    <w:p w14:paraId="44921746" w14:textId="77777777" w:rsidR="006C57E8" w:rsidRPr="00EB1EFF" w:rsidRDefault="006C57E8" w:rsidP="006C57E8">
      <w:pPr>
        <w:spacing w:before="0" w:after="0" w:line="250" w:lineRule="atLeast"/>
        <w:rPr>
          <w:rFonts w:cstheme="minorHAnsi"/>
        </w:rPr>
      </w:pPr>
      <w:r w:rsidRPr="00EB1EFF">
        <w:rPr>
          <w:rFonts w:cstheme="minorHAnsi"/>
        </w:rPr>
        <w:t xml:space="preserve">De werkgever maakt een (her)plaatsingsplan waaruit een transparant en onafhankelijk plaatsingsproces blijkt. </w:t>
      </w:r>
    </w:p>
    <w:p w14:paraId="3393ACA6" w14:textId="77777777" w:rsidR="006C57E8" w:rsidRPr="00EB1EFF" w:rsidRDefault="006C57E8" w:rsidP="006C57E8">
      <w:pPr>
        <w:spacing w:before="0" w:after="0" w:line="250" w:lineRule="atLeast"/>
        <w:rPr>
          <w:rFonts w:cstheme="minorHAnsi"/>
        </w:rPr>
      </w:pPr>
    </w:p>
    <w:p w14:paraId="43533C70" w14:textId="77777777" w:rsidR="006C57E8" w:rsidRPr="00EB1EFF" w:rsidRDefault="006C57E8" w:rsidP="006C57E8">
      <w:pPr>
        <w:spacing w:before="0" w:after="0" w:line="250" w:lineRule="atLeast"/>
        <w:rPr>
          <w:rFonts w:cstheme="minorHAnsi"/>
        </w:rPr>
      </w:pPr>
      <w:r w:rsidRPr="00EB1EFF">
        <w:rPr>
          <w:rFonts w:cstheme="minorHAnsi"/>
        </w:rPr>
        <w:t>De vakbonden en de Ondernemingsraad worden geïnformeerd over het plaatsingsplan en de uitkomst.</w:t>
      </w:r>
    </w:p>
    <w:p w14:paraId="6B42703F" w14:textId="77777777" w:rsidR="006C57E8" w:rsidRPr="00EB1EFF" w:rsidRDefault="006C57E8" w:rsidP="006C57E8">
      <w:pPr>
        <w:spacing w:before="0" w:after="0" w:line="250" w:lineRule="atLeast"/>
        <w:rPr>
          <w:rFonts w:cstheme="minorHAnsi"/>
        </w:rPr>
      </w:pPr>
    </w:p>
    <w:p w14:paraId="6ED91FBD" w14:textId="77777777" w:rsidR="006C57E8" w:rsidRPr="00EB1EFF" w:rsidRDefault="006C57E8" w:rsidP="006C57E8">
      <w:pPr>
        <w:spacing w:before="0" w:after="0" w:line="250" w:lineRule="atLeast"/>
        <w:rPr>
          <w:rFonts w:cstheme="minorHAnsi"/>
        </w:rPr>
      </w:pPr>
      <w:r w:rsidRPr="00EB1EFF">
        <w:rPr>
          <w:rFonts w:cstheme="minorHAnsi"/>
        </w:rPr>
        <w:t xml:space="preserve">Uitwisselbare functie </w:t>
      </w:r>
    </w:p>
    <w:p w14:paraId="1AA3836F" w14:textId="14710C2B" w:rsidR="006C57E8" w:rsidRPr="00EB1EFF" w:rsidRDefault="5F76EBFE" w:rsidP="6BEEA208">
      <w:pPr>
        <w:spacing w:before="0" w:after="0" w:line="250" w:lineRule="atLeast"/>
      </w:pPr>
      <w:r>
        <w:t xml:space="preserve">Om vast te stellen welke werknemers boventallig worden verklaard is het begrip ‘uitwisselbare functie’ relevant. Uitwisselbare functies zijn functies die naar functie-inhoud, vereiste kennis, vaardigheden, competenties en tijdelijke of structurele aard van de functie vergelijkbaar en naar niveau en beloning gelijkwaardig zijn. Binnen een categorie uitwisselbare functies wordt de ontslagvolgorde vervolgens bepaald door het afspiegelingsbeginsel. </w:t>
      </w:r>
    </w:p>
    <w:p w14:paraId="0DF5F0D9" w14:textId="77777777" w:rsidR="006C57E8" w:rsidRPr="00EB1EFF" w:rsidRDefault="006C57E8" w:rsidP="006C57E8">
      <w:pPr>
        <w:spacing w:before="0" w:after="0" w:line="250" w:lineRule="atLeast"/>
        <w:rPr>
          <w:rFonts w:cstheme="minorHAnsi"/>
        </w:rPr>
      </w:pPr>
    </w:p>
    <w:p w14:paraId="2F257F2A" w14:textId="77777777" w:rsidR="006C57E8" w:rsidRPr="00EB1EFF" w:rsidRDefault="006C57E8" w:rsidP="006C57E8">
      <w:pPr>
        <w:spacing w:before="0" w:after="0" w:line="250" w:lineRule="atLeast"/>
        <w:rPr>
          <w:rFonts w:cstheme="minorHAnsi"/>
        </w:rPr>
      </w:pPr>
      <w:r w:rsidRPr="00EB1EFF">
        <w:rPr>
          <w:rFonts w:cstheme="minorHAnsi"/>
        </w:rPr>
        <w:t>Van deze definitie van uitwisselbare functie mag niet worden afgeweken. Het is een wettelijke definitie. Soms is het lastig vast te stellen of functies onderling uitwisselbaar zijn met elkaar. Bijvoorbeeld bij generieke functies. Een werkgever kan er dan voor kiezen door een extern bureau een zogenaamd uitwisselbaarheidsonderzoek te laten uitvoeren.</w:t>
      </w:r>
    </w:p>
    <w:p w14:paraId="4C8C28ED" w14:textId="77777777" w:rsidR="006C57E8" w:rsidRPr="00EB1EFF" w:rsidRDefault="006C57E8" w:rsidP="006C57E8">
      <w:pPr>
        <w:spacing w:before="0" w:after="0" w:line="250" w:lineRule="atLeast"/>
        <w:rPr>
          <w:rFonts w:cstheme="minorHAnsi"/>
        </w:rPr>
      </w:pPr>
    </w:p>
    <w:p w14:paraId="380AEE8E" w14:textId="77777777" w:rsidR="006C57E8" w:rsidRPr="00EB1EFF" w:rsidRDefault="006C57E8" w:rsidP="006C57E8">
      <w:pPr>
        <w:spacing w:before="0" w:after="0" w:line="250" w:lineRule="atLeast"/>
        <w:rPr>
          <w:rFonts w:cstheme="minorHAnsi"/>
        </w:rPr>
      </w:pPr>
      <w:r w:rsidRPr="00EB1EFF">
        <w:rPr>
          <w:rFonts w:cstheme="minorHAnsi"/>
        </w:rPr>
        <w:t>Passende functie</w:t>
      </w:r>
    </w:p>
    <w:p w14:paraId="166E8AFD" w14:textId="77777777" w:rsidR="006C57E8" w:rsidRPr="00EB1EFF" w:rsidRDefault="006C57E8" w:rsidP="006C57E8">
      <w:pPr>
        <w:spacing w:before="0" w:after="0" w:line="250" w:lineRule="atLeast"/>
        <w:rPr>
          <w:rFonts w:cstheme="minorHAnsi"/>
        </w:rPr>
      </w:pPr>
      <w:r w:rsidRPr="00EB1EFF">
        <w:rPr>
          <w:rFonts w:cstheme="minorHAnsi"/>
        </w:rPr>
        <w:t>Een uitwisselbare functie is geen passende functie. Volgens de wet is een passende functie een functie binnen de organisatie van werkgever die past bij de opleiding, ervaring en capaciteiten van de werknemer. Het begrip uitwisselbare functie is relevant om vast te stellen wiens arbeidsplaats komt te vervallen. Het begrip passende functie bepaalt mede of de werknemer intern kan worden herplaatst. Een werkgever is verplicht om herplaatsingsinspanningen te verrichten. En ook van een werknemer wordt verwacht dat hij meewerkt aan herplaatsingsinspanningen.</w:t>
      </w:r>
    </w:p>
    <w:p w14:paraId="29D6D7BD" w14:textId="77777777" w:rsidR="006C57E8" w:rsidRPr="00EB1EFF" w:rsidRDefault="006C57E8" w:rsidP="006C57E8">
      <w:pPr>
        <w:spacing w:before="0" w:after="0" w:line="250" w:lineRule="atLeast"/>
        <w:rPr>
          <w:rFonts w:cstheme="minorHAnsi"/>
        </w:rPr>
      </w:pPr>
    </w:p>
    <w:p w14:paraId="321F409B" w14:textId="22516EC2" w:rsidR="006C57E8" w:rsidRPr="00EB1EFF" w:rsidRDefault="006C57E8" w:rsidP="2F2BA284">
      <w:pPr>
        <w:spacing w:before="0" w:after="0" w:line="250" w:lineRule="atLeast"/>
      </w:pPr>
      <w:r w:rsidRPr="2F2BA284">
        <w:t xml:space="preserve">In Fase II zijn de herplaatsingsinspanningen vrijblijvend, in die zin dat een werkgever geen passende functie aan de werknemer hoeft aan te bieden en dat een werknemer een passende functie mag weigeren. In Fase III is dat anders. Een werkgever moet een passende functie indien deze beschikbaar is of binnen redelijke termijn beschikbaar komt, aan een boventallige werknemer aanbieden. Een boventallige </w:t>
      </w:r>
      <w:r w:rsidR="25B4B21D" w:rsidRPr="2F2BA284">
        <w:t>werknemer</w:t>
      </w:r>
      <w:r w:rsidRPr="2F2BA284">
        <w:t xml:space="preserve"> op zijn beurt moet een passende functie aanvaarden. </w:t>
      </w:r>
    </w:p>
    <w:p w14:paraId="73FE5711" w14:textId="77777777" w:rsidR="006C57E8" w:rsidRPr="00EB1EFF" w:rsidRDefault="006C57E8" w:rsidP="006C57E8">
      <w:pPr>
        <w:spacing w:before="0" w:after="0" w:line="250" w:lineRule="atLeast"/>
        <w:rPr>
          <w:rFonts w:cstheme="minorHAnsi"/>
        </w:rPr>
      </w:pPr>
    </w:p>
    <w:p w14:paraId="7F5F226E" w14:textId="77777777" w:rsidR="006C57E8" w:rsidRPr="00EB1EFF" w:rsidRDefault="006C57E8" w:rsidP="006C57E8">
      <w:pPr>
        <w:spacing w:before="0" w:after="0" w:line="250" w:lineRule="atLeast"/>
        <w:rPr>
          <w:rFonts w:cstheme="minorHAnsi"/>
        </w:rPr>
      </w:pPr>
      <w:r w:rsidRPr="00EB1EFF">
        <w:rPr>
          <w:rFonts w:cstheme="minorHAnsi"/>
        </w:rPr>
        <w:t xml:space="preserve">De wettelijke definitie van een passende functie is ruim. Het kan voorkomen dat een passende functie op grond van de wettelijke definitie passend is maar in redelijkheid niet van de werknemer kan worden verlangd de passende functie te accepteren. Dit kan bijvoorbeeld het geval zijn wanneer de werknemer dan geconfronteerd wordt met een aanzienlijk langere reistijd of wordt geplaatst in een (veel) lagere salarisschaal. Daarom kan een werkgever met de vakbonden op lokaal niveau afspraken maken over wanneer van een werknemer wordt verlangd een passende functie te accepteren. Op lokaal niveau worden dan nadere criteria afgesproken. Bijvoorbeeld over de te accepteren reistijd en salarisschaal. Indien een werknemer een op deze wijze nader ingevulde definitie van passende functie weigert, verliest hij zijn aanspraken op de voorzieningen uit de cao.  </w:t>
      </w:r>
    </w:p>
    <w:p w14:paraId="6FD7A831" w14:textId="77777777" w:rsidR="006C57E8" w:rsidRPr="00EB1EFF" w:rsidRDefault="006C57E8" w:rsidP="006C57E8">
      <w:pPr>
        <w:spacing w:before="0" w:after="0" w:line="250" w:lineRule="atLeast"/>
        <w:rPr>
          <w:rFonts w:cstheme="minorHAnsi"/>
        </w:rPr>
      </w:pPr>
      <w:r w:rsidRPr="00EB1EFF">
        <w:rPr>
          <w:rFonts w:cstheme="minorHAnsi"/>
        </w:rPr>
        <w:t xml:space="preserve">Toetsingscommissie </w:t>
      </w:r>
    </w:p>
    <w:p w14:paraId="3F5C64F3" w14:textId="4FEC9327" w:rsidR="006C57E8" w:rsidRPr="00EB1EFF" w:rsidRDefault="5F76EBFE" w:rsidP="6BEEA208">
      <w:pPr>
        <w:spacing w:before="0" w:after="0" w:line="250" w:lineRule="atLeast"/>
      </w:pPr>
      <w:r>
        <w:t xml:space="preserve">De werkgever kan (op verzoek van de vakbonden en/of OR) een paritaire toetsingscommissie instellen, die toeziet op een juiste en zorgvuldige toepassing van het (het)plaatsingsproces. Het advies van de toetsingscommissie is zwaarwegend. </w:t>
      </w:r>
    </w:p>
    <w:p w14:paraId="56998F93" w14:textId="77777777" w:rsidR="006C57E8" w:rsidRPr="00EB1EFF" w:rsidRDefault="006C57E8" w:rsidP="006C57E8">
      <w:pPr>
        <w:spacing w:before="0" w:after="0" w:line="250" w:lineRule="atLeast"/>
        <w:rPr>
          <w:rFonts w:cstheme="minorHAnsi"/>
        </w:rPr>
      </w:pPr>
    </w:p>
    <w:p w14:paraId="5C25D750" w14:textId="77777777" w:rsidR="006C57E8" w:rsidRPr="00EB1EFF" w:rsidRDefault="006C57E8" w:rsidP="006C57E8">
      <w:pPr>
        <w:spacing w:before="0" w:after="0" w:line="250" w:lineRule="atLeast"/>
        <w:rPr>
          <w:rFonts w:cstheme="minorHAnsi"/>
        </w:rPr>
      </w:pPr>
    </w:p>
    <w:tbl>
      <w:tblPr>
        <w:tblStyle w:val="Onopgemaaktetabel11"/>
        <w:tblpPr w:leftFromText="141" w:rightFromText="141" w:vertAnchor="text" w:horzAnchor="margin" w:tblpY="205"/>
        <w:tblW w:w="0" w:type="auto"/>
        <w:tblLook w:val="04A0" w:firstRow="1" w:lastRow="0" w:firstColumn="1" w:lastColumn="0" w:noHBand="0" w:noVBand="1"/>
      </w:tblPr>
      <w:tblGrid>
        <w:gridCol w:w="1937"/>
        <w:gridCol w:w="2333"/>
        <w:gridCol w:w="2198"/>
        <w:gridCol w:w="2349"/>
      </w:tblGrid>
      <w:tr w:rsidR="00FB3788" w:rsidRPr="00EB1EFF" w14:paraId="2F409D5C" w14:textId="77777777" w:rsidTr="2F2BA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748E45" w14:textId="77777777" w:rsidR="00FB3788" w:rsidRPr="00EB1EFF" w:rsidRDefault="00FB3788" w:rsidP="00924E7A">
            <w:pPr>
              <w:keepNext/>
              <w:keepLines/>
              <w:spacing w:line="250" w:lineRule="atLeast"/>
              <w:outlineLvl w:val="1"/>
              <w:rPr>
                <w:rFonts w:eastAsia="Times New Roman" w:cstheme="minorHAnsi"/>
                <w:color w:val="2891E1"/>
                <w:sz w:val="20"/>
                <w:szCs w:val="20"/>
                <w:lang w:eastAsia="nl-NL"/>
              </w:rPr>
            </w:pPr>
          </w:p>
        </w:tc>
        <w:tc>
          <w:tcPr>
            <w:tcW w:w="2370" w:type="dxa"/>
            <w:tcBorders>
              <w:right w:val="wave" w:sz="6" w:space="0" w:color="BFBFBF" w:themeColor="background1" w:themeShade="BF"/>
            </w:tcBorders>
          </w:tcPr>
          <w:p w14:paraId="4682D272" w14:textId="77777777" w:rsidR="00FB3788" w:rsidRPr="00EB1EFF" w:rsidRDefault="00FB3788" w:rsidP="00924E7A">
            <w:pPr>
              <w:keepNext/>
              <w:keepLines/>
              <w:spacing w:line="250" w:lineRule="atLeast"/>
              <w:outlineLvl w:val="1"/>
              <w:cnfStyle w:val="100000000000" w:firstRow="1" w:lastRow="0" w:firstColumn="0" w:lastColumn="0" w:oddVBand="0" w:evenVBand="0" w:oddHBand="0" w:evenHBand="0" w:firstRowFirstColumn="0" w:firstRowLastColumn="0" w:lastRowFirstColumn="0" w:lastRowLastColumn="0"/>
              <w:rPr>
                <w:rFonts w:eastAsia="Times New Roman" w:cstheme="minorHAnsi"/>
                <w:color w:val="2891E1"/>
                <w:sz w:val="20"/>
                <w:szCs w:val="20"/>
                <w:lang w:eastAsia="nl-NL"/>
              </w:rPr>
            </w:pPr>
            <w:r w:rsidRPr="00EB1EFF">
              <w:rPr>
                <w:rFonts w:eastAsia="Times New Roman" w:cstheme="minorHAnsi"/>
                <w:color w:val="2891E1"/>
                <w:sz w:val="20"/>
                <w:szCs w:val="20"/>
                <w:lang w:eastAsia="nl-NL"/>
              </w:rPr>
              <w:t xml:space="preserve">FASE 1 Regulier beleid </w:t>
            </w:r>
          </w:p>
        </w:tc>
        <w:tc>
          <w:tcPr>
            <w:tcW w:w="2269" w:type="dxa"/>
            <w:tcBorders>
              <w:left w:val="wave" w:sz="6" w:space="0" w:color="BFBFBF" w:themeColor="background1" w:themeShade="BF"/>
            </w:tcBorders>
          </w:tcPr>
          <w:p w14:paraId="23D0300A" w14:textId="77777777" w:rsidR="00FB3788" w:rsidRPr="00EB1EFF" w:rsidRDefault="00FB3788" w:rsidP="00924E7A">
            <w:pPr>
              <w:keepNext/>
              <w:keepLines/>
              <w:spacing w:line="250" w:lineRule="atLeast"/>
              <w:outlineLvl w:val="1"/>
              <w:cnfStyle w:val="100000000000" w:firstRow="1" w:lastRow="0" w:firstColumn="0" w:lastColumn="0" w:oddVBand="0" w:evenVBand="0" w:oddHBand="0" w:evenHBand="0" w:firstRowFirstColumn="0" w:firstRowLastColumn="0" w:lastRowFirstColumn="0" w:lastRowLastColumn="0"/>
              <w:rPr>
                <w:rFonts w:eastAsia="Times New Roman" w:cstheme="minorHAnsi"/>
                <w:color w:val="2891E1"/>
                <w:sz w:val="20"/>
                <w:szCs w:val="20"/>
                <w:lang w:eastAsia="nl-NL"/>
              </w:rPr>
            </w:pPr>
            <w:r w:rsidRPr="00EB1EFF">
              <w:rPr>
                <w:rFonts w:eastAsia="Times New Roman" w:cstheme="minorHAnsi"/>
                <w:color w:val="2891E1"/>
                <w:sz w:val="20"/>
                <w:szCs w:val="20"/>
                <w:lang w:eastAsia="nl-NL"/>
              </w:rPr>
              <w:t xml:space="preserve">FASE 2 pre-mobiliteit </w:t>
            </w:r>
          </w:p>
        </w:tc>
        <w:tc>
          <w:tcPr>
            <w:tcW w:w="2443" w:type="dxa"/>
          </w:tcPr>
          <w:p w14:paraId="04CFB432" w14:textId="77777777" w:rsidR="00FB3788" w:rsidRPr="00EB1EFF" w:rsidRDefault="00FB3788" w:rsidP="00924E7A">
            <w:pPr>
              <w:keepNext/>
              <w:keepLines/>
              <w:spacing w:line="250" w:lineRule="atLeast"/>
              <w:outlineLvl w:val="1"/>
              <w:cnfStyle w:val="100000000000" w:firstRow="1" w:lastRow="0" w:firstColumn="0" w:lastColumn="0" w:oddVBand="0" w:evenVBand="0" w:oddHBand="0" w:evenHBand="0" w:firstRowFirstColumn="0" w:firstRowLastColumn="0" w:lastRowFirstColumn="0" w:lastRowLastColumn="0"/>
              <w:rPr>
                <w:rFonts w:eastAsia="Times New Roman" w:cstheme="minorHAnsi"/>
                <w:color w:val="2891E1"/>
                <w:sz w:val="20"/>
                <w:szCs w:val="20"/>
                <w:lang w:eastAsia="nl-NL"/>
              </w:rPr>
            </w:pPr>
            <w:r w:rsidRPr="00EB1EFF">
              <w:rPr>
                <w:rFonts w:eastAsia="Times New Roman" w:cstheme="minorHAnsi"/>
                <w:color w:val="2891E1"/>
                <w:sz w:val="20"/>
                <w:szCs w:val="20"/>
                <w:lang w:eastAsia="nl-NL"/>
              </w:rPr>
              <w:t xml:space="preserve">FASE 3 VWNW </w:t>
            </w:r>
          </w:p>
        </w:tc>
      </w:tr>
      <w:tr w:rsidR="00FB3788" w:rsidRPr="00EB1EFF" w14:paraId="04A7D933" w14:textId="77777777" w:rsidTr="2F2BA284">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980" w:type="dxa"/>
          </w:tcPr>
          <w:p w14:paraId="5CE198EE" w14:textId="77777777" w:rsidR="00FB3788" w:rsidRPr="00EB1EFF" w:rsidRDefault="00FB3788" w:rsidP="00924E7A">
            <w:pPr>
              <w:keepNext/>
              <w:keepLines/>
              <w:spacing w:line="250" w:lineRule="atLeast"/>
              <w:outlineLvl w:val="1"/>
              <w:rPr>
                <w:rFonts w:eastAsia="Times New Roman" w:cstheme="minorHAnsi"/>
                <w:color w:val="2891E1"/>
                <w:sz w:val="20"/>
                <w:szCs w:val="20"/>
                <w:lang w:eastAsia="nl-NL"/>
              </w:rPr>
            </w:pPr>
            <w:r w:rsidRPr="00EB1EFF">
              <w:rPr>
                <w:rFonts w:eastAsia="Times New Roman" w:cstheme="minorHAnsi"/>
                <w:color w:val="2891E1"/>
                <w:sz w:val="20"/>
                <w:szCs w:val="20"/>
                <w:lang w:eastAsia="nl-NL"/>
              </w:rPr>
              <w:t>Doel</w:t>
            </w:r>
          </w:p>
        </w:tc>
        <w:tc>
          <w:tcPr>
            <w:tcW w:w="2370" w:type="dxa"/>
            <w:tcBorders>
              <w:right w:val="wave" w:sz="6" w:space="0" w:color="BFBFBF" w:themeColor="background1" w:themeShade="BF"/>
            </w:tcBorders>
          </w:tcPr>
          <w:p w14:paraId="55B4B960" w14:textId="2912DF18" w:rsidR="00FB3788" w:rsidRPr="00EB1EFF" w:rsidRDefault="27235FBF" w:rsidP="2F2BA284">
            <w:pPr>
              <w:spacing w:line="250" w:lineRule="atLeast"/>
              <w:cnfStyle w:val="000000100000" w:firstRow="0" w:lastRow="0" w:firstColumn="0" w:lastColumn="0" w:oddVBand="0" w:evenVBand="0" w:oddHBand="1" w:evenHBand="0" w:firstRowFirstColumn="0" w:firstRowLastColumn="0" w:lastRowFirstColumn="0" w:lastRowLastColumn="0"/>
              <w:rPr>
                <w:rFonts w:eastAsia="Times New Roman"/>
                <w:color w:val="000000"/>
                <w:kern w:val="24"/>
                <w:sz w:val="20"/>
                <w:szCs w:val="20"/>
                <w:lang w:eastAsia="nl-NL"/>
              </w:rPr>
            </w:pPr>
            <w:r w:rsidRPr="2F2BA284">
              <w:rPr>
                <w:rFonts w:eastAsia="Times New Roman"/>
                <w:color w:val="000000"/>
                <w:kern w:val="24"/>
                <w:sz w:val="20"/>
                <w:szCs w:val="20"/>
                <w:lang w:eastAsia="nl-NL"/>
              </w:rPr>
              <w:t xml:space="preserve">Permanente ontwikkeling </w:t>
            </w:r>
            <w:r w:rsidR="25B4B21D" w:rsidRPr="2F2BA284">
              <w:rPr>
                <w:rFonts w:eastAsia="Times New Roman"/>
                <w:color w:val="000000"/>
                <w:kern w:val="24"/>
                <w:sz w:val="20"/>
                <w:szCs w:val="20"/>
                <w:lang w:eastAsia="nl-NL"/>
              </w:rPr>
              <w:t>werknemer</w:t>
            </w:r>
          </w:p>
        </w:tc>
        <w:tc>
          <w:tcPr>
            <w:tcW w:w="2269" w:type="dxa"/>
            <w:tcBorders>
              <w:left w:val="wave" w:sz="6" w:space="0" w:color="BFBFBF" w:themeColor="background1" w:themeShade="BF"/>
            </w:tcBorders>
          </w:tcPr>
          <w:p w14:paraId="11388CB1" w14:textId="77777777" w:rsidR="00FB3788" w:rsidRPr="00EB1EFF" w:rsidRDefault="00FB3788" w:rsidP="00924E7A">
            <w:pPr>
              <w:spacing w:line="25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 w:val="20"/>
                <w:szCs w:val="20"/>
                <w:lang w:eastAsia="nl-NL"/>
              </w:rPr>
            </w:pPr>
            <w:r w:rsidRPr="00EB1EFF">
              <w:rPr>
                <w:rFonts w:eastAsia="Times New Roman" w:cstheme="minorHAnsi"/>
                <w:color w:val="000000"/>
                <w:kern w:val="24"/>
                <w:sz w:val="20"/>
                <w:szCs w:val="20"/>
                <w:lang w:eastAsia="nl-NL"/>
              </w:rPr>
              <w:t>Anticiperen op (voorziene) veranderingen; voorkoming (mogelijke) boventalligheid op kortere of langere termijn</w:t>
            </w:r>
          </w:p>
        </w:tc>
        <w:tc>
          <w:tcPr>
            <w:tcW w:w="2443" w:type="dxa"/>
          </w:tcPr>
          <w:p w14:paraId="417A1C98" w14:textId="77777777" w:rsidR="00FB3788" w:rsidRPr="00EB1EFF" w:rsidRDefault="00FB3788" w:rsidP="00924E7A">
            <w:pPr>
              <w:spacing w:line="25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 w:val="20"/>
                <w:szCs w:val="20"/>
                <w:lang w:eastAsia="nl-NL"/>
              </w:rPr>
            </w:pPr>
            <w:r w:rsidRPr="00EB1EFF">
              <w:rPr>
                <w:rFonts w:eastAsia="Times New Roman" w:cstheme="minorHAnsi"/>
                <w:color w:val="000000"/>
                <w:kern w:val="24"/>
                <w:sz w:val="20"/>
                <w:szCs w:val="20"/>
                <w:lang w:eastAsia="nl-NL"/>
              </w:rPr>
              <w:t>Nieuw werk vinden</w:t>
            </w:r>
          </w:p>
        </w:tc>
      </w:tr>
      <w:tr w:rsidR="00FB3788" w:rsidRPr="00EB1EFF" w14:paraId="7A2C5CA6" w14:textId="77777777" w:rsidTr="2F2BA284">
        <w:trPr>
          <w:trHeight w:val="1266"/>
        </w:trPr>
        <w:tc>
          <w:tcPr>
            <w:cnfStyle w:val="001000000000" w:firstRow="0" w:lastRow="0" w:firstColumn="1" w:lastColumn="0" w:oddVBand="0" w:evenVBand="0" w:oddHBand="0" w:evenHBand="0" w:firstRowFirstColumn="0" w:firstRowLastColumn="0" w:lastRowFirstColumn="0" w:lastRowLastColumn="0"/>
            <w:tcW w:w="1980" w:type="dxa"/>
          </w:tcPr>
          <w:p w14:paraId="3644352C" w14:textId="77777777" w:rsidR="00FB3788" w:rsidRPr="00EB1EFF" w:rsidRDefault="00FB3788" w:rsidP="00924E7A">
            <w:pPr>
              <w:keepNext/>
              <w:keepLines/>
              <w:spacing w:line="250" w:lineRule="atLeast"/>
              <w:outlineLvl w:val="1"/>
              <w:rPr>
                <w:rFonts w:eastAsia="Times New Roman" w:cstheme="minorHAnsi"/>
                <w:color w:val="2891E1"/>
                <w:sz w:val="20"/>
                <w:szCs w:val="20"/>
                <w:lang w:eastAsia="nl-NL"/>
              </w:rPr>
            </w:pPr>
            <w:r w:rsidRPr="00EB1EFF">
              <w:rPr>
                <w:rFonts w:eastAsia="Times New Roman" w:cstheme="minorHAnsi"/>
                <w:color w:val="2891E1"/>
                <w:sz w:val="20"/>
                <w:szCs w:val="20"/>
                <w:lang w:eastAsia="nl-NL"/>
              </w:rPr>
              <w:t>Beleid</w:t>
            </w:r>
          </w:p>
        </w:tc>
        <w:tc>
          <w:tcPr>
            <w:tcW w:w="2370" w:type="dxa"/>
            <w:tcBorders>
              <w:right w:val="wave" w:sz="6" w:space="0" w:color="BFBFBF" w:themeColor="background1" w:themeShade="BF"/>
            </w:tcBorders>
          </w:tcPr>
          <w:p w14:paraId="71B8A2F0" w14:textId="77777777" w:rsidR="00FB3788" w:rsidRPr="00EB1EFF" w:rsidRDefault="00FB3788" w:rsidP="00924E7A">
            <w:pPr>
              <w:spacing w:line="25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0"/>
                <w:szCs w:val="20"/>
                <w:lang w:eastAsia="nl-NL"/>
              </w:rPr>
            </w:pPr>
            <w:r w:rsidRPr="00EB1EFF">
              <w:rPr>
                <w:rFonts w:eastAsia="Times New Roman" w:cstheme="minorHAnsi"/>
                <w:color w:val="000000"/>
                <w:kern w:val="24"/>
                <w:sz w:val="20"/>
                <w:szCs w:val="20"/>
                <w:lang w:eastAsia="nl-NL"/>
              </w:rPr>
              <w:t>Regulier beleid zoals:</w:t>
            </w:r>
          </w:p>
          <w:p w14:paraId="534FB5BE" w14:textId="77777777" w:rsidR="00FB3788" w:rsidRPr="00EB1EFF" w:rsidRDefault="00FB3788">
            <w:pPr>
              <w:widowControl w:val="0"/>
              <w:numPr>
                <w:ilvl w:val="0"/>
                <w:numId w:val="60"/>
              </w:numPr>
              <w:autoSpaceDE w:val="0"/>
              <w:autoSpaceDN w:val="0"/>
              <w:spacing w:line="25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0"/>
                <w:szCs w:val="20"/>
                <w:lang w:eastAsia="nl-NL"/>
              </w:rPr>
            </w:pPr>
            <w:r w:rsidRPr="00EB1EFF">
              <w:rPr>
                <w:rFonts w:eastAsia="Times New Roman" w:cstheme="minorHAnsi"/>
                <w:color w:val="000000"/>
                <w:kern w:val="24"/>
                <w:sz w:val="20"/>
                <w:szCs w:val="20"/>
                <w:lang w:eastAsia="nl-NL"/>
              </w:rPr>
              <w:t>Strategische Personeels-ontwikkeling</w:t>
            </w:r>
          </w:p>
          <w:p w14:paraId="33FC0ADF" w14:textId="77777777" w:rsidR="00FB3788" w:rsidRPr="00EB1EFF" w:rsidRDefault="00FB3788">
            <w:pPr>
              <w:pStyle w:val="Lijstalinea"/>
              <w:widowControl w:val="0"/>
              <w:numPr>
                <w:ilvl w:val="0"/>
                <w:numId w:val="60"/>
              </w:numPr>
              <w:autoSpaceDE w:val="0"/>
              <w:autoSpaceDN w:val="0"/>
              <w:spacing w:line="25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0"/>
                <w:szCs w:val="20"/>
                <w:lang w:eastAsia="nl-NL"/>
              </w:rPr>
            </w:pPr>
            <w:r w:rsidRPr="00EB1EFF">
              <w:rPr>
                <w:rFonts w:eastAsia="Times New Roman" w:cstheme="minorHAnsi"/>
                <w:color w:val="000000"/>
                <w:kern w:val="24"/>
                <w:sz w:val="20"/>
                <w:szCs w:val="20"/>
                <w:lang w:eastAsia="nl-NL"/>
              </w:rPr>
              <w:t xml:space="preserve">Duurzame inzetbaarheid  </w:t>
            </w:r>
          </w:p>
          <w:p w14:paraId="6739E679" w14:textId="77777777" w:rsidR="00FB3788" w:rsidRPr="00EB1EFF" w:rsidRDefault="00FB3788" w:rsidP="00924E7A">
            <w:pPr>
              <w:spacing w:line="25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0"/>
                <w:szCs w:val="20"/>
                <w:lang w:eastAsia="nl-NL"/>
              </w:rPr>
            </w:pPr>
          </w:p>
        </w:tc>
        <w:tc>
          <w:tcPr>
            <w:tcW w:w="2269" w:type="dxa"/>
            <w:tcBorders>
              <w:left w:val="wave" w:sz="6" w:space="0" w:color="BFBFBF" w:themeColor="background1" w:themeShade="BF"/>
            </w:tcBorders>
          </w:tcPr>
          <w:p w14:paraId="334BAB84" w14:textId="77777777" w:rsidR="00FB3788" w:rsidRPr="00EB1EFF" w:rsidRDefault="00FB3788" w:rsidP="00924E7A">
            <w:pPr>
              <w:spacing w:line="25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0"/>
                <w:szCs w:val="20"/>
                <w:lang w:eastAsia="nl-NL"/>
              </w:rPr>
            </w:pPr>
            <w:r w:rsidRPr="00EB1EFF">
              <w:rPr>
                <w:rFonts w:eastAsia="Times New Roman" w:cstheme="minorHAnsi"/>
                <w:color w:val="000000"/>
                <w:kern w:val="24"/>
                <w:sz w:val="20"/>
                <w:szCs w:val="20"/>
                <w:lang w:eastAsia="nl-NL"/>
              </w:rPr>
              <w:t>Anticiperen op grotere veranderingen in organisatiestructuur en formatie:</w:t>
            </w:r>
          </w:p>
          <w:p w14:paraId="78FFAE95" w14:textId="77777777" w:rsidR="00FB3788" w:rsidRPr="00EB1EFF" w:rsidRDefault="00FB3788" w:rsidP="00924E7A">
            <w:pPr>
              <w:widowControl w:val="0"/>
              <w:autoSpaceDE w:val="0"/>
              <w:autoSpaceDN w:val="0"/>
              <w:spacing w:line="25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0"/>
                <w:szCs w:val="20"/>
                <w:lang w:eastAsia="nl-NL"/>
              </w:rPr>
            </w:pPr>
          </w:p>
          <w:p w14:paraId="03D97CD9" w14:textId="540574A8" w:rsidR="00FB3788" w:rsidRPr="00EB1EFF" w:rsidRDefault="27235FBF" w:rsidP="2F2BA284">
            <w:pPr>
              <w:widowControl w:val="0"/>
              <w:autoSpaceDE w:val="0"/>
              <w:autoSpaceDN w:val="0"/>
              <w:spacing w:line="250" w:lineRule="atLeast"/>
              <w:cnfStyle w:val="000000000000" w:firstRow="0" w:lastRow="0" w:firstColumn="0" w:lastColumn="0" w:oddVBand="0" w:evenVBand="0" w:oddHBand="0" w:evenHBand="0" w:firstRowFirstColumn="0" w:firstRowLastColumn="0" w:lastRowFirstColumn="0" w:lastRowLastColumn="0"/>
              <w:rPr>
                <w:rFonts w:eastAsia="Times New Roman"/>
                <w:color w:val="000000"/>
                <w:kern w:val="24"/>
                <w:sz w:val="20"/>
                <w:szCs w:val="20"/>
                <w:lang w:eastAsia="nl-NL"/>
              </w:rPr>
            </w:pPr>
            <w:r w:rsidRPr="2F2BA284">
              <w:rPr>
                <w:rFonts w:eastAsia="Times New Roman"/>
                <w:color w:val="000000"/>
                <w:kern w:val="24"/>
                <w:sz w:val="20"/>
                <w:szCs w:val="20"/>
                <w:lang w:eastAsia="nl-NL"/>
              </w:rPr>
              <w:t xml:space="preserve">Ontwikkelplan voor </w:t>
            </w:r>
            <w:r w:rsidR="25B4B21D" w:rsidRPr="2F2BA284">
              <w:rPr>
                <w:rFonts w:eastAsia="Times New Roman"/>
                <w:color w:val="000000"/>
                <w:kern w:val="24"/>
                <w:sz w:val="20"/>
                <w:szCs w:val="20"/>
                <w:lang w:eastAsia="nl-NL"/>
              </w:rPr>
              <w:t>werknemer</w:t>
            </w:r>
            <w:r w:rsidRPr="2F2BA284">
              <w:rPr>
                <w:rFonts w:eastAsia="Times New Roman"/>
                <w:color w:val="000000"/>
                <w:kern w:val="24"/>
                <w:sz w:val="20"/>
                <w:szCs w:val="20"/>
                <w:lang w:eastAsia="nl-NL"/>
              </w:rPr>
              <w:t xml:space="preserve"> en extra stimuleren van inzetbaarheid</w:t>
            </w:r>
          </w:p>
          <w:p w14:paraId="499747E7" w14:textId="77777777" w:rsidR="00FB3788" w:rsidRPr="00EB1EFF" w:rsidRDefault="00FB3788" w:rsidP="00924E7A">
            <w:pPr>
              <w:widowControl w:val="0"/>
              <w:autoSpaceDE w:val="0"/>
              <w:autoSpaceDN w:val="0"/>
              <w:spacing w:line="250" w:lineRule="atLeast"/>
              <w:ind w:left="72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0"/>
                <w:szCs w:val="20"/>
                <w:lang w:eastAsia="nl-NL"/>
              </w:rPr>
            </w:pPr>
          </w:p>
        </w:tc>
        <w:tc>
          <w:tcPr>
            <w:tcW w:w="2443" w:type="dxa"/>
          </w:tcPr>
          <w:p w14:paraId="4BAE562A" w14:textId="77777777" w:rsidR="00FB3788" w:rsidRPr="00EB1EFF" w:rsidRDefault="00FB3788" w:rsidP="00924E7A">
            <w:pPr>
              <w:spacing w:line="250" w:lineRule="atLeast"/>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0"/>
                <w:szCs w:val="20"/>
                <w:lang w:eastAsia="nl-NL"/>
              </w:rPr>
            </w:pPr>
            <w:r w:rsidRPr="00EB1EFF">
              <w:rPr>
                <w:rFonts w:eastAsia="Times New Roman" w:cstheme="minorHAnsi"/>
                <w:color w:val="000000"/>
                <w:kern w:val="24"/>
                <w:sz w:val="20"/>
                <w:szCs w:val="20"/>
                <w:lang w:eastAsia="nl-NL"/>
              </w:rPr>
              <w:t xml:space="preserve">VWNW </w:t>
            </w:r>
          </w:p>
        </w:tc>
      </w:tr>
      <w:tr w:rsidR="00FB3788" w:rsidRPr="00EB1EFF" w14:paraId="39B17868" w14:textId="77777777" w:rsidTr="2F2BA284">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80" w:type="dxa"/>
          </w:tcPr>
          <w:p w14:paraId="12EB52E1" w14:textId="7059422C" w:rsidR="00FB3788" w:rsidRPr="00EB1EFF" w:rsidRDefault="27235FBF" w:rsidP="2F2BA284">
            <w:pPr>
              <w:keepNext/>
              <w:keepLines/>
              <w:spacing w:line="250" w:lineRule="atLeast"/>
              <w:outlineLvl w:val="1"/>
              <w:rPr>
                <w:rFonts w:eastAsia="Times New Roman"/>
                <w:color w:val="2891E1"/>
                <w:sz w:val="20"/>
                <w:szCs w:val="20"/>
                <w:lang w:eastAsia="nl-NL"/>
              </w:rPr>
            </w:pPr>
            <w:r w:rsidRPr="2F2BA284">
              <w:rPr>
                <w:rFonts w:eastAsia="Times New Roman"/>
                <w:color w:val="2891E1"/>
                <w:sz w:val="20"/>
                <w:szCs w:val="20"/>
                <w:lang w:eastAsia="nl-NL"/>
              </w:rPr>
              <w:t xml:space="preserve">Status </w:t>
            </w:r>
            <w:r w:rsidR="25B4B21D" w:rsidRPr="2F2BA284">
              <w:rPr>
                <w:rFonts w:eastAsia="Times New Roman"/>
                <w:color w:val="2891E1"/>
                <w:sz w:val="20"/>
                <w:szCs w:val="20"/>
                <w:lang w:eastAsia="nl-NL"/>
              </w:rPr>
              <w:t>werknemer</w:t>
            </w:r>
          </w:p>
        </w:tc>
        <w:tc>
          <w:tcPr>
            <w:tcW w:w="2370" w:type="dxa"/>
            <w:tcBorders>
              <w:right w:val="wave" w:sz="6" w:space="0" w:color="BFBFBF" w:themeColor="background1" w:themeShade="BF"/>
            </w:tcBorders>
          </w:tcPr>
          <w:p w14:paraId="68D73DE7" w14:textId="77777777" w:rsidR="00FB3788" w:rsidRPr="00EB1EFF" w:rsidRDefault="00FB3788" w:rsidP="00924E7A">
            <w:pPr>
              <w:spacing w:line="250" w:lineRule="atLeast"/>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EB1EFF">
              <w:rPr>
                <w:rFonts w:eastAsia="Calibri" w:cstheme="minorHAnsi"/>
                <w:sz w:val="20"/>
                <w:szCs w:val="20"/>
              </w:rPr>
              <w:t>Belanghebbende</w:t>
            </w:r>
          </w:p>
        </w:tc>
        <w:tc>
          <w:tcPr>
            <w:tcW w:w="2269" w:type="dxa"/>
            <w:tcBorders>
              <w:left w:val="wave" w:sz="6" w:space="0" w:color="BFBFBF" w:themeColor="background1" w:themeShade="BF"/>
            </w:tcBorders>
          </w:tcPr>
          <w:p w14:paraId="246EC1A7" w14:textId="2B4C7677" w:rsidR="00FB3788" w:rsidRPr="00EB1EFF" w:rsidRDefault="25B4B21D" w:rsidP="2F2BA284">
            <w:pPr>
              <w:spacing w:line="250" w:lineRule="atLeast"/>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2F2BA284">
              <w:rPr>
                <w:rFonts w:eastAsia="Calibri"/>
                <w:sz w:val="20"/>
                <w:szCs w:val="20"/>
              </w:rPr>
              <w:t>Werknemer</w:t>
            </w:r>
            <w:r w:rsidR="27235FBF" w:rsidRPr="2F2BA284">
              <w:rPr>
                <w:rFonts w:eastAsia="Calibri"/>
                <w:sz w:val="20"/>
                <w:szCs w:val="20"/>
              </w:rPr>
              <w:t xml:space="preserve"> fase 2 </w:t>
            </w:r>
          </w:p>
        </w:tc>
        <w:tc>
          <w:tcPr>
            <w:tcW w:w="2443" w:type="dxa"/>
          </w:tcPr>
          <w:p w14:paraId="4807EB60" w14:textId="77777777" w:rsidR="00FB3788" w:rsidRPr="00EB1EFF" w:rsidRDefault="00FB3788" w:rsidP="00924E7A">
            <w:pPr>
              <w:spacing w:line="250" w:lineRule="atLeast"/>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EB1EFF">
              <w:rPr>
                <w:rFonts w:eastAsia="Calibri" w:cstheme="minorHAnsi"/>
                <w:sz w:val="20"/>
                <w:szCs w:val="20"/>
              </w:rPr>
              <w:t>Herplaatsings-</w:t>
            </w:r>
          </w:p>
          <w:p w14:paraId="72DD9531" w14:textId="77777777" w:rsidR="00FB3788" w:rsidRPr="00EB1EFF" w:rsidRDefault="00FB3788" w:rsidP="00924E7A">
            <w:pPr>
              <w:spacing w:line="250" w:lineRule="atLeast"/>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EB1EFF">
              <w:rPr>
                <w:rFonts w:eastAsia="Calibri" w:cstheme="minorHAnsi"/>
                <w:sz w:val="20"/>
                <w:szCs w:val="20"/>
              </w:rPr>
              <w:t>kandidaat</w:t>
            </w:r>
          </w:p>
        </w:tc>
      </w:tr>
      <w:tr w:rsidR="00FB3788" w:rsidRPr="00EB1EFF" w14:paraId="1D306350" w14:textId="77777777" w:rsidTr="2F2BA284">
        <w:tc>
          <w:tcPr>
            <w:cnfStyle w:val="001000000000" w:firstRow="0" w:lastRow="0" w:firstColumn="1" w:lastColumn="0" w:oddVBand="0" w:evenVBand="0" w:oddHBand="0" w:evenHBand="0" w:firstRowFirstColumn="0" w:firstRowLastColumn="0" w:lastRowFirstColumn="0" w:lastRowLastColumn="0"/>
            <w:tcW w:w="1980" w:type="dxa"/>
          </w:tcPr>
          <w:p w14:paraId="6864EE24" w14:textId="104E97FC" w:rsidR="00FB3788" w:rsidRPr="00EB1EFF" w:rsidRDefault="006C26A8" w:rsidP="00924E7A">
            <w:pPr>
              <w:keepNext/>
              <w:keepLines/>
              <w:spacing w:line="250" w:lineRule="atLeast"/>
              <w:outlineLvl w:val="1"/>
              <w:rPr>
                <w:rFonts w:eastAsia="Times New Roman" w:cstheme="minorHAnsi"/>
                <w:color w:val="2891E1"/>
                <w:sz w:val="20"/>
                <w:szCs w:val="20"/>
                <w:lang w:eastAsia="nl-NL"/>
              </w:rPr>
            </w:pPr>
            <w:r w:rsidRPr="00EB1EFF">
              <w:rPr>
                <w:rFonts w:eastAsia="Times New Roman" w:cstheme="minorHAnsi"/>
                <w:color w:val="2891E1"/>
                <w:sz w:val="20"/>
                <w:szCs w:val="20"/>
                <w:lang w:eastAsia="nl-NL"/>
              </w:rPr>
              <w:t>Medezeggenschap</w:t>
            </w:r>
          </w:p>
        </w:tc>
        <w:tc>
          <w:tcPr>
            <w:tcW w:w="2370" w:type="dxa"/>
            <w:tcBorders>
              <w:right w:val="wave" w:sz="6" w:space="0" w:color="BFBFBF" w:themeColor="background1" w:themeShade="BF"/>
            </w:tcBorders>
          </w:tcPr>
          <w:p w14:paraId="0310DC69" w14:textId="77777777" w:rsidR="00FB3788" w:rsidRPr="00EB1EFF" w:rsidRDefault="00FB3788" w:rsidP="00924E7A">
            <w:pPr>
              <w:spacing w:line="250" w:lineRule="atLeas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B1EFF">
              <w:rPr>
                <w:rFonts w:eastAsia="Calibri" w:cstheme="minorHAnsi"/>
                <w:sz w:val="20"/>
                <w:szCs w:val="20"/>
              </w:rPr>
              <w:t>Informeren OR</w:t>
            </w:r>
          </w:p>
        </w:tc>
        <w:tc>
          <w:tcPr>
            <w:tcW w:w="2269" w:type="dxa"/>
            <w:tcBorders>
              <w:left w:val="wave" w:sz="6" w:space="0" w:color="BFBFBF" w:themeColor="background1" w:themeShade="BF"/>
            </w:tcBorders>
          </w:tcPr>
          <w:p w14:paraId="38E448E4" w14:textId="77777777" w:rsidR="00FB3788" w:rsidRPr="00EB1EFF" w:rsidRDefault="00FB3788" w:rsidP="00924E7A">
            <w:pPr>
              <w:spacing w:line="250" w:lineRule="atLeas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B1EFF">
              <w:rPr>
                <w:rFonts w:eastAsia="Calibri" w:cstheme="minorHAnsi"/>
                <w:sz w:val="20"/>
                <w:szCs w:val="20"/>
              </w:rPr>
              <w:t xml:space="preserve">Eventueel advies OR en informeren/ consulteren vakbonden en mogelijk nader overleg vakbonden </w:t>
            </w:r>
          </w:p>
        </w:tc>
        <w:tc>
          <w:tcPr>
            <w:tcW w:w="2443" w:type="dxa"/>
          </w:tcPr>
          <w:p w14:paraId="28CD14C5" w14:textId="77777777" w:rsidR="00FB3788" w:rsidRPr="00EB1EFF" w:rsidRDefault="00FB3788" w:rsidP="00924E7A">
            <w:pPr>
              <w:spacing w:line="250" w:lineRule="atLeas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B1EFF">
              <w:rPr>
                <w:rFonts w:eastAsia="Calibri" w:cstheme="minorHAnsi"/>
                <w:sz w:val="20"/>
                <w:szCs w:val="20"/>
              </w:rPr>
              <w:t>Informatie aan  vakbonden</w:t>
            </w:r>
          </w:p>
          <w:p w14:paraId="5EA28E0D" w14:textId="77777777" w:rsidR="00FB3788" w:rsidRPr="00EB1EFF" w:rsidRDefault="00FB3788" w:rsidP="00924E7A">
            <w:pPr>
              <w:spacing w:line="250" w:lineRule="atLeas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B1EFF">
              <w:rPr>
                <w:rFonts w:eastAsia="Calibri" w:cstheme="minorHAnsi"/>
                <w:sz w:val="20"/>
                <w:szCs w:val="20"/>
              </w:rPr>
              <w:t>Eventueel sociaal plan</w:t>
            </w:r>
          </w:p>
        </w:tc>
      </w:tr>
      <w:tr w:rsidR="00FB3788" w:rsidRPr="00EB1EFF" w14:paraId="4D679162" w14:textId="77777777" w:rsidTr="2F2BA28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80" w:type="dxa"/>
          </w:tcPr>
          <w:p w14:paraId="645EBEB0" w14:textId="77777777" w:rsidR="00FB3788" w:rsidRPr="00EB1EFF" w:rsidRDefault="00FB3788" w:rsidP="00924E7A">
            <w:pPr>
              <w:keepNext/>
              <w:keepLines/>
              <w:spacing w:line="250" w:lineRule="atLeast"/>
              <w:outlineLvl w:val="1"/>
              <w:rPr>
                <w:rFonts w:eastAsia="Times New Roman" w:cstheme="minorHAnsi"/>
                <w:color w:val="2891E1"/>
                <w:sz w:val="20"/>
                <w:szCs w:val="20"/>
                <w:lang w:eastAsia="nl-NL"/>
              </w:rPr>
            </w:pPr>
            <w:r w:rsidRPr="00EB1EFF">
              <w:rPr>
                <w:rFonts w:eastAsia="Times New Roman" w:cstheme="minorHAnsi"/>
                <w:color w:val="2891E1"/>
                <w:sz w:val="20"/>
                <w:szCs w:val="20"/>
                <w:lang w:eastAsia="nl-NL"/>
              </w:rPr>
              <w:t xml:space="preserve">Afspraken </w:t>
            </w:r>
          </w:p>
        </w:tc>
        <w:tc>
          <w:tcPr>
            <w:tcW w:w="2370" w:type="dxa"/>
            <w:tcBorders>
              <w:right w:val="wave" w:sz="6" w:space="0" w:color="BFBFBF" w:themeColor="background1" w:themeShade="BF"/>
            </w:tcBorders>
          </w:tcPr>
          <w:p w14:paraId="21C662D8" w14:textId="77777777" w:rsidR="00FB3788" w:rsidRPr="00EB1EFF" w:rsidRDefault="00FB3788" w:rsidP="00924E7A">
            <w:pPr>
              <w:spacing w:line="250" w:lineRule="atLeast"/>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EB1EFF">
              <w:rPr>
                <w:rFonts w:eastAsia="Calibri" w:cstheme="minorHAnsi"/>
                <w:sz w:val="20"/>
                <w:szCs w:val="20"/>
              </w:rPr>
              <w:t>Het goede gesprek</w:t>
            </w:r>
          </w:p>
        </w:tc>
        <w:tc>
          <w:tcPr>
            <w:tcW w:w="2269" w:type="dxa"/>
            <w:tcBorders>
              <w:left w:val="wave" w:sz="6" w:space="0" w:color="BFBFBF" w:themeColor="background1" w:themeShade="BF"/>
            </w:tcBorders>
          </w:tcPr>
          <w:p w14:paraId="52CACA71" w14:textId="77777777" w:rsidR="00FB3788" w:rsidRPr="00EB1EFF" w:rsidRDefault="00FB3788" w:rsidP="00924E7A">
            <w:pPr>
              <w:spacing w:line="250" w:lineRule="atLeast"/>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EB1EFF">
              <w:rPr>
                <w:rFonts w:eastAsia="Calibri" w:cstheme="minorHAnsi"/>
                <w:sz w:val="20"/>
                <w:szCs w:val="20"/>
              </w:rPr>
              <w:t>Mobiliteitsafspraken</w:t>
            </w:r>
          </w:p>
        </w:tc>
        <w:tc>
          <w:tcPr>
            <w:tcW w:w="2443" w:type="dxa"/>
          </w:tcPr>
          <w:p w14:paraId="48C51FF3" w14:textId="77777777" w:rsidR="00FB3788" w:rsidRPr="00EB1EFF" w:rsidRDefault="00FB3788" w:rsidP="00924E7A">
            <w:pPr>
              <w:spacing w:line="250" w:lineRule="atLeast"/>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EB1EFF">
              <w:rPr>
                <w:rFonts w:eastAsia="Calibri" w:cstheme="minorHAnsi"/>
                <w:sz w:val="20"/>
                <w:szCs w:val="20"/>
              </w:rPr>
              <w:t>Trajectovereenkomst</w:t>
            </w:r>
          </w:p>
        </w:tc>
      </w:tr>
      <w:tr w:rsidR="00FB3788" w:rsidRPr="00EB1EFF" w14:paraId="3FAED93A" w14:textId="77777777" w:rsidTr="2F2BA284">
        <w:tc>
          <w:tcPr>
            <w:cnfStyle w:val="001000000000" w:firstRow="0" w:lastRow="0" w:firstColumn="1" w:lastColumn="0" w:oddVBand="0" w:evenVBand="0" w:oddHBand="0" w:evenHBand="0" w:firstRowFirstColumn="0" w:firstRowLastColumn="0" w:lastRowFirstColumn="0" w:lastRowLastColumn="0"/>
            <w:tcW w:w="1980" w:type="dxa"/>
          </w:tcPr>
          <w:p w14:paraId="194129DB" w14:textId="77777777" w:rsidR="00FB3788" w:rsidRPr="00EB1EFF" w:rsidRDefault="00FB3788" w:rsidP="00924E7A">
            <w:pPr>
              <w:keepNext/>
              <w:keepLines/>
              <w:spacing w:line="250" w:lineRule="atLeast"/>
              <w:outlineLvl w:val="1"/>
              <w:rPr>
                <w:rFonts w:eastAsia="Times New Roman" w:cstheme="minorHAnsi"/>
                <w:color w:val="2891E1"/>
                <w:sz w:val="20"/>
                <w:szCs w:val="20"/>
                <w:lang w:eastAsia="nl-NL"/>
              </w:rPr>
            </w:pPr>
            <w:r w:rsidRPr="00EB1EFF">
              <w:rPr>
                <w:rFonts w:eastAsia="Times New Roman" w:cstheme="minorHAnsi"/>
                <w:color w:val="2891E1"/>
                <w:sz w:val="20"/>
                <w:szCs w:val="20"/>
                <w:lang w:eastAsia="nl-NL"/>
              </w:rPr>
              <w:t>In te zetten instrumenten</w:t>
            </w:r>
          </w:p>
        </w:tc>
        <w:tc>
          <w:tcPr>
            <w:tcW w:w="2370" w:type="dxa"/>
            <w:tcBorders>
              <w:right w:val="wave" w:sz="6" w:space="0" w:color="BFBFBF" w:themeColor="background1" w:themeShade="BF"/>
            </w:tcBorders>
          </w:tcPr>
          <w:p w14:paraId="73EF7472" w14:textId="77777777" w:rsidR="00FB3788" w:rsidRPr="00EB1EFF" w:rsidRDefault="00FB3788" w:rsidP="00924E7A">
            <w:pPr>
              <w:keepNext/>
              <w:keepLines/>
              <w:spacing w:line="250" w:lineRule="atLeast"/>
              <w:outlineLvl w:val="1"/>
              <w:cnfStyle w:val="000000000000" w:firstRow="0" w:lastRow="0" w:firstColumn="0" w:lastColumn="0" w:oddVBand="0" w:evenVBand="0" w:oddHBand="0" w:evenHBand="0" w:firstRowFirstColumn="0" w:firstRowLastColumn="0" w:lastRowFirstColumn="0" w:lastRowLastColumn="0"/>
              <w:rPr>
                <w:rFonts w:eastAsia="Times New Roman" w:cstheme="minorHAnsi"/>
                <w:b/>
                <w:color w:val="2891E1"/>
                <w:sz w:val="20"/>
                <w:szCs w:val="20"/>
                <w:lang w:eastAsia="nl-NL"/>
              </w:rPr>
            </w:pPr>
            <w:r w:rsidRPr="00EB1EFF">
              <w:rPr>
                <w:rFonts w:eastAsia="Times New Roman" w:cstheme="minorHAnsi"/>
                <w:color w:val="000000"/>
                <w:kern w:val="24"/>
                <w:sz w:val="20"/>
                <w:szCs w:val="20"/>
                <w:lang w:eastAsia="nl-NL"/>
              </w:rPr>
              <w:t>Zie onder 5a algemene instrumenten</w:t>
            </w:r>
          </w:p>
        </w:tc>
        <w:tc>
          <w:tcPr>
            <w:tcW w:w="2269" w:type="dxa"/>
            <w:tcBorders>
              <w:left w:val="wave" w:sz="6" w:space="0" w:color="BFBFBF" w:themeColor="background1" w:themeShade="BF"/>
            </w:tcBorders>
          </w:tcPr>
          <w:p w14:paraId="44533AF7" w14:textId="77777777" w:rsidR="00FB3788" w:rsidRPr="00EB1EFF" w:rsidRDefault="00FB3788" w:rsidP="00924E7A">
            <w:pPr>
              <w:spacing w:line="250" w:lineRule="atLeas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B1EFF">
              <w:rPr>
                <w:rFonts w:eastAsia="Times New Roman" w:cstheme="minorHAnsi"/>
                <w:color w:val="000000"/>
                <w:kern w:val="24"/>
                <w:sz w:val="20"/>
                <w:szCs w:val="20"/>
                <w:lang w:eastAsia="nl-NL"/>
              </w:rPr>
              <w:t xml:space="preserve">Zie onder 5b algemene en bijzondere instrumenten </w:t>
            </w:r>
          </w:p>
          <w:p w14:paraId="4809F1D1" w14:textId="77777777" w:rsidR="00FB3788" w:rsidRPr="00EB1EFF" w:rsidRDefault="00FB3788" w:rsidP="00924E7A">
            <w:pPr>
              <w:spacing w:line="250" w:lineRule="atLeas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c>
          <w:tcPr>
            <w:tcW w:w="2443" w:type="dxa"/>
          </w:tcPr>
          <w:p w14:paraId="408EC1D5" w14:textId="77777777" w:rsidR="00FB3788" w:rsidRPr="00EB1EFF" w:rsidRDefault="00FB3788" w:rsidP="00924E7A">
            <w:pPr>
              <w:spacing w:line="250" w:lineRule="atLeast"/>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EB1EFF">
              <w:rPr>
                <w:rFonts w:eastAsia="Times New Roman" w:cstheme="minorHAnsi"/>
                <w:color w:val="000000"/>
                <w:kern w:val="24"/>
                <w:sz w:val="20"/>
                <w:szCs w:val="20"/>
                <w:lang w:eastAsia="nl-NL"/>
              </w:rPr>
              <w:t>Zie onder 5c bevorderende maatregelen bij begeleiding van werk naar werk bij reorganisaties</w:t>
            </w:r>
          </w:p>
        </w:tc>
      </w:tr>
    </w:tbl>
    <w:p w14:paraId="32C1FAE5" w14:textId="77777777" w:rsidR="006C57E8" w:rsidRDefault="006C57E8" w:rsidP="006C57E8">
      <w:pPr>
        <w:spacing w:before="0" w:after="0" w:line="250" w:lineRule="atLeast"/>
        <w:rPr>
          <w:rFonts w:cstheme="minorHAnsi"/>
        </w:rPr>
      </w:pPr>
    </w:p>
    <w:p w14:paraId="50ED15F5" w14:textId="77777777" w:rsidR="00680B8E" w:rsidRDefault="00680B8E" w:rsidP="006C57E8">
      <w:pPr>
        <w:spacing w:before="0" w:after="0" w:line="250" w:lineRule="atLeast"/>
        <w:rPr>
          <w:rFonts w:cstheme="minorHAnsi"/>
        </w:rPr>
      </w:pPr>
    </w:p>
    <w:p w14:paraId="4895CA18" w14:textId="77777777" w:rsidR="00680B8E" w:rsidRDefault="00680B8E" w:rsidP="006C57E8">
      <w:pPr>
        <w:spacing w:before="0" w:after="0" w:line="250" w:lineRule="atLeast"/>
        <w:rPr>
          <w:rFonts w:cstheme="minorHAnsi"/>
        </w:rPr>
      </w:pPr>
    </w:p>
    <w:p w14:paraId="5738E59A" w14:textId="77777777" w:rsidR="00680B8E" w:rsidRDefault="00680B8E" w:rsidP="006C57E8">
      <w:pPr>
        <w:spacing w:before="0" w:after="0" w:line="250" w:lineRule="atLeast"/>
        <w:rPr>
          <w:rFonts w:cstheme="minorHAnsi"/>
        </w:rPr>
      </w:pPr>
    </w:p>
    <w:p w14:paraId="117C3CA1" w14:textId="77777777" w:rsidR="00680B8E" w:rsidRDefault="00680B8E" w:rsidP="006C57E8">
      <w:pPr>
        <w:spacing w:before="0" w:after="0" w:line="250" w:lineRule="atLeast"/>
        <w:rPr>
          <w:rFonts w:cstheme="minorHAnsi"/>
        </w:rPr>
      </w:pPr>
    </w:p>
    <w:p w14:paraId="52718C63" w14:textId="77777777" w:rsidR="00680B8E" w:rsidRDefault="00680B8E" w:rsidP="006C57E8">
      <w:pPr>
        <w:spacing w:before="0" w:after="0" w:line="250" w:lineRule="atLeast"/>
        <w:rPr>
          <w:rFonts w:cstheme="minorHAnsi"/>
        </w:rPr>
      </w:pPr>
    </w:p>
    <w:p w14:paraId="019436D5" w14:textId="77777777" w:rsidR="00680B8E" w:rsidRDefault="00680B8E" w:rsidP="006C57E8">
      <w:pPr>
        <w:spacing w:before="0" w:after="0" w:line="250" w:lineRule="atLeast"/>
        <w:rPr>
          <w:rFonts w:cstheme="minorHAnsi"/>
        </w:rPr>
      </w:pPr>
    </w:p>
    <w:p w14:paraId="469997BB" w14:textId="77777777" w:rsidR="00680B8E" w:rsidRPr="00EB1EFF" w:rsidRDefault="00680B8E" w:rsidP="006C57E8">
      <w:pPr>
        <w:spacing w:before="0" w:after="0" w:line="250" w:lineRule="atLeast"/>
        <w:rPr>
          <w:rFonts w:cstheme="minorHAnsi"/>
        </w:rPr>
      </w:pPr>
    </w:p>
    <w:p w14:paraId="6F95FA8E" w14:textId="77777777" w:rsidR="006C57E8" w:rsidRPr="00EB1EFF" w:rsidRDefault="006C57E8" w:rsidP="006C57E8">
      <w:pPr>
        <w:spacing w:before="0" w:after="0" w:line="250" w:lineRule="atLeast"/>
        <w:rPr>
          <w:rFonts w:cstheme="minorHAnsi"/>
        </w:rPr>
      </w:pPr>
    </w:p>
    <w:p w14:paraId="67BA0D59" w14:textId="77777777" w:rsidR="006C57E8" w:rsidRPr="00EB1EFF" w:rsidRDefault="006C57E8" w:rsidP="00FB3788">
      <w:pPr>
        <w:pStyle w:val="Kop2"/>
        <w:rPr>
          <w:rFonts w:cstheme="minorHAnsi"/>
        </w:rPr>
      </w:pPr>
      <w:r w:rsidRPr="00EB1EFF">
        <w:rPr>
          <w:rFonts w:cstheme="minorHAnsi"/>
        </w:rPr>
        <w:t>5.</w:t>
      </w:r>
      <w:r w:rsidRPr="00EB1EFF">
        <w:rPr>
          <w:rFonts w:cstheme="minorHAnsi"/>
        </w:rPr>
        <w:tab/>
        <w:t xml:space="preserve">INSTRUMENTEN DRIEFASENMODEL     </w:t>
      </w:r>
    </w:p>
    <w:p w14:paraId="5A0D247F" w14:textId="77777777" w:rsidR="006C57E8" w:rsidRPr="00EB1EFF" w:rsidRDefault="006C57E8" w:rsidP="00E0356E">
      <w:pPr>
        <w:pStyle w:val="Kop3"/>
        <w:rPr>
          <w:rFonts w:cstheme="minorHAnsi"/>
        </w:rPr>
      </w:pPr>
      <w:r w:rsidRPr="00EB1EFF">
        <w:rPr>
          <w:rFonts w:cstheme="minorHAnsi"/>
        </w:rPr>
        <w:t xml:space="preserve">Voorbeelden van algemene en bijzondere instrumenten voor fase 1 en fase 2 </w:t>
      </w:r>
    </w:p>
    <w:p w14:paraId="453DF4C7" w14:textId="77777777" w:rsidR="006C57E8" w:rsidRPr="00EB1EFF" w:rsidRDefault="006C57E8" w:rsidP="006C57E8">
      <w:pPr>
        <w:spacing w:before="0" w:after="0" w:line="250" w:lineRule="atLeast"/>
        <w:rPr>
          <w:rFonts w:cstheme="minorHAnsi"/>
        </w:rPr>
      </w:pPr>
    </w:p>
    <w:p w14:paraId="74E44B8F" w14:textId="77777777" w:rsidR="006C57E8" w:rsidRPr="00EB1EFF" w:rsidRDefault="006C57E8" w:rsidP="006C57E8">
      <w:pPr>
        <w:spacing w:before="0" w:after="0" w:line="250" w:lineRule="atLeast"/>
        <w:rPr>
          <w:rFonts w:cstheme="minorHAnsi"/>
        </w:rPr>
      </w:pPr>
      <w:r w:rsidRPr="00EB1EFF">
        <w:rPr>
          <w:rFonts w:cstheme="minorHAnsi"/>
        </w:rPr>
        <w:t>Op lokaal niveau kunnen afspraken worden gemaakt over de in te zetten instrumenten in de verschillende fases. Hieronder volgen voorbeelden van instrumenten die kunnen worden ingezet in fase 1 en fase 2.</w:t>
      </w:r>
    </w:p>
    <w:p w14:paraId="7533A1E9" w14:textId="77777777" w:rsidR="006C57E8" w:rsidRPr="00EB1EFF" w:rsidRDefault="006C57E8" w:rsidP="006C57E8">
      <w:pPr>
        <w:spacing w:before="0" w:after="0" w:line="250" w:lineRule="atLeast"/>
        <w:rPr>
          <w:rFonts w:cstheme="minorHAnsi"/>
        </w:rPr>
      </w:pPr>
    </w:p>
    <w:p w14:paraId="58D75650" w14:textId="77777777" w:rsidR="006C57E8" w:rsidRPr="00EB1EFF" w:rsidRDefault="006C57E8" w:rsidP="006C57E8">
      <w:pPr>
        <w:spacing w:before="0" w:after="0" w:line="250" w:lineRule="atLeast"/>
        <w:rPr>
          <w:rFonts w:cstheme="minorHAnsi"/>
        </w:rPr>
      </w:pPr>
      <w:r w:rsidRPr="00EB1EFF">
        <w:rPr>
          <w:rFonts w:cstheme="minorHAnsi"/>
        </w:rPr>
        <w:t xml:space="preserve">Van deze voorbeelden kan op lokaal niveau worden afgeweken en ook andere instrumenten die hier niet worden genoemd kunnen worden ingezet.  </w:t>
      </w:r>
    </w:p>
    <w:p w14:paraId="58171FD7" w14:textId="77777777" w:rsidR="006C57E8" w:rsidRPr="00EB1EFF" w:rsidRDefault="006C57E8" w:rsidP="006C57E8">
      <w:pPr>
        <w:spacing w:before="0" w:after="0" w:line="250" w:lineRule="atLeast"/>
        <w:rPr>
          <w:rFonts w:cstheme="minorHAnsi"/>
        </w:rPr>
      </w:pPr>
    </w:p>
    <w:p w14:paraId="04681B34" w14:textId="7C0D17B1" w:rsidR="006C57E8" w:rsidRPr="00EB1EFF" w:rsidRDefault="00A04D0A" w:rsidP="00E0356E">
      <w:pPr>
        <w:pStyle w:val="Kop4"/>
        <w:rPr>
          <w:rFonts w:cstheme="minorHAnsi"/>
        </w:rPr>
      </w:pPr>
      <w:r w:rsidRPr="00EB1EFF">
        <w:rPr>
          <w:rFonts w:cstheme="minorHAnsi"/>
        </w:rPr>
        <w:t xml:space="preserve">a. </w:t>
      </w:r>
      <w:r w:rsidR="00E0356E" w:rsidRPr="00EB1EFF">
        <w:rPr>
          <w:rFonts w:cstheme="minorHAnsi"/>
        </w:rPr>
        <w:tab/>
      </w:r>
      <w:r w:rsidR="006C57E8" w:rsidRPr="00EB1EFF">
        <w:rPr>
          <w:rFonts w:cstheme="minorHAnsi"/>
        </w:rPr>
        <w:t xml:space="preserve">Algemene instrumenten, voor elke werknemer beschikbaar  </w:t>
      </w:r>
    </w:p>
    <w:p w14:paraId="28E8595B" w14:textId="77777777" w:rsidR="006C57E8" w:rsidRPr="00EB1EFF" w:rsidRDefault="006C57E8" w:rsidP="006C57E8">
      <w:pPr>
        <w:spacing w:before="0" w:after="0" w:line="250" w:lineRule="atLeast"/>
        <w:rPr>
          <w:rFonts w:cstheme="minorHAnsi"/>
        </w:rPr>
      </w:pPr>
    </w:p>
    <w:p w14:paraId="74B8CC20" w14:textId="77777777" w:rsidR="006C57E8" w:rsidRPr="00EB1EFF" w:rsidRDefault="006C57E8" w:rsidP="006C57E8">
      <w:pPr>
        <w:spacing w:before="0" w:after="0" w:line="250" w:lineRule="atLeast"/>
        <w:rPr>
          <w:rFonts w:cstheme="minorHAnsi"/>
        </w:rPr>
      </w:pPr>
      <w:r w:rsidRPr="00EB1EFF">
        <w:rPr>
          <w:rFonts w:cstheme="minorHAnsi"/>
        </w:rPr>
        <w:t>Loopbaantraject</w:t>
      </w:r>
    </w:p>
    <w:p w14:paraId="707BE02F" w14:textId="77777777" w:rsidR="006C57E8" w:rsidRPr="00EB1EFF" w:rsidRDefault="006C57E8" w:rsidP="006C57E8">
      <w:pPr>
        <w:spacing w:before="0" w:after="0" w:line="250" w:lineRule="atLeast"/>
        <w:rPr>
          <w:rFonts w:cstheme="minorHAnsi"/>
        </w:rPr>
      </w:pPr>
      <w:r w:rsidRPr="00EB1EFF">
        <w:rPr>
          <w:rFonts w:cstheme="minorHAnsi"/>
        </w:rPr>
        <w:t>Om zijn loopbaan uit te stippelen kan de werknemer zich laten ondersteunen door een extern bureau of interne loonbaanadviseur. Het doel van een loopbaantraject is om de werknemer meer bewust te maken van zijn/haar eigen mogelijkheden en beperkingen in combinatie met de in- en externe arbeidsmarkt.</w:t>
      </w:r>
    </w:p>
    <w:p w14:paraId="5B544EF4" w14:textId="77777777" w:rsidR="006C57E8" w:rsidRPr="00EB1EFF" w:rsidRDefault="006C57E8" w:rsidP="006C57E8">
      <w:pPr>
        <w:spacing w:before="0" w:after="0" w:line="250" w:lineRule="atLeast"/>
        <w:rPr>
          <w:rFonts w:cstheme="minorHAnsi"/>
        </w:rPr>
      </w:pPr>
    </w:p>
    <w:p w14:paraId="4C65C56D" w14:textId="77777777" w:rsidR="006C57E8" w:rsidRPr="00EB1EFF" w:rsidRDefault="006C57E8" w:rsidP="006C57E8">
      <w:pPr>
        <w:spacing w:before="0" w:after="0" w:line="250" w:lineRule="atLeast"/>
        <w:rPr>
          <w:rFonts w:cstheme="minorHAnsi"/>
        </w:rPr>
      </w:pPr>
      <w:r w:rsidRPr="00EB1EFF">
        <w:rPr>
          <w:rFonts w:cstheme="minorHAnsi"/>
        </w:rPr>
        <w:t>Assessment</w:t>
      </w:r>
    </w:p>
    <w:p w14:paraId="7753B7D1" w14:textId="77777777" w:rsidR="006C57E8" w:rsidRPr="00EB1EFF" w:rsidRDefault="006C57E8" w:rsidP="006C57E8">
      <w:pPr>
        <w:spacing w:before="0" w:after="0" w:line="250" w:lineRule="atLeast"/>
        <w:rPr>
          <w:rFonts w:cstheme="minorHAnsi"/>
        </w:rPr>
      </w:pPr>
      <w:r w:rsidRPr="00EB1EFF">
        <w:rPr>
          <w:rFonts w:cstheme="minorHAnsi"/>
        </w:rPr>
        <w:t>Om te onderzoeken waar de ontwikkelmogelijkheden liggen, kan een potentieel-assessment worden ingezet. Dit is een beoordelingsprogramma dat de werknemer doorloopt om te bepalen waar zijn/haar talenten liggen. Met jouw manager spreek je af waar het assessment zich op richt.</w:t>
      </w:r>
    </w:p>
    <w:p w14:paraId="61BFC93B" w14:textId="77777777" w:rsidR="006C57E8" w:rsidRPr="00EB1EFF" w:rsidRDefault="006C57E8" w:rsidP="006C57E8">
      <w:pPr>
        <w:spacing w:before="0" w:after="0" w:line="250" w:lineRule="atLeast"/>
        <w:rPr>
          <w:rFonts w:cstheme="minorHAnsi"/>
        </w:rPr>
      </w:pPr>
    </w:p>
    <w:p w14:paraId="3C825D63" w14:textId="77777777" w:rsidR="00EE1826" w:rsidRDefault="00EE1826" w:rsidP="006C57E8">
      <w:pPr>
        <w:spacing w:before="0" w:after="0" w:line="250" w:lineRule="atLeast"/>
        <w:rPr>
          <w:rFonts w:cstheme="minorHAnsi"/>
        </w:rPr>
      </w:pPr>
      <w:r w:rsidRPr="00EE1826">
        <w:rPr>
          <w:rFonts w:cstheme="minorHAnsi"/>
        </w:rPr>
        <w:t xml:space="preserve">Opleiding/scholing </w:t>
      </w:r>
    </w:p>
    <w:p w14:paraId="472E2204" w14:textId="4FDBC0DA" w:rsidR="00EE1826" w:rsidRDefault="00EE1826" w:rsidP="006C57E8">
      <w:pPr>
        <w:spacing w:before="0" w:after="0" w:line="250" w:lineRule="atLeast"/>
        <w:rPr>
          <w:rFonts w:cstheme="minorHAnsi"/>
        </w:rPr>
      </w:pPr>
      <w:r w:rsidRPr="00EE1826">
        <w:rPr>
          <w:rFonts w:cstheme="minorHAnsi"/>
        </w:rPr>
        <w:t>Het beschikbaar stellen en volgen van opleidingen is een belangrijk instrument om de mobiliteit te versterken. Het kan gaan om echte vakopleidingen of trainingen die je vaardigheden vergroten. Ook specifieke trainingen om de wendbaarheid te vergroten passen hier in. De werknemer zet hiervoor zijn PBDI (in fase 1) en zijn pre-mobiliteitsbudget (in fase 2).</w:t>
      </w:r>
    </w:p>
    <w:p w14:paraId="78272497" w14:textId="295F46DC" w:rsidR="006C57E8" w:rsidRPr="00EB1EFF" w:rsidRDefault="006C57E8" w:rsidP="006C57E8">
      <w:pPr>
        <w:spacing w:before="0" w:after="0" w:line="250" w:lineRule="atLeast"/>
        <w:rPr>
          <w:rFonts w:cstheme="minorHAnsi"/>
        </w:rPr>
      </w:pPr>
      <w:r w:rsidRPr="00EB1EFF">
        <w:rPr>
          <w:rFonts w:cstheme="minorHAnsi"/>
        </w:rPr>
        <w:t xml:space="preserve"> </w:t>
      </w:r>
    </w:p>
    <w:p w14:paraId="10B39EBB" w14:textId="77777777" w:rsidR="006C57E8" w:rsidRPr="00EB1EFF" w:rsidRDefault="006C57E8" w:rsidP="006C57E8">
      <w:pPr>
        <w:spacing w:before="0" w:after="0" w:line="250" w:lineRule="atLeast"/>
        <w:rPr>
          <w:rFonts w:cstheme="minorHAnsi"/>
        </w:rPr>
      </w:pPr>
      <w:r w:rsidRPr="00EB1EFF">
        <w:rPr>
          <w:rFonts w:cstheme="minorHAnsi"/>
        </w:rPr>
        <w:t>Outplacementtraject</w:t>
      </w:r>
    </w:p>
    <w:p w14:paraId="55DD38BC" w14:textId="77777777" w:rsidR="006C57E8" w:rsidRPr="00EB1EFF" w:rsidRDefault="006C57E8" w:rsidP="006C57E8">
      <w:pPr>
        <w:spacing w:before="0" w:after="0" w:line="250" w:lineRule="atLeast"/>
        <w:rPr>
          <w:rFonts w:cstheme="minorHAnsi"/>
        </w:rPr>
      </w:pPr>
      <w:r w:rsidRPr="00EB1EFF">
        <w:rPr>
          <w:rFonts w:cstheme="minorHAnsi"/>
        </w:rPr>
        <w:t>Outplacement is specifieke begeleiding bij het zoeken naar een functie buiten de organisatie. Deze begeleiding wordt uitgevoerd door een hierin gespecialiseerd bureau.</w:t>
      </w:r>
    </w:p>
    <w:p w14:paraId="22D6651B" w14:textId="77777777" w:rsidR="006C57E8" w:rsidRPr="00EB1EFF" w:rsidRDefault="006C57E8" w:rsidP="006C57E8">
      <w:pPr>
        <w:spacing w:before="0" w:after="0" w:line="250" w:lineRule="atLeast"/>
        <w:rPr>
          <w:rFonts w:cstheme="minorHAnsi"/>
        </w:rPr>
      </w:pPr>
    </w:p>
    <w:p w14:paraId="15F18A5D" w14:textId="77777777" w:rsidR="006C57E8" w:rsidRPr="00EB1EFF" w:rsidRDefault="006C57E8" w:rsidP="006C57E8">
      <w:pPr>
        <w:spacing w:before="0" w:after="0" w:line="250" w:lineRule="atLeast"/>
        <w:rPr>
          <w:rFonts w:cstheme="minorHAnsi"/>
        </w:rPr>
      </w:pPr>
      <w:r w:rsidRPr="00EB1EFF">
        <w:rPr>
          <w:rFonts w:cstheme="minorHAnsi"/>
        </w:rPr>
        <w:t>Tijd voor wendbaarheid</w:t>
      </w:r>
    </w:p>
    <w:p w14:paraId="6E55C52F" w14:textId="77777777" w:rsidR="006C57E8" w:rsidRPr="00EB1EFF" w:rsidRDefault="006C57E8" w:rsidP="006C57E8">
      <w:pPr>
        <w:spacing w:before="0" w:after="0" w:line="250" w:lineRule="atLeast"/>
        <w:rPr>
          <w:rFonts w:cstheme="minorHAnsi"/>
        </w:rPr>
      </w:pPr>
      <w:r w:rsidRPr="00EB1EFF">
        <w:rPr>
          <w:rFonts w:cstheme="minorHAnsi"/>
        </w:rPr>
        <w:t>Het werken aan wendbaarheid kost tijd. Tot op bepaalde hoogte kunnen deze activiteiten tijdens werktijd worden uitgevoerd. Daarover maak de werknemer met zijn/haar leidinggevende afspraken.</w:t>
      </w:r>
    </w:p>
    <w:p w14:paraId="6B7A8D24" w14:textId="77777777" w:rsidR="006C57E8" w:rsidRPr="00EB1EFF" w:rsidRDefault="006C57E8" w:rsidP="006C57E8">
      <w:pPr>
        <w:spacing w:before="0" w:after="0" w:line="250" w:lineRule="atLeast"/>
        <w:rPr>
          <w:rFonts w:cstheme="minorHAnsi"/>
        </w:rPr>
      </w:pPr>
    </w:p>
    <w:p w14:paraId="57857BAA" w14:textId="77777777" w:rsidR="006C57E8" w:rsidRPr="00EB1EFF" w:rsidRDefault="006C57E8" w:rsidP="006C57E8">
      <w:pPr>
        <w:spacing w:before="0" w:after="0" w:line="250" w:lineRule="atLeast"/>
        <w:rPr>
          <w:rFonts w:cstheme="minorHAnsi"/>
        </w:rPr>
      </w:pPr>
      <w:r w:rsidRPr="00EB1EFF">
        <w:rPr>
          <w:rFonts w:cstheme="minorHAnsi"/>
        </w:rPr>
        <w:t>Maatregelen bij interne mobiliteit</w:t>
      </w:r>
    </w:p>
    <w:p w14:paraId="36E5FDA7" w14:textId="77777777" w:rsidR="006C57E8" w:rsidRPr="00EB1EFF" w:rsidRDefault="006C57E8" w:rsidP="006C57E8">
      <w:pPr>
        <w:spacing w:before="0" w:after="0" w:line="250" w:lineRule="atLeast"/>
        <w:rPr>
          <w:rFonts w:cstheme="minorHAnsi"/>
        </w:rPr>
      </w:pPr>
      <w:r w:rsidRPr="00EB1EFF">
        <w:rPr>
          <w:rFonts w:cstheme="minorHAnsi"/>
        </w:rPr>
        <w:t>Op lokaal niveau kunnen hierover afspraken worden gemaakt.</w:t>
      </w:r>
    </w:p>
    <w:p w14:paraId="3F573F38" w14:textId="4E891590" w:rsidR="006C57E8" w:rsidRPr="00EB1EFF" w:rsidRDefault="00E0356E" w:rsidP="00E0356E">
      <w:pPr>
        <w:pStyle w:val="Kop4"/>
        <w:rPr>
          <w:rFonts w:cstheme="minorHAnsi"/>
        </w:rPr>
      </w:pPr>
      <w:r w:rsidRPr="00EB1EFF">
        <w:rPr>
          <w:rFonts w:cstheme="minorHAnsi"/>
        </w:rPr>
        <w:t>b</w:t>
      </w:r>
      <w:r w:rsidR="006C57E8" w:rsidRPr="00EB1EFF">
        <w:rPr>
          <w:rFonts w:cstheme="minorHAnsi"/>
        </w:rPr>
        <w:t>.</w:t>
      </w:r>
      <w:r w:rsidR="006C57E8" w:rsidRPr="00EB1EFF">
        <w:rPr>
          <w:rFonts w:cstheme="minorHAnsi"/>
        </w:rPr>
        <w:tab/>
        <w:t>Bijzondere instrumenten die de wendbaarheid vergroten</w:t>
      </w:r>
    </w:p>
    <w:p w14:paraId="11212336" w14:textId="77777777" w:rsidR="006C57E8" w:rsidRPr="00EB1EFF" w:rsidRDefault="006C57E8" w:rsidP="006C57E8">
      <w:pPr>
        <w:spacing w:before="0" w:after="0" w:line="250" w:lineRule="atLeast"/>
        <w:rPr>
          <w:rFonts w:cstheme="minorHAnsi"/>
        </w:rPr>
      </w:pPr>
    </w:p>
    <w:p w14:paraId="3F507641" w14:textId="77777777" w:rsidR="006C57E8" w:rsidRPr="00EB1EFF" w:rsidRDefault="006C57E8" w:rsidP="006C57E8">
      <w:pPr>
        <w:spacing w:before="0" w:after="0" w:line="250" w:lineRule="atLeast"/>
        <w:rPr>
          <w:rFonts w:cstheme="minorHAnsi"/>
        </w:rPr>
      </w:pPr>
      <w:r w:rsidRPr="00EB1EFF">
        <w:rPr>
          <w:rFonts w:cstheme="minorHAnsi"/>
        </w:rPr>
        <w:t xml:space="preserve">Voor werknemer in fase 2 die met boventalligheid bedreigd wordt gelden ook voorzieningen die gericht zijn op uitstroom. Deze instrumenten zijn een mogelijkheid. Op lokaal niveau kunnen afspraken worden gemaakt welke instrumenten worden ingezet.  </w:t>
      </w:r>
    </w:p>
    <w:p w14:paraId="0CD578D4" w14:textId="77777777" w:rsidR="006C57E8" w:rsidRPr="00EB1EFF" w:rsidRDefault="006C57E8" w:rsidP="006C57E8">
      <w:pPr>
        <w:spacing w:before="0" w:after="0" w:line="250" w:lineRule="atLeast"/>
        <w:rPr>
          <w:rFonts w:cstheme="minorHAnsi"/>
        </w:rPr>
      </w:pPr>
    </w:p>
    <w:p w14:paraId="74890EFD" w14:textId="77777777" w:rsidR="006C57E8" w:rsidRPr="00EB1EFF" w:rsidRDefault="006C57E8" w:rsidP="006C57E8">
      <w:pPr>
        <w:spacing w:before="0" w:after="0" w:line="250" w:lineRule="atLeast"/>
        <w:rPr>
          <w:rFonts w:cstheme="minorHAnsi"/>
        </w:rPr>
      </w:pPr>
      <w:r w:rsidRPr="00EB1EFF">
        <w:rPr>
          <w:rFonts w:cstheme="minorHAnsi"/>
        </w:rPr>
        <w:t>Tijdelijk andere werkzaamheden</w:t>
      </w:r>
    </w:p>
    <w:p w14:paraId="49110608" w14:textId="77777777" w:rsidR="006C57E8" w:rsidRPr="00EB1EFF" w:rsidRDefault="006C57E8" w:rsidP="006C57E8">
      <w:pPr>
        <w:spacing w:before="0" w:after="0" w:line="250" w:lineRule="atLeast"/>
        <w:rPr>
          <w:rFonts w:cstheme="minorHAnsi"/>
        </w:rPr>
      </w:pPr>
      <w:r w:rsidRPr="00EB1EFF">
        <w:rPr>
          <w:rFonts w:cstheme="minorHAnsi"/>
        </w:rPr>
        <w:t>Indien er sprake is van een resultaatopdracht die 6 maanden of langer duurt wordt de werknemer teruggeplaatst in fase I. Daarnaast kunnen er nog andere vormen van tijdelijk andere werkzaamheden zijn, zoals “stage” bij andere organisatieonderdelen of de mogelijkheid om zich een andere functie eigen te maken, onder mentoring van een ervaren collega: learning-on-the-job. Deze tijdelijke werkzaamheden mogen niet langer dan 6 maanden duren.</w:t>
      </w:r>
    </w:p>
    <w:p w14:paraId="2D214024" w14:textId="77777777" w:rsidR="006C57E8" w:rsidRPr="00EB1EFF" w:rsidRDefault="006C57E8" w:rsidP="006C57E8">
      <w:pPr>
        <w:spacing w:before="0" w:after="0" w:line="250" w:lineRule="atLeast"/>
        <w:rPr>
          <w:rFonts w:cstheme="minorHAnsi"/>
        </w:rPr>
      </w:pPr>
    </w:p>
    <w:p w14:paraId="6FA679BF" w14:textId="77777777" w:rsidR="006C57E8" w:rsidRPr="00EB1EFF" w:rsidRDefault="006C57E8" w:rsidP="006C57E8">
      <w:pPr>
        <w:spacing w:before="0" w:after="0" w:line="250" w:lineRule="atLeast"/>
        <w:rPr>
          <w:rFonts w:cstheme="minorHAnsi"/>
        </w:rPr>
      </w:pPr>
      <w:r w:rsidRPr="00EB1EFF">
        <w:rPr>
          <w:rFonts w:cstheme="minorHAnsi"/>
        </w:rPr>
        <w:t xml:space="preserve">Om de horizon en de werkervaring van de werknemer te verbreden kan het zinvol zijn om tijdelijk bij een andere organisatie te werken. De afspraken hierover worden in een detacheringsovereenkomst vastgelegd, waarbij de inzet is om een dergelijke detachering altijd tegen een vergoeding te laten plaatsvinden. Bij detachering wordt de (resterende) termijn van fase III opgeschort. </w:t>
      </w:r>
    </w:p>
    <w:p w14:paraId="609977F7" w14:textId="77777777" w:rsidR="006C57E8" w:rsidRPr="00EB1EFF" w:rsidRDefault="006C57E8" w:rsidP="006C57E8">
      <w:pPr>
        <w:spacing w:before="0" w:after="0" w:line="250" w:lineRule="atLeast"/>
        <w:rPr>
          <w:rFonts w:cstheme="minorHAnsi"/>
        </w:rPr>
      </w:pPr>
    </w:p>
    <w:p w14:paraId="7A9C2800" w14:textId="77777777" w:rsidR="006C57E8" w:rsidRPr="00EB1EFF" w:rsidRDefault="006C57E8" w:rsidP="006C57E8">
      <w:pPr>
        <w:spacing w:before="0" w:after="0" w:line="250" w:lineRule="atLeast"/>
        <w:rPr>
          <w:rFonts w:cstheme="minorHAnsi"/>
        </w:rPr>
      </w:pPr>
      <w:r w:rsidRPr="00EB1EFF">
        <w:rPr>
          <w:rFonts w:cstheme="minorHAnsi"/>
        </w:rPr>
        <w:t>Opleiding/scholing</w:t>
      </w:r>
    </w:p>
    <w:p w14:paraId="53B79012" w14:textId="2F697D09" w:rsidR="006C57E8" w:rsidRPr="00EB1EFF" w:rsidRDefault="006C57E8" w:rsidP="2F2BA284">
      <w:pPr>
        <w:spacing w:before="0" w:after="0" w:line="250" w:lineRule="atLeast"/>
      </w:pPr>
      <w:r w:rsidRPr="2F2BA284">
        <w:t xml:space="preserve">Soms vergt het omscholen van </w:t>
      </w:r>
      <w:r w:rsidR="25B4B21D" w:rsidRPr="2F2BA284">
        <w:t>werknemer</w:t>
      </w:r>
      <w:r w:rsidRPr="2F2BA284">
        <w:t>s een financiële bijdrage die boven de € 5.000,- pre-mobiliteitsbudget uitkomt.</w:t>
      </w:r>
    </w:p>
    <w:p w14:paraId="6E2A5038" w14:textId="77777777" w:rsidR="006C57E8" w:rsidRPr="00EB1EFF" w:rsidRDefault="006C57E8" w:rsidP="006C57E8">
      <w:pPr>
        <w:spacing w:before="0" w:after="0" w:line="250" w:lineRule="atLeast"/>
        <w:rPr>
          <w:rFonts w:cstheme="minorHAnsi"/>
        </w:rPr>
      </w:pPr>
    </w:p>
    <w:p w14:paraId="685469E7" w14:textId="77777777" w:rsidR="006C57E8" w:rsidRPr="00EB1EFF" w:rsidRDefault="006C57E8" w:rsidP="006C57E8">
      <w:pPr>
        <w:spacing w:before="0" w:after="0" w:line="250" w:lineRule="atLeast"/>
        <w:rPr>
          <w:rFonts w:cstheme="minorHAnsi"/>
        </w:rPr>
      </w:pPr>
      <w:r w:rsidRPr="00EB1EFF">
        <w:rPr>
          <w:rFonts w:cstheme="minorHAnsi"/>
        </w:rPr>
        <w:t>Verlof</w:t>
      </w:r>
    </w:p>
    <w:p w14:paraId="096FC2F9" w14:textId="77777777" w:rsidR="006C57E8" w:rsidRPr="00EB1EFF" w:rsidRDefault="006C57E8" w:rsidP="006C57E8">
      <w:pPr>
        <w:spacing w:before="0" w:after="0" w:line="250" w:lineRule="atLeast"/>
        <w:rPr>
          <w:rFonts w:cstheme="minorHAnsi"/>
        </w:rPr>
      </w:pPr>
      <w:r w:rsidRPr="00EB1EFF">
        <w:rPr>
          <w:rFonts w:cstheme="minorHAnsi"/>
        </w:rPr>
        <w:t>Er kunnen ook afspraken worden gemaakt over het toekennen van extra buitengewoon verlof om de mobiliteitsactiviteiten te laten plaatsvinden (minimaal 2x de wekelijkse arbeidsduur en maximaal 3 maanden).</w:t>
      </w:r>
    </w:p>
    <w:p w14:paraId="1F978E32" w14:textId="77777777" w:rsidR="006C57E8" w:rsidRPr="00EB1EFF" w:rsidRDefault="006C57E8" w:rsidP="006C57E8">
      <w:pPr>
        <w:spacing w:before="0" w:after="0" w:line="250" w:lineRule="atLeast"/>
        <w:rPr>
          <w:rFonts w:cstheme="minorHAnsi"/>
        </w:rPr>
      </w:pPr>
    </w:p>
    <w:p w14:paraId="1436CF6F" w14:textId="77777777" w:rsidR="006C57E8" w:rsidRPr="00EB1EFF" w:rsidRDefault="006C57E8" w:rsidP="006C57E8">
      <w:pPr>
        <w:spacing w:before="0" w:after="0" w:line="250" w:lineRule="atLeast"/>
        <w:rPr>
          <w:rFonts w:cstheme="minorHAnsi"/>
        </w:rPr>
      </w:pPr>
      <w:r w:rsidRPr="00EB1EFF">
        <w:rPr>
          <w:rFonts w:cstheme="minorHAnsi"/>
        </w:rPr>
        <w:t>Detachering op kosten van organisatie</w:t>
      </w:r>
    </w:p>
    <w:p w14:paraId="15C0A2CE" w14:textId="77777777" w:rsidR="006C57E8" w:rsidRPr="00EB1EFF" w:rsidRDefault="006C57E8" w:rsidP="006C57E8">
      <w:pPr>
        <w:spacing w:before="0" w:after="0" w:line="250" w:lineRule="atLeast"/>
        <w:rPr>
          <w:rFonts w:cstheme="minorHAnsi"/>
        </w:rPr>
      </w:pPr>
      <w:r w:rsidRPr="00EB1EFF">
        <w:rPr>
          <w:rFonts w:cstheme="minorHAnsi"/>
        </w:rPr>
        <w:t>Soms is het lastiger om een externe detachering in te huren tegen een vergoeding. In voorkomende gevallen kan hiervan worden afgeweken en komen de kosten van de detachering voor rekening van de werkgever.</w:t>
      </w:r>
    </w:p>
    <w:p w14:paraId="1A326545" w14:textId="77777777" w:rsidR="006C57E8" w:rsidRPr="00EB1EFF" w:rsidRDefault="006C57E8" w:rsidP="006C57E8">
      <w:pPr>
        <w:spacing w:before="0" w:after="0" w:line="250" w:lineRule="atLeast"/>
        <w:rPr>
          <w:rFonts w:cstheme="minorHAnsi"/>
        </w:rPr>
      </w:pPr>
    </w:p>
    <w:p w14:paraId="1A63D6E5" w14:textId="77777777" w:rsidR="006C57E8" w:rsidRPr="00EB1EFF" w:rsidRDefault="006C57E8" w:rsidP="006C57E8">
      <w:pPr>
        <w:spacing w:before="0" w:after="0" w:line="250" w:lineRule="atLeast"/>
        <w:rPr>
          <w:rFonts w:cstheme="minorHAnsi"/>
        </w:rPr>
      </w:pPr>
      <w:r w:rsidRPr="00EB1EFF">
        <w:rPr>
          <w:rFonts w:cstheme="minorHAnsi"/>
        </w:rPr>
        <w:t>Maatregelen bij ontslag</w:t>
      </w:r>
    </w:p>
    <w:p w14:paraId="0337C5F8" w14:textId="77777777" w:rsidR="006C57E8" w:rsidRPr="00EB1EFF" w:rsidRDefault="006C57E8" w:rsidP="006C57E8">
      <w:pPr>
        <w:spacing w:before="0" w:after="0" w:line="250" w:lineRule="atLeast"/>
        <w:rPr>
          <w:rFonts w:cstheme="minorHAnsi"/>
        </w:rPr>
      </w:pPr>
      <w:r w:rsidRPr="00EB1EFF">
        <w:rPr>
          <w:rFonts w:cstheme="minorHAnsi"/>
        </w:rPr>
        <w:t>Als een werknemer zelf ontslag neemt dan kunnen enkele rechtspositionele maatregelen worden genomen om de financiële gevolgen voor de werknemer te beperken. Denk hierbij aan een flexibele omgang met de opzegtermijn, geen toepassing van een terugbetalingsverplichting (opleiding/verhuiskosten), de mogelijkheid tot afronding studie/opleiding.</w:t>
      </w:r>
    </w:p>
    <w:p w14:paraId="0DB2661B" w14:textId="77777777" w:rsidR="006C57E8" w:rsidRPr="00EB1EFF" w:rsidRDefault="006C57E8" w:rsidP="006C57E8">
      <w:pPr>
        <w:spacing w:before="0" w:after="0" w:line="250" w:lineRule="atLeast"/>
        <w:rPr>
          <w:rFonts w:cstheme="minorHAnsi"/>
        </w:rPr>
      </w:pPr>
    </w:p>
    <w:p w14:paraId="1003D755" w14:textId="77777777" w:rsidR="006C57E8" w:rsidRPr="00EB1EFF" w:rsidRDefault="006C57E8" w:rsidP="006C57E8">
      <w:pPr>
        <w:spacing w:before="0" w:after="0" w:line="250" w:lineRule="atLeast"/>
        <w:rPr>
          <w:rFonts w:cstheme="minorHAnsi"/>
        </w:rPr>
      </w:pPr>
      <w:r w:rsidRPr="00EB1EFF">
        <w:rPr>
          <w:rFonts w:cstheme="minorHAnsi"/>
        </w:rPr>
        <w:t>Plaatsmakersregeling</w:t>
      </w:r>
    </w:p>
    <w:p w14:paraId="7E6880DC" w14:textId="77777777" w:rsidR="006C57E8" w:rsidRPr="00EB1EFF" w:rsidRDefault="006C57E8" w:rsidP="006C57E8">
      <w:pPr>
        <w:spacing w:before="0" w:after="0" w:line="250" w:lineRule="atLeast"/>
        <w:rPr>
          <w:rFonts w:cstheme="minorHAnsi"/>
        </w:rPr>
      </w:pPr>
      <w:r w:rsidRPr="00EB1EFF">
        <w:rPr>
          <w:rFonts w:cstheme="minorHAnsi"/>
        </w:rPr>
        <w:t xml:space="preserve">Op lokaal niveau kan een plaatsmakersregeling worden afgesproken. Voor zover een verantwoorde bedrijfsvoering dat toelaat, kan een werknemer plaats maken voor een boventallige collega. Een werknemer die op grond van het afspiegelingsbeginsel boventallig is kan zijn functie blijven uitoefenen en met een collega (de plaatsmaker) in dezelfde functie wordt dan het dienstverband met wederzijds goedvinden beëindigd.   </w:t>
      </w:r>
    </w:p>
    <w:p w14:paraId="362F3DC8" w14:textId="3C16469B" w:rsidR="006C57E8" w:rsidRPr="00EB1EFF" w:rsidRDefault="00E0356E" w:rsidP="00E0356E">
      <w:pPr>
        <w:pStyle w:val="Kop4"/>
        <w:rPr>
          <w:rFonts w:cstheme="minorHAnsi"/>
        </w:rPr>
      </w:pPr>
      <w:r w:rsidRPr="00EB1EFF">
        <w:rPr>
          <w:rFonts w:cstheme="minorHAnsi"/>
        </w:rPr>
        <w:t>c</w:t>
      </w:r>
      <w:r w:rsidR="006C57E8" w:rsidRPr="00EB1EFF">
        <w:rPr>
          <w:rFonts w:cstheme="minorHAnsi"/>
        </w:rPr>
        <w:t>.</w:t>
      </w:r>
      <w:r w:rsidR="006C57E8" w:rsidRPr="00EB1EFF">
        <w:rPr>
          <w:rFonts w:cstheme="minorHAnsi"/>
        </w:rPr>
        <w:tab/>
        <w:t xml:space="preserve">Voorbeelden van mobiliteit bevorderende maatregelen bij begeleiding van werk naar werk bij reorganisaties (fase 3)  </w:t>
      </w:r>
    </w:p>
    <w:p w14:paraId="4D61EFBB" w14:textId="77777777" w:rsidR="006C57E8" w:rsidRPr="00EB1EFF" w:rsidRDefault="006C57E8" w:rsidP="006C57E8">
      <w:pPr>
        <w:spacing w:before="0" w:after="0" w:line="250" w:lineRule="atLeast"/>
        <w:rPr>
          <w:rFonts w:cstheme="minorHAnsi"/>
        </w:rPr>
      </w:pPr>
    </w:p>
    <w:p w14:paraId="4136BD1D" w14:textId="77777777" w:rsidR="006C57E8" w:rsidRPr="00EB1EFF" w:rsidRDefault="006C57E8" w:rsidP="006C57E8">
      <w:pPr>
        <w:spacing w:before="0" w:after="0" w:line="250" w:lineRule="atLeast"/>
        <w:rPr>
          <w:rFonts w:cstheme="minorHAnsi"/>
        </w:rPr>
      </w:pPr>
      <w:r w:rsidRPr="00EB1EFF">
        <w:rPr>
          <w:rFonts w:cstheme="minorHAnsi"/>
        </w:rPr>
        <w:t xml:space="preserve">Voorfase </w:t>
      </w:r>
    </w:p>
    <w:p w14:paraId="6C01D5C1" w14:textId="77777777" w:rsidR="006C57E8" w:rsidRPr="00EB1EFF" w:rsidRDefault="006C57E8" w:rsidP="006C57E8">
      <w:pPr>
        <w:spacing w:before="0" w:after="0" w:line="250" w:lineRule="atLeast"/>
        <w:rPr>
          <w:rFonts w:cstheme="minorHAnsi"/>
        </w:rPr>
      </w:pPr>
      <w:r w:rsidRPr="00EB1EFF">
        <w:rPr>
          <w:rFonts w:cstheme="minorHAnsi"/>
        </w:rPr>
        <w:t xml:space="preserve">Om vrijwillige mobiliteit te stimuleren, kunnen de voorzieningen en faciliteiten VWNW ook al in de periode voorafgaand aan fase III aan de werknemer beschikbaar worden gesteld, zonder dat de werknemer op dat moment boventallig is verklaard. </w:t>
      </w:r>
    </w:p>
    <w:p w14:paraId="1D722D40" w14:textId="77777777" w:rsidR="006C57E8" w:rsidRPr="00EB1EFF" w:rsidRDefault="006C57E8" w:rsidP="006C57E8">
      <w:pPr>
        <w:spacing w:before="0" w:after="0" w:line="250" w:lineRule="atLeast"/>
        <w:rPr>
          <w:rFonts w:cstheme="minorHAnsi"/>
        </w:rPr>
      </w:pPr>
    </w:p>
    <w:p w14:paraId="403EA586" w14:textId="77777777" w:rsidR="006C57E8" w:rsidRPr="00EB1EFF" w:rsidRDefault="006C57E8" w:rsidP="006C57E8">
      <w:pPr>
        <w:spacing w:before="0" w:after="0" w:line="250" w:lineRule="atLeast"/>
        <w:rPr>
          <w:rFonts w:cstheme="minorHAnsi"/>
        </w:rPr>
      </w:pPr>
      <w:r w:rsidRPr="00EB1EFF">
        <w:rPr>
          <w:rFonts w:cstheme="minorHAnsi"/>
        </w:rPr>
        <w:t>Dit is vooral van belang in de gevallen waarin personele gevolgen van een toekomstige reorganisatie voorzienbaar zijn. Zo kan in een vroeg stadium met gerichte maatregelen mobiliteit worden bevorderd waardoor personele knelpunten in de vorm van boventalligheid in een</w:t>
      </w:r>
      <w:r w:rsidR="004504EB" w:rsidRPr="00EB1EFF">
        <w:rPr>
          <w:rFonts w:cstheme="minorHAnsi"/>
        </w:rPr>
        <w:t xml:space="preserve"> later </w:t>
      </w:r>
      <w:r w:rsidRPr="00EB1EFF">
        <w:rPr>
          <w:rFonts w:cstheme="minorHAnsi"/>
        </w:rPr>
        <w:t>stadium kunnen worden voorkomen of verminderd.</w:t>
      </w:r>
    </w:p>
    <w:p w14:paraId="3E60E524" w14:textId="77777777" w:rsidR="006C57E8" w:rsidRPr="00EB1EFF" w:rsidRDefault="006C57E8" w:rsidP="006C57E8">
      <w:pPr>
        <w:spacing w:before="0" w:after="0" w:line="250" w:lineRule="atLeast"/>
        <w:rPr>
          <w:rFonts w:cstheme="minorHAnsi"/>
        </w:rPr>
      </w:pPr>
    </w:p>
    <w:p w14:paraId="0E607D60" w14:textId="77777777" w:rsidR="00257EB7" w:rsidRDefault="00257EB7" w:rsidP="006C57E8">
      <w:pPr>
        <w:spacing w:before="0" w:after="0" w:line="250" w:lineRule="atLeast"/>
        <w:rPr>
          <w:rFonts w:cstheme="minorHAnsi"/>
        </w:rPr>
      </w:pPr>
    </w:p>
    <w:p w14:paraId="4109FF56" w14:textId="77777777" w:rsidR="00257EB7" w:rsidRDefault="00257EB7" w:rsidP="006C57E8">
      <w:pPr>
        <w:spacing w:before="0" w:after="0" w:line="250" w:lineRule="atLeast"/>
        <w:rPr>
          <w:rFonts w:cstheme="minorHAnsi"/>
        </w:rPr>
      </w:pPr>
    </w:p>
    <w:p w14:paraId="2643594A" w14:textId="26B67743" w:rsidR="006C57E8" w:rsidRPr="00EB1EFF" w:rsidRDefault="006C57E8" w:rsidP="006C57E8">
      <w:pPr>
        <w:spacing w:before="0" w:after="0" w:line="250" w:lineRule="atLeast"/>
        <w:rPr>
          <w:rFonts w:cstheme="minorHAnsi"/>
        </w:rPr>
      </w:pPr>
      <w:r w:rsidRPr="00EB1EFF">
        <w:rPr>
          <w:rFonts w:cstheme="minorHAnsi"/>
        </w:rPr>
        <w:t>Scholing</w:t>
      </w:r>
    </w:p>
    <w:p w14:paraId="00C5431B" w14:textId="77777777" w:rsidR="006C57E8" w:rsidRPr="00EB1EFF" w:rsidRDefault="006C57E8" w:rsidP="006C57E8">
      <w:pPr>
        <w:spacing w:before="0" w:after="0" w:line="250" w:lineRule="atLeast"/>
        <w:rPr>
          <w:rFonts w:cstheme="minorHAnsi"/>
        </w:rPr>
      </w:pPr>
      <w:r w:rsidRPr="00EB1EFF">
        <w:rPr>
          <w:rFonts w:cstheme="minorHAnsi"/>
        </w:rPr>
        <w:t xml:space="preserve">Wanneer een cursus of scholing bijdraagt aan het vergroten van de kans op een interne of externe functie worden de kosten van deze cursus of scholing, binnen de grenzen van redelijkheid, vergoed door de werkgever, naast het beschikbare pre-mobiliteitsbudget. </w:t>
      </w:r>
    </w:p>
    <w:p w14:paraId="2AAC0068" w14:textId="77777777" w:rsidR="006C57E8" w:rsidRPr="00EB1EFF" w:rsidRDefault="006C57E8" w:rsidP="006C57E8">
      <w:pPr>
        <w:spacing w:before="0" w:after="0" w:line="250" w:lineRule="atLeast"/>
        <w:rPr>
          <w:rFonts w:cstheme="minorHAnsi"/>
        </w:rPr>
      </w:pPr>
      <w:r w:rsidRPr="00EB1EFF">
        <w:rPr>
          <w:rFonts w:cstheme="minorHAnsi"/>
        </w:rPr>
        <w:t xml:space="preserve">De werknemer wordt ook in de gelegenheid gesteld een studie, waarvoor een vergoeding of faciliteiten zijn toegekend, af te ronden. </w:t>
      </w:r>
    </w:p>
    <w:p w14:paraId="239865F5" w14:textId="6C2409C2" w:rsidR="006C57E8" w:rsidRPr="00EB1EFF" w:rsidRDefault="006C57E8" w:rsidP="6439122E">
      <w:pPr>
        <w:spacing w:before="0" w:after="0" w:line="250" w:lineRule="atLeast"/>
      </w:pPr>
    </w:p>
    <w:p w14:paraId="288C349F" w14:textId="022D921E" w:rsidR="006C57E8" w:rsidRPr="00EB1EFF" w:rsidRDefault="006C57E8" w:rsidP="006C57E8">
      <w:pPr>
        <w:spacing w:before="0" w:after="0" w:line="250" w:lineRule="atLeast"/>
        <w:rPr>
          <w:rFonts w:cstheme="minorHAnsi"/>
        </w:rPr>
      </w:pPr>
      <w:r w:rsidRPr="00EB1EFF">
        <w:rPr>
          <w:rFonts w:cstheme="minorHAnsi"/>
        </w:rPr>
        <w:t>Assessment</w:t>
      </w:r>
    </w:p>
    <w:p w14:paraId="25CB73F8" w14:textId="77777777" w:rsidR="006C57E8" w:rsidRPr="00EB1EFF" w:rsidRDefault="006C57E8" w:rsidP="006C57E8">
      <w:pPr>
        <w:spacing w:before="0" w:after="0" w:line="250" w:lineRule="atLeast"/>
        <w:rPr>
          <w:rFonts w:cstheme="minorHAnsi"/>
        </w:rPr>
      </w:pPr>
      <w:r w:rsidRPr="00EB1EFF">
        <w:rPr>
          <w:rFonts w:cstheme="minorHAnsi"/>
        </w:rPr>
        <w:t xml:space="preserve">Ten behoeve van de eigen oordeelsvorming van de werknemer kan een psychologisch onderzoek of een (ontwikkel)assessmentonderzoek plaatsvinden. De kosten van dit onderzoek zijn voor rekening van de werkgever. </w:t>
      </w:r>
    </w:p>
    <w:p w14:paraId="092CB5C5" w14:textId="77777777" w:rsidR="006C57E8" w:rsidRPr="00EB1EFF" w:rsidRDefault="006C57E8" w:rsidP="006C57E8">
      <w:pPr>
        <w:spacing w:before="0" w:after="0" w:line="250" w:lineRule="atLeast"/>
        <w:rPr>
          <w:rFonts w:cstheme="minorHAnsi"/>
        </w:rPr>
      </w:pPr>
    </w:p>
    <w:p w14:paraId="1345F909" w14:textId="77777777" w:rsidR="006C57E8" w:rsidRPr="00EB1EFF" w:rsidRDefault="006C57E8" w:rsidP="006C57E8">
      <w:pPr>
        <w:spacing w:before="0" w:after="0" w:line="250" w:lineRule="atLeast"/>
        <w:rPr>
          <w:rFonts w:cstheme="minorHAnsi"/>
        </w:rPr>
      </w:pPr>
      <w:r w:rsidRPr="00EB1EFF">
        <w:rPr>
          <w:rFonts w:cstheme="minorHAnsi"/>
        </w:rPr>
        <w:t>Loonsuppletie</w:t>
      </w:r>
    </w:p>
    <w:p w14:paraId="7E6F7B69" w14:textId="77777777" w:rsidR="006C57E8" w:rsidRPr="00EB1EFF" w:rsidRDefault="006C57E8" w:rsidP="006C57E8">
      <w:pPr>
        <w:spacing w:before="0" w:after="0" w:line="250" w:lineRule="atLeast"/>
        <w:rPr>
          <w:rFonts w:cstheme="minorHAnsi"/>
        </w:rPr>
      </w:pPr>
      <w:r w:rsidRPr="00EB1EFF">
        <w:rPr>
          <w:rFonts w:cstheme="minorHAnsi"/>
        </w:rPr>
        <w:t>Op lokaal niveau kunnen afspraken worden gemaakt over loonsuppletie. Dat is een aanvulling op een elders te verdienen lager salaris.</w:t>
      </w:r>
    </w:p>
    <w:p w14:paraId="15DE68FD" w14:textId="77777777" w:rsidR="006C57E8" w:rsidRPr="00EB1EFF" w:rsidRDefault="006C57E8" w:rsidP="006C57E8">
      <w:pPr>
        <w:spacing w:before="0" w:after="0" w:line="250" w:lineRule="atLeast"/>
        <w:rPr>
          <w:rFonts w:cstheme="minorHAnsi"/>
        </w:rPr>
      </w:pPr>
    </w:p>
    <w:p w14:paraId="106E7B1E" w14:textId="77777777" w:rsidR="006C57E8" w:rsidRPr="00EB1EFF" w:rsidRDefault="006C57E8" w:rsidP="006C57E8">
      <w:pPr>
        <w:spacing w:before="0" w:after="0" w:line="250" w:lineRule="atLeast"/>
        <w:rPr>
          <w:rFonts w:cstheme="minorHAnsi"/>
        </w:rPr>
      </w:pPr>
      <w:r w:rsidRPr="00EB1EFF">
        <w:rPr>
          <w:rFonts w:cstheme="minorHAnsi"/>
        </w:rPr>
        <w:t>Afkoop</w:t>
      </w:r>
    </w:p>
    <w:p w14:paraId="7975F321" w14:textId="77777777" w:rsidR="006C57E8" w:rsidRPr="00EB1EFF" w:rsidRDefault="006C57E8" w:rsidP="006C57E8">
      <w:pPr>
        <w:spacing w:before="0" w:after="0" w:line="250" w:lineRule="atLeast"/>
        <w:rPr>
          <w:rFonts w:cstheme="minorHAnsi"/>
        </w:rPr>
      </w:pPr>
      <w:r w:rsidRPr="00EB1EFF">
        <w:rPr>
          <w:rFonts w:cstheme="minorHAnsi"/>
        </w:rPr>
        <w:t xml:space="preserve">De werkgever kan besluiten om, in overleg met de werknemer de bovenstaande loonsuppletie éénmalig volledig af te kopen. Deze afkoopmogelijkheid bestaat ook ten aanzien van de na ontslag toe te kennen bovenwettelijke dan wel nawettelijke WW uitkeringen waarop de werknemer aanspraak zou kunnen maken. </w:t>
      </w:r>
    </w:p>
    <w:p w14:paraId="3CFD32E6" w14:textId="77777777" w:rsidR="006C57E8" w:rsidRPr="00EB1EFF" w:rsidRDefault="006C57E8" w:rsidP="006C57E8">
      <w:pPr>
        <w:spacing w:before="0" w:after="0" w:line="250" w:lineRule="atLeast"/>
        <w:rPr>
          <w:rFonts w:cstheme="minorHAnsi"/>
        </w:rPr>
      </w:pPr>
      <w:r w:rsidRPr="00EB1EFF">
        <w:rPr>
          <w:rFonts w:cstheme="minorHAnsi"/>
        </w:rPr>
        <w:t>Dit betreft maatwerk, waarover met de werknemer nadere afspraken worden gemaakt.</w:t>
      </w:r>
    </w:p>
    <w:p w14:paraId="1D56C267" w14:textId="77777777" w:rsidR="006C57E8" w:rsidRPr="00EB1EFF" w:rsidRDefault="006C57E8" w:rsidP="006C57E8">
      <w:pPr>
        <w:spacing w:before="0" w:after="0" w:line="250" w:lineRule="atLeast"/>
        <w:rPr>
          <w:rFonts w:cstheme="minorHAnsi"/>
        </w:rPr>
      </w:pPr>
    </w:p>
    <w:p w14:paraId="246CBA6B" w14:textId="77777777" w:rsidR="006C57E8" w:rsidRPr="00EB1EFF" w:rsidRDefault="006C57E8" w:rsidP="00E0356E">
      <w:pPr>
        <w:pStyle w:val="Kop2"/>
        <w:rPr>
          <w:rFonts w:cstheme="minorHAnsi"/>
        </w:rPr>
      </w:pPr>
      <w:r w:rsidRPr="00EB1EFF">
        <w:rPr>
          <w:rFonts w:cstheme="minorHAnsi"/>
        </w:rPr>
        <w:t>6.</w:t>
      </w:r>
      <w:r w:rsidRPr="00EB1EFF">
        <w:rPr>
          <w:rFonts w:cstheme="minorHAnsi"/>
        </w:rPr>
        <w:tab/>
        <w:t>EVALUATIE LEIDRAAD</w:t>
      </w:r>
    </w:p>
    <w:p w14:paraId="7A385BE8" w14:textId="77777777" w:rsidR="006C57E8" w:rsidRPr="00EB1EFF" w:rsidRDefault="006C57E8" w:rsidP="006C57E8">
      <w:pPr>
        <w:spacing w:before="0" w:after="0" w:line="250" w:lineRule="atLeast"/>
        <w:rPr>
          <w:rFonts w:cstheme="minorHAnsi"/>
        </w:rPr>
      </w:pPr>
      <w:r w:rsidRPr="00EB1EFF">
        <w:rPr>
          <w:rFonts w:cstheme="minorHAnsi"/>
        </w:rPr>
        <w:t>Er zal overleg plaatsvinden tussen de vakbonden en de werkgeversdelegatie van het IPO over de werking van deze Leidraad als één van de partijen hierom verzoekt. Hierbij zal ook de vraag aan de orde komen of en in hoeverre het noodzakelijk of gewenst is om wijzigingen aan te brengen in de Leidraad. Partijen hebben afgesproken deze Leidraad na twee jaar te evalueren. Afhankelijk van die evaluatie zal de Leidraad worden aangepast.</w:t>
      </w:r>
    </w:p>
    <w:p w14:paraId="6C4AE108" w14:textId="77777777" w:rsidR="006C57E8" w:rsidRPr="00EB1EFF" w:rsidRDefault="006C57E8" w:rsidP="006C57E8">
      <w:pPr>
        <w:rPr>
          <w:rFonts w:cstheme="minorHAnsi"/>
        </w:rPr>
      </w:pPr>
    </w:p>
    <w:p w14:paraId="022C94A0" w14:textId="77777777" w:rsidR="004504EB" w:rsidRPr="00EB1EFF" w:rsidRDefault="004504EB" w:rsidP="003E042F">
      <w:pPr>
        <w:spacing w:before="0" w:after="0" w:line="240" w:lineRule="auto"/>
        <w:rPr>
          <w:rFonts w:cstheme="minorHAnsi"/>
        </w:rPr>
      </w:pPr>
    </w:p>
    <w:p w14:paraId="5CE9BC55" w14:textId="77777777" w:rsidR="004504EB" w:rsidRPr="00EB1EFF" w:rsidRDefault="004504EB" w:rsidP="006C596D">
      <w:pPr>
        <w:spacing w:line="240" w:lineRule="auto"/>
        <w:ind w:left="705" w:hanging="705"/>
        <w:rPr>
          <w:rFonts w:cstheme="minorHAnsi"/>
          <w:b/>
        </w:rPr>
      </w:pPr>
    </w:p>
    <w:p w14:paraId="4947F332" w14:textId="77777777" w:rsidR="00CD0F35" w:rsidRDefault="00CD0F35" w:rsidP="006C596D">
      <w:pPr>
        <w:spacing w:line="240" w:lineRule="auto"/>
        <w:ind w:left="705" w:hanging="705"/>
        <w:rPr>
          <w:rFonts w:cstheme="minorHAnsi"/>
          <w:b/>
        </w:rPr>
      </w:pPr>
    </w:p>
    <w:p w14:paraId="6C62AFA7" w14:textId="77777777" w:rsidR="00CD0F35" w:rsidRDefault="00CD0F35" w:rsidP="006C596D">
      <w:pPr>
        <w:spacing w:line="240" w:lineRule="auto"/>
        <w:ind w:left="705" w:hanging="705"/>
        <w:rPr>
          <w:rFonts w:cstheme="minorHAnsi"/>
          <w:b/>
        </w:rPr>
      </w:pPr>
    </w:p>
    <w:p w14:paraId="1FE4B08A" w14:textId="77777777" w:rsidR="00CD0F35" w:rsidRDefault="00CD0F35" w:rsidP="006C596D">
      <w:pPr>
        <w:spacing w:line="240" w:lineRule="auto"/>
        <w:ind w:left="705" w:hanging="705"/>
        <w:rPr>
          <w:rFonts w:cstheme="minorHAnsi"/>
          <w:b/>
        </w:rPr>
      </w:pPr>
    </w:p>
    <w:p w14:paraId="1F644E97" w14:textId="77777777" w:rsidR="00CD0F35" w:rsidRDefault="00CD0F35" w:rsidP="006C596D">
      <w:pPr>
        <w:spacing w:line="240" w:lineRule="auto"/>
        <w:ind w:left="705" w:hanging="705"/>
        <w:rPr>
          <w:rFonts w:cstheme="minorHAnsi"/>
          <w:b/>
        </w:rPr>
      </w:pPr>
    </w:p>
    <w:p w14:paraId="1D8FD018" w14:textId="77777777" w:rsidR="00CD0F35" w:rsidRDefault="00CD0F35" w:rsidP="006C596D">
      <w:pPr>
        <w:spacing w:line="240" w:lineRule="auto"/>
        <w:ind w:left="705" w:hanging="705"/>
        <w:rPr>
          <w:rFonts w:cstheme="minorHAnsi"/>
          <w:b/>
        </w:rPr>
      </w:pPr>
    </w:p>
    <w:p w14:paraId="6DE79A27" w14:textId="77777777" w:rsidR="00CD0F35" w:rsidRDefault="00CD0F35" w:rsidP="006C596D">
      <w:pPr>
        <w:spacing w:line="240" w:lineRule="auto"/>
        <w:ind w:left="705" w:hanging="705"/>
        <w:rPr>
          <w:rFonts w:cstheme="minorHAnsi"/>
          <w:b/>
        </w:rPr>
      </w:pPr>
    </w:p>
    <w:p w14:paraId="6834AB5C" w14:textId="77777777" w:rsidR="00CD0F35" w:rsidRDefault="00CD0F35" w:rsidP="006C596D">
      <w:pPr>
        <w:spacing w:line="240" w:lineRule="auto"/>
        <w:ind w:left="705" w:hanging="705"/>
        <w:rPr>
          <w:rFonts w:cstheme="minorHAnsi"/>
          <w:b/>
        </w:rPr>
      </w:pPr>
    </w:p>
    <w:p w14:paraId="352CC0DC" w14:textId="77777777" w:rsidR="00CD0F35" w:rsidRDefault="00CD0F35" w:rsidP="006C596D">
      <w:pPr>
        <w:spacing w:line="240" w:lineRule="auto"/>
        <w:ind w:left="705" w:hanging="705"/>
        <w:rPr>
          <w:rFonts w:cstheme="minorHAnsi"/>
          <w:b/>
        </w:rPr>
      </w:pPr>
    </w:p>
    <w:p w14:paraId="0DEAE4F8" w14:textId="77777777" w:rsidR="00873841" w:rsidRPr="00EB1EFF" w:rsidRDefault="00873841">
      <w:pPr>
        <w:rPr>
          <w:rFonts w:cstheme="minorHAnsi"/>
          <w:b/>
        </w:rPr>
        <w:sectPr w:rsidR="00873841" w:rsidRPr="00EB1EFF" w:rsidSect="00D11106">
          <w:footerReference w:type="default" r:id="rId16"/>
          <w:footerReference w:type="first" r:id="rId17"/>
          <w:pgSz w:w="11906" w:h="16838" w:code="9"/>
          <w:pgMar w:top="1985" w:right="1418" w:bottom="2126" w:left="1661" w:header="680" w:footer="522" w:gutter="0"/>
          <w:cols w:space="708"/>
          <w:docGrid w:linePitch="360"/>
        </w:sectPr>
      </w:pPr>
    </w:p>
    <w:p w14:paraId="075EBAA4" w14:textId="5DF1DBFC" w:rsidR="00072F0D" w:rsidRPr="00EB1EFF" w:rsidRDefault="00072F0D" w:rsidP="00072F0D">
      <w:pPr>
        <w:pStyle w:val="Kop10"/>
        <w:rPr>
          <w:rFonts w:cstheme="minorHAnsi"/>
          <w:sz w:val="20"/>
          <w:szCs w:val="20"/>
        </w:rPr>
      </w:pPr>
      <w:r w:rsidRPr="00EB1EFF">
        <w:rPr>
          <w:rFonts w:cstheme="minorHAnsi"/>
          <w:sz w:val="20"/>
          <w:szCs w:val="20"/>
        </w:rPr>
        <w:t>BIJLAGE 4</w:t>
      </w:r>
      <w:r w:rsidRPr="00EB1EFF">
        <w:rPr>
          <w:rFonts w:cstheme="minorHAnsi"/>
          <w:sz w:val="20"/>
          <w:szCs w:val="20"/>
        </w:rPr>
        <w:tab/>
        <w:t xml:space="preserve"> Matrix waarderen van opdrachten</w:t>
      </w:r>
    </w:p>
    <w:p w14:paraId="582AD010" w14:textId="77777777" w:rsidR="003A73AE" w:rsidRPr="00EB1EFF" w:rsidRDefault="003A73AE" w:rsidP="003A73AE">
      <w:pPr>
        <w:rPr>
          <w:rFonts w:cstheme="minorHAnsi"/>
          <w:i/>
        </w:rPr>
      </w:pPr>
      <w:r w:rsidRPr="00EB1EFF">
        <w:rPr>
          <w:rFonts w:cstheme="minorHAnsi"/>
          <w:i/>
        </w:rPr>
        <w:t>hulpmiddel bij het bepalen van het niveau van de (resultaat)opdracht</w:t>
      </w:r>
    </w:p>
    <w:p w14:paraId="73E198D1" w14:textId="45569FBA" w:rsidR="003A73AE" w:rsidRDefault="003A73AE" w:rsidP="003A73AE">
      <w:pPr>
        <w:rPr>
          <w:rFonts w:cstheme="minorHAnsi"/>
        </w:rPr>
      </w:pPr>
    </w:p>
    <w:p w14:paraId="65A7E143" w14:textId="27C31098" w:rsidR="00A47E00" w:rsidRPr="00EB1EFF" w:rsidRDefault="00217D71" w:rsidP="003A73AE">
      <w:pPr>
        <w:rPr>
          <w:rFonts w:cstheme="minorHAnsi"/>
        </w:rPr>
      </w:pPr>
      <w:r>
        <w:rPr>
          <w:noProof/>
        </w:rPr>
        <w:drawing>
          <wp:inline distT="0" distB="0" distL="0" distR="0" wp14:anchorId="01605BC8" wp14:editId="36C54FA1">
            <wp:extent cx="8081645" cy="427101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81645" cy="4271010"/>
                    </a:xfrm>
                    <a:prstGeom prst="rect">
                      <a:avLst/>
                    </a:prstGeom>
                  </pic:spPr>
                </pic:pic>
              </a:graphicData>
            </a:graphic>
          </wp:inline>
        </w:drawing>
      </w:r>
    </w:p>
    <w:p w14:paraId="273A8567" w14:textId="77777777" w:rsidR="00627F4B" w:rsidRPr="00EB1EFF" w:rsidRDefault="00627F4B" w:rsidP="00511E0A">
      <w:pPr>
        <w:tabs>
          <w:tab w:val="left" w:pos="0"/>
        </w:tabs>
        <w:rPr>
          <w:rFonts w:cstheme="minorHAnsi"/>
        </w:rPr>
      </w:pPr>
    </w:p>
    <w:p w14:paraId="35C229EF" w14:textId="77777777" w:rsidR="003A73AE" w:rsidRDefault="003A73AE" w:rsidP="003A73AE">
      <w:pPr>
        <w:rPr>
          <w:rFonts w:cstheme="minorHAnsi"/>
        </w:rPr>
      </w:pPr>
    </w:p>
    <w:p w14:paraId="32EE755B" w14:textId="77777777" w:rsidR="00E45EB5" w:rsidRDefault="00E45EB5" w:rsidP="003A73AE">
      <w:pPr>
        <w:rPr>
          <w:rFonts w:cstheme="minorHAnsi"/>
        </w:rPr>
      </w:pPr>
    </w:p>
    <w:p w14:paraId="37A028EA" w14:textId="304DF97A" w:rsidR="00E45EB5" w:rsidRPr="00E45EB5" w:rsidRDefault="00E45EB5" w:rsidP="003A73AE">
      <w:pPr>
        <w:rPr>
          <w:noProof/>
        </w:rPr>
      </w:pPr>
      <w:r>
        <w:rPr>
          <w:noProof/>
        </w:rPr>
        <w:drawing>
          <wp:inline distT="0" distB="0" distL="0" distR="0" wp14:anchorId="1CDCD943" wp14:editId="39F13F36">
            <wp:extent cx="8081645" cy="43846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81645" cy="4384675"/>
                    </a:xfrm>
                    <a:prstGeom prst="rect">
                      <a:avLst/>
                    </a:prstGeom>
                  </pic:spPr>
                </pic:pic>
              </a:graphicData>
            </a:graphic>
          </wp:inline>
        </w:drawing>
      </w:r>
    </w:p>
    <w:p w14:paraId="74CF761C" w14:textId="77777777" w:rsidR="003A73AE" w:rsidRPr="00EB1EFF" w:rsidRDefault="003A73AE" w:rsidP="003A73AE">
      <w:pPr>
        <w:rPr>
          <w:rFonts w:cstheme="minorHAnsi"/>
        </w:rPr>
      </w:pPr>
    </w:p>
    <w:p w14:paraId="55F30A87" w14:textId="77777777" w:rsidR="003A73AE" w:rsidRPr="00EB1EFF" w:rsidRDefault="003A73AE" w:rsidP="003A73AE">
      <w:pPr>
        <w:rPr>
          <w:rFonts w:cstheme="minorHAnsi"/>
        </w:rPr>
      </w:pPr>
    </w:p>
    <w:p w14:paraId="7AA6BADA" w14:textId="77777777" w:rsidR="003A73AE" w:rsidRPr="00EB1EFF" w:rsidRDefault="003A73AE" w:rsidP="003A73AE">
      <w:pPr>
        <w:rPr>
          <w:rFonts w:cstheme="minorHAnsi"/>
        </w:rPr>
      </w:pPr>
    </w:p>
    <w:p w14:paraId="695B29C4" w14:textId="77777777" w:rsidR="003A73AE" w:rsidRPr="00EB1EFF" w:rsidRDefault="003A73AE" w:rsidP="003A73AE">
      <w:pPr>
        <w:rPr>
          <w:rFonts w:cstheme="minorHAnsi"/>
        </w:rPr>
      </w:pPr>
    </w:p>
    <w:p w14:paraId="695E25AF" w14:textId="77777777" w:rsidR="003A73AE" w:rsidRPr="00EB1EFF" w:rsidRDefault="003A73AE" w:rsidP="003A73AE">
      <w:pPr>
        <w:rPr>
          <w:rFonts w:cstheme="minorHAnsi"/>
        </w:rPr>
      </w:pPr>
    </w:p>
    <w:p w14:paraId="5BD8907A" w14:textId="77777777" w:rsidR="003A73AE" w:rsidRPr="00EB1EFF" w:rsidRDefault="003A73AE" w:rsidP="003A73AE">
      <w:pPr>
        <w:rPr>
          <w:rFonts w:cstheme="minorHAnsi"/>
        </w:rPr>
      </w:pPr>
    </w:p>
    <w:p w14:paraId="7980408D" w14:textId="77777777" w:rsidR="003A73AE" w:rsidRPr="00EB1EFF" w:rsidRDefault="003A73AE" w:rsidP="003A73AE">
      <w:pPr>
        <w:rPr>
          <w:rFonts w:cstheme="minorHAnsi"/>
        </w:rPr>
      </w:pPr>
    </w:p>
    <w:p w14:paraId="48395D61" w14:textId="7D9313DF" w:rsidR="003A73AE" w:rsidRDefault="00A74EB9" w:rsidP="003A73AE">
      <w:r>
        <w:t>Niveaumatrix 2017</w:t>
      </w:r>
    </w:p>
    <w:p w14:paraId="6A1B0138" w14:textId="3F0CF6C5" w:rsidR="00A74EB9" w:rsidRPr="00EB1EFF" w:rsidRDefault="008B5F32" w:rsidP="003A73AE">
      <w:pPr>
        <w:rPr>
          <w:rFonts w:cstheme="minorHAnsi"/>
        </w:rPr>
      </w:pPr>
      <w:r>
        <w:rPr>
          <w:noProof/>
        </w:rPr>
        <w:drawing>
          <wp:inline distT="0" distB="0" distL="0" distR="0" wp14:anchorId="6F63BFBA" wp14:editId="4BA1238F">
            <wp:extent cx="8081645" cy="42113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081645" cy="4211320"/>
                    </a:xfrm>
                    <a:prstGeom prst="rect">
                      <a:avLst/>
                    </a:prstGeom>
                  </pic:spPr>
                </pic:pic>
              </a:graphicData>
            </a:graphic>
          </wp:inline>
        </w:drawing>
      </w:r>
    </w:p>
    <w:p w14:paraId="5BC02B54" w14:textId="77777777" w:rsidR="003A73AE" w:rsidRPr="00EB1EFF" w:rsidRDefault="003A73AE" w:rsidP="003A73AE">
      <w:pPr>
        <w:rPr>
          <w:rFonts w:cstheme="minorHAnsi"/>
        </w:rPr>
      </w:pPr>
    </w:p>
    <w:p w14:paraId="10EADF49" w14:textId="77777777" w:rsidR="003A73AE" w:rsidRPr="00EB1EFF" w:rsidRDefault="003A73AE" w:rsidP="003A73AE">
      <w:pPr>
        <w:rPr>
          <w:rFonts w:cstheme="minorHAnsi"/>
        </w:rPr>
      </w:pPr>
    </w:p>
    <w:p w14:paraId="1D84BADB" w14:textId="77777777" w:rsidR="003A73AE" w:rsidRPr="00EB1EFF" w:rsidRDefault="003A73AE" w:rsidP="003A73AE">
      <w:pPr>
        <w:rPr>
          <w:rFonts w:cstheme="minorHAnsi"/>
        </w:rPr>
      </w:pPr>
    </w:p>
    <w:p w14:paraId="0801140A" w14:textId="77777777" w:rsidR="003A73AE" w:rsidRDefault="003A73AE" w:rsidP="003A73AE">
      <w:pPr>
        <w:rPr>
          <w:rFonts w:cstheme="minorHAnsi"/>
        </w:rPr>
      </w:pPr>
    </w:p>
    <w:p w14:paraId="031136B9" w14:textId="688DE834" w:rsidR="008B5F32" w:rsidRPr="00EB1EFF" w:rsidRDefault="008B5F32" w:rsidP="003A73AE">
      <w:pPr>
        <w:rPr>
          <w:rFonts w:cstheme="minorHAnsi"/>
        </w:rPr>
      </w:pPr>
      <w:r>
        <w:rPr>
          <w:noProof/>
        </w:rPr>
        <w:drawing>
          <wp:inline distT="0" distB="0" distL="0" distR="0" wp14:anchorId="2712011D" wp14:editId="576A90B9">
            <wp:extent cx="8081645" cy="3975100"/>
            <wp:effectExtent l="0" t="0" r="0" b="63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081645" cy="3975100"/>
                    </a:xfrm>
                    <a:prstGeom prst="rect">
                      <a:avLst/>
                    </a:prstGeom>
                  </pic:spPr>
                </pic:pic>
              </a:graphicData>
            </a:graphic>
          </wp:inline>
        </w:drawing>
      </w:r>
    </w:p>
    <w:p w14:paraId="0F101BF3" w14:textId="77777777" w:rsidR="003A73AE" w:rsidRPr="00EB1EFF" w:rsidRDefault="003A73AE" w:rsidP="003A73AE">
      <w:pPr>
        <w:rPr>
          <w:rFonts w:cstheme="minorHAnsi"/>
        </w:rPr>
      </w:pPr>
    </w:p>
    <w:p w14:paraId="780CDFCA" w14:textId="77777777" w:rsidR="003A73AE" w:rsidRPr="00EB1EFF" w:rsidRDefault="003A73AE" w:rsidP="003A73AE">
      <w:pPr>
        <w:rPr>
          <w:rFonts w:cstheme="minorHAnsi"/>
        </w:rPr>
      </w:pPr>
    </w:p>
    <w:p w14:paraId="20F23029" w14:textId="77777777" w:rsidR="003A73AE" w:rsidRPr="00EB1EFF" w:rsidRDefault="003A73AE" w:rsidP="003A73AE">
      <w:pPr>
        <w:rPr>
          <w:rFonts w:cstheme="minorHAnsi"/>
        </w:rPr>
      </w:pPr>
    </w:p>
    <w:p w14:paraId="062E5E67" w14:textId="77777777" w:rsidR="003A73AE" w:rsidRPr="00EB1EFF" w:rsidRDefault="003A73AE" w:rsidP="003A73AE">
      <w:pPr>
        <w:rPr>
          <w:rFonts w:cstheme="minorHAnsi"/>
        </w:rPr>
      </w:pPr>
    </w:p>
    <w:p w14:paraId="6503B3E1" w14:textId="77777777" w:rsidR="003A73AE" w:rsidRPr="00EB1EFF" w:rsidRDefault="003A73AE" w:rsidP="003A73AE">
      <w:pPr>
        <w:rPr>
          <w:rFonts w:cstheme="minorHAnsi"/>
        </w:rPr>
      </w:pPr>
    </w:p>
    <w:p w14:paraId="5A189E92" w14:textId="77777777" w:rsidR="003A73AE" w:rsidRPr="00EB1EFF" w:rsidRDefault="003A73AE" w:rsidP="003A73AE">
      <w:pPr>
        <w:rPr>
          <w:rFonts w:cstheme="minorHAnsi"/>
        </w:rPr>
      </w:pPr>
    </w:p>
    <w:p w14:paraId="7D882D17" w14:textId="0AC6563E" w:rsidR="003A73AE" w:rsidRPr="00EB1EFF" w:rsidRDefault="00B067E5" w:rsidP="003A73AE">
      <w:pPr>
        <w:rPr>
          <w:rFonts w:cstheme="minorHAnsi"/>
        </w:rPr>
      </w:pPr>
      <w:r>
        <w:rPr>
          <w:noProof/>
        </w:rPr>
        <w:drawing>
          <wp:inline distT="0" distB="0" distL="0" distR="0" wp14:anchorId="75E73388" wp14:editId="6E9FEA4F">
            <wp:extent cx="8081645" cy="4111625"/>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081645" cy="4111625"/>
                    </a:xfrm>
                    <a:prstGeom prst="rect">
                      <a:avLst/>
                    </a:prstGeom>
                  </pic:spPr>
                </pic:pic>
              </a:graphicData>
            </a:graphic>
          </wp:inline>
        </w:drawing>
      </w:r>
    </w:p>
    <w:p w14:paraId="6C36B454" w14:textId="77777777" w:rsidR="003A73AE" w:rsidRPr="00EB1EFF" w:rsidRDefault="003A73AE" w:rsidP="003A73AE">
      <w:pPr>
        <w:rPr>
          <w:rFonts w:cstheme="minorHAnsi"/>
        </w:rPr>
      </w:pPr>
    </w:p>
    <w:p w14:paraId="0B8DDB77" w14:textId="77777777" w:rsidR="003A73AE" w:rsidRPr="00EB1EFF" w:rsidRDefault="003A73AE" w:rsidP="003A73AE">
      <w:pPr>
        <w:rPr>
          <w:rFonts w:cstheme="minorHAnsi"/>
        </w:rPr>
      </w:pPr>
    </w:p>
    <w:p w14:paraId="5C291622" w14:textId="77777777" w:rsidR="003A73AE" w:rsidRPr="00EB1EFF" w:rsidRDefault="003A73AE" w:rsidP="003A73AE">
      <w:pPr>
        <w:rPr>
          <w:rFonts w:cstheme="minorHAnsi"/>
        </w:rPr>
      </w:pPr>
    </w:p>
    <w:p w14:paraId="2F42EF25" w14:textId="77777777" w:rsidR="003A73AE" w:rsidRPr="00EB1EFF" w:rsidRDefault="003A73AE" w:rsidP="003A73AE">
      <w:pPr>
        <w:rPr>
          <w:rFonts w:cstheme="minorHAnsi"/>
        </w:rPr>
      </w:pPr>
    </w:p>
    <w:p w14:paraId="35DD1B49" w14:textId="77777777" w:rsidR="003A73AE" w:rsidRPr="00EB1EFF" w:rsidRDefault="003A73AE" w:rsidP="003A73AE">
      <w:pPr>
        <w:rPr>
          <w:rFonts w:cstheme="minorHAnsi"/>
        </w:rPr>
      </w:pPr>
    </w:p>
    <w:p w14:paraId="6B30B426" w14:textId="77777777" w:rsidR="003A73AE" w:rsidRPr="00EB1EFF" w:rsidRDefault="003A73AE" w:rsidP="003A73AE">
      <w:pPr>
        <w:rPr>
          <w:rFonts w:cstheme="minorHAnsi"/>
        </w:rPr>
      </w:pPr>
    </w:p>
    <w:p w14:paraId="467BF33D" w14:textId="34FB5812" w:rsidR="003A73AE" w:rsidRPr="00EB1EFF" w:rsidRDefault="00666202" w:rsidP="003A73AE">
      <w:pPr>
        <w:rPr>
          <w:rFonts w:cstheme="minorHAnsi"/>
        </w:rPr>
      </w:pPr>
      <w:r>
        <w:rPr>
          <w:noProof/>
        </w:rPr>
        <w:drawing>
          <wp:inline distT="0" distB="0" distL="0" distR="0" wp14:anchorId="296E6C2E" wp14:editId="38AC9D97">
            <wp:extent cx="8081645" cy="417703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81645" cy="4177030"/>
                    </a:xfrm>
                    <a:prstGeom prst="rect">
                      <a:avLst/>
                    </a:prstGeom>
                  </pic:spPr>
                </pic:pic>
              </a:graphicData>
            </a:graphic>
          </wp:inline>
        </w:drawing>
      </w:r>
    </w:p>
    <w:p w14:paraId="1C2F587C" w14:textId="77777777" w:rsidR="003A73AE" w:rsidRPr="00EB1EFF" w:rsidRDefault="003A73AE" w:rsidP="003A73AE">
      <w:pPr>
        <w:rPr>
          <w:rFonts w:cstheme="minorHAnsi"/>
        </w:rPr>
      </w:pPr>
    </w:p>
    <w:p w14:paraId="5F62410C" w14:textId="77777777" w:rsidR="003A73AE" w:rsidRPr="00EB1EFF" w:rsidRDefault="003A73AE" w:rsidP="003A73AE">
      <w:pPr>
        <w:rPr>
          <w:rFonts w:cstheme="minorHAnsi"/>
        </w:rPr>
      </w:pPr>
    </w:p>
    <w:p w14:paraId="34583C15" w14:textId="77777777" w:rsidR="003A73AE" w:rsidRPr="00EB1EFF" w:rsidRDefault="003A73AE" w:rsidP="003A73AE">
      <w:pPr>
        <w:rPr>
          <w:rFonts w:cstheme="minorHAnsi"/>
        </w:rPr>
      </w:pPr>
    </w:p>
    <w:p w14:paraId="3805B032" w14:textId="77777777" w:rsidR="003A73AE" w:rsidRPr="00EB1EFF" w:rsidRDefault="003A73AE" w:rsidP="003A73AE">
      <w:pPr>
        <w:rPr>
          <w:rFonts w:cstheme="minorHAnsi"/>
        </w:rPr>
      </w:pPr>
    </w:p>
    <w:p w14:paraId="4D453B57" w14:textId="77777777" w:rsidR="003A73AE" w:rsidRPr="00EB1EFF" w:rsidRDefault="003A73AE" w:rsidP="003A73AE">
      <w:pPr>
        <w:rPr>
          <w:rFonts w:cstheme="minorHAnsi"/>
        </w:rPr>
      </w:pPr>
    </w:p>
    <w:p w14:paraId="740255E3" w14:textId="77777777" w:rsidR="003A73AE" w:rsidRPr="00EB1EFF" w:rsidRDefault="003A73AE" w:rsidP="003A73AE">
      <w:pPr>
        <w:rPr>
          <w:rFonts w:cstheme="minorHAnsi"/>
        </w:rPr>
      </w:pPr>
    </w:p>
    <w:p w14:paraId="5375BADD" w14:textId="2F64E3E8" w:rsidR="003A73AE" w:rsidRPr="00EB1EFF" w:rsidRDefault="00666202" w:rsidP="003A73AE">
      <w:pPr>
        <w:rPr>
          <w:rFonts w:cstheme="minorHAnsi"/>
        </w:rPr>
      </w:pPr>
      <w:r>
        <w:rPr>
          <w:noProof/>
        </w:rPr>
        <w:drawing>
          <wp:inline distT="0" distB="0" distL="0" distR="0" wp14:anchorId="4C880276" wp14:editId="1A78CBB5">
            <wp:extent cx="8081645" cy="3956685"/>
            <wp:effectExtent l="0" t="0" r="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81645" cy="3956685"/>
                    </a:xfrm>
                    <a:prstGeom prst="rect">
                      <a:avLst/>
                    </a:prstGeom>
                  </pic:spPr>
                </pic:pic>
              </a:graphicData>
            </a:graphic>
          </wp:inline>
        </w:drawing>
      </w:r>
    </w:p>
    <w:p w14:paraId="668E9609" w14:textId="77777777" w:rsidR="003A73AE" w:rsidRPr="00EB1EFF" w:rsidRDefault="003A73AE" w:rsidP="003A73AE">
      <w:pPr>
        <w:rPr>
          <w:rFonts w:cstheme="minorHAnsi"/>
        </w:rPr>
      </w:pPr>
    </w:p>
    <w:p w14:paraId="071ECABD" w14:textId="77777777" w:rsidR="003A73AE" w:rsidRPr="00EB1EFF" w:rsidRDefault="003A73AE" w:rsidP="003A73AE">
      <w:pPr>
        <w:rPr>
          <w:rFonts w:cstheme="minorHAnsi"/>
        </w:rPr>
      </w:pPr>
    </w:p>
    <w:p w14:paraId="4354649D" w14:textId="77777777" w:rsidR="003A73AE" w:rsidRPr="00EB1EFF" w:rsidRDefault="003A73AE" w:rsidP="003A73AE">
      <w:pPr>
        <w:rPr>
          <w:rFonts w:cstheme="minorHAnsi"/>
        </w:rPr>
      </w:pPr>
    </w:p>
    <w:p w14:paraId="17A4BE78" w14:textId="77777777" w:rsidR="003A73AE" w:rsidRPr="00EB1EFF" w:rsidRDefault="003A73AE" w:rsidP="003A73AE">
      <w:pPr>
        <w:rPr>
          <w:rFonts w:cstheme="minorHAnsi"/>
        </w:rPr>
      </w:pPr>
    </w:p>
    <w:p w14:paraId="2AFF473B" w14:textId="77777777" w:rsidR="003A73AE" w:rsidRPr="00EB1EFF" w:rsidRDefault="003A73AE" w:rsidP="003A73AE">
      <w:pPr>
        <w:rPr>
          <w:rFonts w:cstheme="minorHAnsi"/>
        </w:rPr>
      </w:pPr>
    </w:p>
    <w:p w14:paraId="1E5C5F34" w14:textId="77777777" w:rsidR="003A73AE" w:rsidRPr="00EB1EFF" w:rsidRDefault="003A73AE" w:rsidP="003A73AE">
      <w:pPr>
        <w:rPr>
          <w:rFonts w:cstheme="minorHAnsi"/>
        </w:rPr>
      </w:pPr>
    </w:p>
    <w:p w14:paraId="58BD0D47" w14:textId="77777777" w:rsidR="003A73AE" w:rsidRPr="00EB1EFF" w:rsidRDefault="003A73AE" w:rsidP="003A73AE">
      <w:pPr>
        <w:rPr>
          <w:rFonts w:cstheme="minorHAnsi"/>
        </w:rPr>
      </w:pPr>
    </w:p>
    <w:p w14:paraId="67B35041" w14:textId="77777777" w:rsidR="003A73AE" w:rsidRPr="00EB1EFF" w:rsidRDefault="003A73AE" w:rsidP="003A73AE">
      <w:pPr>
        <w:rPr>
          <w:rFonts w:cstheme="minorHAnsi"/>
        </w:rPr>
      </w:pPr>
    </w:p>
    <w:p w14:paraId="651ACA4B" w14:textId="77777777" w:rsidR="003A73AE" w:rsidRPr="00EB1EFF" w:rsidRDefault="003A73AE" w:rsidP="003A73AE">
      <w:pPr>
        <w:rPr>
          <w:rFonts w:cstheme="minorHAnsi"/>
        </w:rPr>
      </w:pPr>
    </w:p>
    <w:p w14:paraId="4FCF82AD" w14:textId="77777777" w:rsidR="003A73AE" w:rsidRPr="00EB1EFF" w:rsidRDefault="003A73AE" w:rsidP="003A73AE">
      <w:pPr>
        <w:rPr>
          <w:rFonts w:cstheme="minorHAnsi"/>
        </w:rPr>
      </w:pPr>
    </w:p>
    <w:p w14:paraId="4DCFF589" w14:textId="7FC1304C" w:rsidR="003A73AE" w:rsidRPr="00EB1EFF" w:rsidRDefault="000923D7" w:rsidP="003A73AE">
      <w:pPr>
        <w:rPr>
          <w:rFonts w:cstheme="minorHAnsi"/>
        </w:rPr>
      </w:pPr>
      <w:r>
        <w:rPr>
          <w:noProof/>
        </w:rPr>
        <w:drawing>
          <wp:inline distT="0" distB="0" distL="0" distR="0" wp14:anchorId="3166C74D" wp14:editId="0B7D5DC4">
            <wp:extent cx="8081645" cy="3879850"/>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81645" cy="3879850"/>
                    </a:xfrm>
                    <a:prstGeom prst="rect">
                      <a:avLst/>
                    </a:prstGeom>
                  </pic:spPr>
                </pic:pic>
              </a:graphicData>
            </a:graphic>
          </wp:inline>
        </w:drawing>
      </w:r>
    </w:p>
    <w:p w14:paraId="3E0B5F16" w14:textId="77777777" w:rsidR="003A73AE" w:rsidRPr="00EB1EFF" w:rsidRDefault="003A73AE" w:rsidP="003A73AE">
      <w:pPr>
        <w:rPr>
          <w:rFonts w:cstheme="minorHAnsi"/>
        </w:rPr>
      </w:pPr>
    </w:p>
    <w:p w14:paraId="554BB26C" w14:textId="77777777" w:rsidR="003A73AE" w:rsidRPr="00EB1EFF" w:rsidRDefault="003A73AE" w:rsidP="003A73AE">
      <w:pPr>
        <w:rPr>
          <w:rFonts w:cstheme="minorHAnsi"/>
        </w:rPr>
      </w:pPr>
    </w:p>
    <w:p w14:paraId="5408B47F" w14:textId="77777777" w:rsidR="003A73AE" w:rsidRPr="00EB1EFF" w:rsidRDefault="003A73AE" w:rsidP="003A73AE">
      <w:pPr>
        <w:rPr>
          <w:rFonts w:cstheme="minorHAnsi"/>
        </w:rPr>
      </w:pPr>
    </w:p>
    <w:p w14:paraId="6D014F1D" w14:textId="77777777" w:rsidR="003A73AE" w:rsidRPr="00EB1EFF" w:rsidRDefault="003A73AE" w:rsidP="003A73AE">
      <w:pPr>
        <w:rPr>
          <w:rFonts w:cstheme="minorHAnsi"/>
        </w:rPr>
      </w:pPr>
    </w:p>
    <w:p w14:paraId="3D5C4F14" w14:textId="77777777" w:rsidR="003A73AE" w:rsidRPr="00EB1EFF" w:rsidRDefault="003A73AE" w:rsidP="003A73AE">
      <w:pPr>
        <w:rPr>
          <w:rFonts w:cstheme="minorHAnsi"/>
        </w:rPr>
      </w:pPr>
    </w:p>
    <w:p w14:paraId="19528271" w14:textId="77777777" w:rsidR="003A73AE" w:rsidRPr="00EB1EFF" w:rsidRDefault="003A73AE" w:rsidP="003A73AE">
      <w:pPr>
        <w:rPr>
          <w:rFonts w:cstheme="minorHAnsi"/>
        </w:rPr>
      </w:pPr>
    </w:p>
    <w:p w14:paraId="0D62F5A2" w14:textId="77777777" w:rsidR="003A73AE" w:rsidRPr="00EB1EFF" w:rsidRDefault="003A73AE" w:rsidP="003A73AE">
      <w:pPr>
        <w:rPr>
          <w:rFonts w:cstheme="minorHAnsi"/>
        </w:rPr>
      </w:pPr>
    </w:p>
    <w:p w14:paraId="2875ED64" w14:textId="43224076" w:rsidR="003A73AE" w:rsidRPr="00EB1EFF" w:rsidRDefault="006722EB" w:rsidP="003A73AE">
      <w:pPr>
        <w:rPr>
          <w:rFonts w:cstheme="minorHAnsi"/>
        </w:rPr>
      </w:pPr>
      <w:r>
        <w:rPr>
          <w:noProof/>
        </w:rPr>
        <w:drawing>
          <wp:inline distT="0" distB="0" distL="0" distR="0" wp14:anchorId="140FBDD8" wp14:editId="3FB8DB87">
            <wp:extent cx="8081645" cy="3915410"/>
            <wp:effectExtent l="0" t="0" r="0"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081645" cy="3915410"/>
                    </a:xfrm>
                    <a:prstGeom prst="rect">
                      <a:avLst/>
                    </a:prstGeom>
                  </pic:spPr>
                </pic:pic>
              </a:graphicData>
            </a:graphic>
          </wp:inline>
        </w:drawing>
      </w:r>
    </w:p>
    <w:p w14:paraId="4F20EF3E" w14:textId="77777777" w:rsidR="003A73AE" w:rsidRPr="00EB1EFF" w:rsidRDefault="003A73AE" w:rsidP="003A73AE">
      <w:pPr>
        <w:rPr>
          <w:rFonts w:cstheme="minorHAnsi"/>
        </w:rPr>
      </w:pPr>
    </w:p>
    <w:p w14:paraId="3D86F62A" w14:textId="77777777" w:rsidR="003A73AE" w:rsidRPr="00EB1EFF" w:rsidRDefault="003A73AE" w:rsidP="003A73AE">
      <w:pPr>
        <w:rPr>
          <w:rFonts w:cstheme="minorHAnsi"/>
        </w:rPr>
      </w:pPr>
    </w:p>
    <w:p w14:paraId="0854B715" w14:textId="77777777" w:rsidR="003A73AE" w:rsidRPr="00EB1EFF" w:rsidRDefault="003A73AE" w:rsidP="003A73AE">
      <w:pPr>
        <w:rPr>
          <w:rFonts w:cstheme="minorHAnsi"/>
        </w:rPr>
      </w:pPr>
    </w:p>
    <w:p w14:paraId="350049C4" w14:textId="77777777" w:rsidR="003A73AE" w:rsidRPr="00EB1EFF" w:rsidRDefault="003A73AE" w:rsidP="003A73AE">
      <w:pPr>
        <w:rPr>
          <w:rFonts w:cstheme="minorHAnsi"/>
        </w:rPr>
      </w:pPr>
    </w:p>
    <w:p w14:paraId="671AB353" w14:textId="77777777" w:rsidR="003A73AE" w:rsidRPr="00EB1EFF" w:rsidRDefault="003A73AE" w:rsidP="003A73AE">
      <w:pPr>
        <w:rPr>
          <w:rFonts w:cstheme="minorHAnsi"/>
        </w:rPr>
      </w:pPr>
    </w:p>
    <w:p w14:paraId="065E702A" w14:textId="77777777" w:rsidR="003A73AE" w:rsidRPr="00EB1EFF" w:rsidRDefault="003A73AE" w:rsidP="003A73AE">
      <w:pPr>
        <w:rPr>
          <w:rFonts w:cstheme="minorHAnsi"/>
        </w:rPr>
      </w:pPr>
    </w:p>
    <w:p w14:paraId="7001BC25" w14:textId="28901769" w:rsidR="003A73AE" w:rsidRPr="00EB1EFF" w:rsidRDefault="006722EB" w:rsidP="003A73AE">
      <w:pPr>
        <w:rPr>
          <w:rFonts w:cstheme="minorHAnsi"/>
        </w:rPr>
      </w:pPr>
      <w:r>
        <w:rPr>
          <w:noProof/>
        </w:rPr>
        <w:drawing>
          <wp:inline distT="0" distB="0" distL="0" distR="0" wp14:anchorId="3ADECE24" wp14:editId="01A04909">
            <wp:extent cx="8081645" cy="38366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81645" cy="3836670"/>
                    </a:xfrm>
                    <a:prstGeom prst="rect">
                      <a:avLst/>
                    </a:prstGeom>
                  </pic:spPr>
                </pic:pic>
              </a:graphicData>
            </a:graphic>
          </wp:inline>
        </w:drawing>
      </w:r>
    </w:p>
    <w:p w14:paraId="0D9BBCD3" w14:textId="77777777" w:rsidR="003A73AE" w:rsidRPr="00EB1EFF" w:rsidRDefault="003A73AE" w:rsidP="003A73AE">
      <w:pPr>
        <w:rPr>
          <w:rFonts w:cstheme="minorHAnsi"/>
        </w:rPr>
      </w:pPr>
    </w:p>
    <w:p w14:paraId="2AA794FD" w14:textId="77777777" w:rsidR="003A73AE" w:rsidRPr="00EB1EFF" w:rsidRDefault="003A73AE" w:rsidP="003A73AE">
      <w:pPr>
        <w:rPr>
          <w:rFonts w:cstheme="minorHAnsi"/>
        </w:rPr>
      </w:pPr>
    </w:p>
    <w:p w14:paraId="45054A99" w14:textId="77777777" w:rsidR="003A73AE" w:rsidRPr="00EB1EFF" w:rsidRDefault="003A73AE" w:rsidP="003A73AE">
      <w:pPr>
        <w:rPr>
          <w:rFonts w:cstheme="minorHAnsi"/>
        </w:rPr>
      </w:pPr>
    </w:p>
    <w:p w14:paraId="770B9EA1" w14:textId="77777777" w:rsidR="003A73AE" w:rsidRPr="00EB1EFF" w:rsidRDefault="003A73AE" w:rsidP="003A73AE">
      <w:pPr>
        <w:rPr>
          <w:rFonts w:cstheme="minorHAnsi"/>
        </w:rPr>
      </w:pPr>
    </w:p>
    <w:p w14:paraId="13D17888" w14:textId="77777777" w:rsidR="003A73AE" w:rsidRPr="00EB1EFF" w:rsidRDefault="003A73AE" w:rsidP="003A73AE">
      <w:pPr>
        <w:rPr>
          <w:rFonts w:cstheme="minorHAnsi"/>
        </w:rPr>
      </w:pPr>
    </w:p>
    <w:p w14:paraId="54893A53" w14:textId="77777777" w:rsidR="009B6279" w:rsidRDefault="009B6279" w:rsidP="003A73AE">
      <w:pPr>
        <w:rPr>
          <w:rFonts w:cstheme="minorHAnsi"/>
        </w:rPr>
      </w:pPr>
    </w:p>
    <w:p w14:paraId="29503661" w14:textId="77777777" w:rsidR="009B6279" w:rsidRDefault="009B6279" w:rsidP="003A73AE">
      <w:pPr>
        <w:rPr>
          <w:rFonts w:cstheme="minorHAnsi"/>
        </w:rPr>
      </w:pPr>
    </w:p>
    <w:p w14:paraId="6609BE90" w14:textId="2F8F58D9" w:rsidR="003A73AE" w:rsidRPr="00EB1EFF" w:rsidRDefault="009B6279" w:rsidP="003A73AE">
      <w:pPr>
        <w:rPr>
          <w:rFonts w:cstheme="minorHAnsi"/>
        </w:rPr>
      </w:pPr>
      <w:r>
        <w:rPr>
          <w:noProof/>
        </w:rPr>
        <w:drawing>
          <wp:inline distT="0" distB="0" distL="0" distR="0" wp14:anchorId="039655D2" wp14:editId="39EB708C">
            <wp:extent cx="8081645" cy="3807460"/>
            <wp:effectExtent l="0" t="0" r="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081645" cy="3807460"/>
                    </a:xfrm>
                    <a:prstGeom prst="rect">
                      <a:avLst/>
                    </a:prstGeom>
                  </pic:spPr>
                </pic:pic>
              </a:graphicData>
            </a:graphic>
          </wp:inline>
        </w:drawing>
      </w:r>
    </w:p>
    <w:p w14:paraId="1EE08D41" w14:textId="77777777" w:rsidR="003A73AE" w:rsidRPr="00EB1EFF" w:rsidRDefault="003A73AE" w:rsidP="003A73AE">
      <w:pPr>
        <w:rPr>
          <w:rFonts w:cstheme="minorHAnsi"/>
        </w:rPr>
      </w:pPr>
    </w:p>
    <w:p w14:paraId="2797C284" w14:textId="77777777" w:rsidR="003A73AE" w:rsidRPr="00EB1EFF" w:rsidRDefault="003A73AE" w:rsidP="003A73AE">
      <w:pPr>
        <w:rPr>
          <w:rFonts w:cstheme="minorHAnsi"/>
        </w:rPr>
      </w:pPr>
    </w:p>
    <w:p w14:paraId="040E1BDF" w14:textId="77777777" w:rsidR="003A73AE" w:rsidRPr="00EB1EFF" w:rsidRDefault="003A73AE" w:rsidP="003A73AE">
      <w:pPr>
        <w:rPr>
          <w:rFonts w:cstheme="minorHAnsi"/>
        </w:rPr>
      </w:pPr>
    </w:p>
    <w:p w14:paraId="756A195B" w14:textId="77777777" w:rsidR="003A73AE" w:rsidRPr="00EB1EFF" w:rsidRDefault="003A73AE" w:rsidP="003A73AE">
      <w:pPr>
        <w:rPr>
          <w:rFonts w:cstheme="minorHAnsi"/>
        </w:rPr>
      </w:pPr>
    </w:p>
    <w:p w14:paraId="025BB38B" w14:textId="77777777" w:rsidR="003A73AE" w:rsidRPr="00EB1EFF" w:rsidRDefault="003A73AE" w:rsidP="003A73AE">
      <w:pPr>
        <w:rPr>
          <w:rFonts w:cstheme="minorHAnsi"/>
        </w:rPr>
      </w:pPr>
    </w:p>
    <w:p w14:paraId="507FAD28" w14:textId="77777777" w:rsidR="009B6279" w:rsidRPr="00EB1EFF" w:rsidRDefault="009B6279">
      <w:pPr>
        <w:rPr>
          <w:rFonts w:cstheme="minorHAnsi"/>
        </w:rPr>
      </w:pPr>
    </w:p>
    <w:p w14:paraId="0C8AA160" w14:textId="77777777" w:rsidR="00873841" w:rsidRPr="00EB1EFF" w:rsidRDefault="00873841">
      <w:pPr>
        <w:rPr>
          <w:rFonts w:cstheme="minorHAnsi"/>
        </w:rPr>
      </w:pPr>
    </w:p>
    <w:p w14:paraId="3D5D8723" w14:textId="77777777" w:rsidR="00873841" w:rsidRPr="00EB1EFF" w:rsidRDefault="00873841">
      <w:pPr>
        <w:rPr>
          <w:rFonts w:cstheme="minorHAnsi"/>
        </w:rPr>
      </w:pPr>
    </w:p>
    <w:p w14:paraId="7BF358AC" w14:textId="77777777" w:rsidR="00873841" w:rsidRDefault="009B6279">
      <w:pPr>
        <w:rPr>
          <w:rFonts w:cstheme="minorHAnsi"/>
        </w:rPr>
      </w:pPr>
      <w:r>
        <w:rPr>
          <w:noProof/>
        </w:rPr>
        <w:drawing>
          <wp:inline distT="0" distB="0" distL="0" distR="0" wp14:anchorId="12075DB4" wp14:editId="0EDC9A9D">
            <wp:extent cx="8081645" cy="373570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81645" cy="3735705"/>
                    </a:xfrm>
                    <a:prstGeom prst="rect">
                      <a:avLst/>
                    </a:prstGeom>
                  </pic:spPr>
                </pic:pic>
              </a:graphicData>
            </a:graphic>
          </wp:inline>
        </w:drawing>
      </w:r>
    </w:p>
    <w:p w14:paraId="742F9BED" w14:textId="77777777" w:rsidR="001221A4" w:rsidRDefault="001221A4">
      <w:pPr>
        <w:rPr>
          <w:rFonts w:cstheme="minorHAnsi"/>
        </w:rPr>
      </w:pPr>
    </w:p>
    <w:p w14:paraId="32EC450C" w14:textId="77777777" w:rsidR="001221A4" w:rsidRDefault="001221A4">
      <w:pPr>
        <w:rPr>
          <w:rFonts w:cstheme="minorHAnsi"/>
        </w:rPr>
      </w:pPr>
    </w:p>
    <w:p w14:paraId="48162A72" w14:textId="2C2EF720" w:rsidR="001221A4" w:rsidRDefault="001221A4">
      <w:pPr>
        <w:rPr>
          <w:rFonts w:cstheme="minorHAnsi"/>
        </w:rPr>
      </w:pPr>
    </w:p>
    <w:p w14:paraId="20CB4259" w14:textId="77777777" w:rsidR="001221A4" w:rsidRDefault="001221A4">
      <w:pPr>
        <w:rPr>
          <w:rFonts w:cstheme="minorHAnsi"/>
        </w:rPr>
      </w:pPr>
      <w:r>
        <w:rPr>
          <w:rFonts w:cstheme="minorHAnsi"/>
        </w:rPr>
        <w:br w:type="page"/>
      </w:r>
    </w:p>
    <w:p w14:paraId="02164A59" w14:textId="043320DA" w:rsidR="001221A4" w:rsidRDefault="001221A4">
      <w:pPr>
        <w:rPr>
          <w:rFonts w:cstheme="minorHAnsi"/>
        </w:rPr>
      </w:pPr>
    </w:p>
    <w:p w14:paraId="58509399" w14:textId="359F5DA7" w:rsidR="001221A4" w:rsidRDefault="00D51CD6">
      <w:pPr>
        <w:rPr>
          <w:rFonts w:cstheme="minorHAnsi"/>
        </w:rPr>
      </w:pPr>
      <w:r>
        <w:rPr>
          <w:noProof/>
        </w:rPr>
        <w:drawing>
          <wp:inline distT="0" distB="0" distL="0" distR="0" wp14:anchorId="3DD8A563" wp14:editId="76C9ED85">
            <wp:extent cx="8081645" cy="3503295"/>
            <wp:effectExtent l="0" t="0" r="0" b="19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81645" cy="3503295"/>
                    </a:xfrm>
                    <a:prstGeom prst="rect">
                      <a:avLst/>
                    </a:prstGeom>
                  </pic:spPr>
                </pic:pic>
              </a:graphicData>
            </a:graphic>
          </wp:inline>
        </w:drawing>
      </w:r>
    </w:p>
    <w:p w14:paraId="4A64B4E5" w14:textId="77777777" w:rsidR="001221A4" w:rsidRDefault="001221A4">
      <w:pPr>
        <w:rPr>
          <w:rFonts w:cstheme="minorHAnsi"/>
        </w:rPr>
      </w:pPr>
      <w:r>
        <w:rPr>
          <w:rFonts w:cstheme="minorHAnsi"/>
        </w:rPr>
        <w:br w:type="page"/>
      </w:r>
    </w:p>
    <w:p w14:paraId="0803E90A" w14:textId="77777777" w:rsidR="001221A4" w:rsidRDefault="001221A4">
      <w:pPr>
        <w:rPr>
          <w:rFonts w:cstheme="minorHAnsi"/>
        </w:rPr>
      </w:pPr>
    </w:p>
    <w:p w14:paraId="12B3FB63" w14:textId="296FE9C6" w:rsidR="001221A4" w:rsidRDefault="00D51CD6">
      <w:pPr>
        <w:rPr>
          <w:rFonts w:cstheme="minorHAnsi"/>
        </w:rPr>
      </w:pPr>
      <w:r>
        <w:rPr>
          <w:noProof/>
        </w:rPr>
        <w:drawing>
          <wp:inline distT="0" distB="0" distL="0" distR="0" wp14:anchorId="259821D8" wp14:editId="762CA2D6">
            <wp:extent cx="8081645" cy="36449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81645" cy="3644900"/>
                    </a:xfrm>
                    <a:prstGeom prst="rect">
                      <a:avLst/>
                    </a:prstGeom>
                  </pic:spPr>
                </pic:pic>
              </a:graphicData>
            </a:graphic>
          </wp:inline>
        </w:drawing>
      </w:r>
    </w:p>
    <w:p w14:paraId="5F38F70A" w14:textId="77777777" w:rsidR="001221A4" w:rsidRDefault="001221A4">
      <w:pPr>
        <w:rPr>
          <w:rFonts w:cstheme="minorHAnsi"/>
        </w:rPr>
      </w:pPr>
    </w:p>
    <w:p w14:paraId="2F073072" w14:textId="77777777" w:rsidR="001221A4" w:rsidRDefault="001221A4">
      <w:pPr>
        <w:rPr>
          <w:rFonts w:cstheme="minorHAnsi"/>
        </w:rPr>
      </w:pPr>
      <w:r>
        <w:rPr>
          <w:rFonts w:cstheme="minorHAnsi"/>
        </w:rPr>
        <w:br w:type="page"/>
      </w:r>
    </w:p>
    <w:p w14:paraId="6E4C1766" w14:textId="77777777" w:rsidR="001221A4" w:rsidRDefault="001221A4">
      <w:pPr>
        <w:rPr>
          <w:rFonts w:cstheme="minorHAnsi"/>
        </w:rPr>
      </w:pPr>
    </w:p>
    <w:p w14:paraId="15E0F5D4" w14:textId="7331DDB4" w:rsidR="001221A4" w:rsidRDefault="00F96C6D">
      <w:pPr>
        <w:rPr>
          <w:rFonts w:cstheme="minorHAnsi"/>
        </w:rPr>
      </w:pPr>
      <w:r>
        <w:rPr>
          <w:noProof/>
        </w:rPr>
        <w:drawing>
          <wp:inline distT="0" distB="0" distL="0" distR="0" wp14:anchorId="38FE3075" wp14:editId="36EE68A9">
            <wp:extent cx="8081645" cy="3387090"/>
            <wp:effectExtent l="0" t="0" r="0" b="381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081645" cy="3387090"/>
                    </a:xfrm>
                    <a:prstGeom prst="rect">
                      <a:avLst/>
                    </a:prstGeom>
                  </pic:spPr>
                </pic:pic>
              </a:graphicData>
            </a:graphic>
          </wp:inline>
        </w:drawing>
      </w:r>
    </w:p>
    <w:p w14:paraId="239291B0" w14:textId="77777777" w:rsidR="001221A4" w:rsidRDefault="001221A4">
      <w:pPr>
        <w:rPr>
          <w:rFonts w:cstheme="minorHAnsi"/>
        </w:rPr>
      </w:pPr>
    </w:p>
    <w:p w14:paraId="17BFEE7E" w14:textId="77777777" w:rsidR="001221A4" w:rsidRDefault="001221A4">
      <w:pPr>
        <w:rPr>
          <w:rFonts w:cstheme="minorHAnsi"/>
        </w:rPr>
      </w:pPr>
      <w:r>
        <w:rPr>
          <w:rFonts w:cstheme="minorHAnsi"/>
        </w:rPr>
        <w:br w:type="page"/>
      </w:r>
    </w:p>
    <w:p w14:paraId="062A9F19" w14:textId="0FFD3BE5" w:rsidR="00123986" w:rsidRDefault="00123986">
      <w:pPr>
        <w:rPr>
          <w:rFonts w:cstheme="minorHAnsi"/>
        </w:rPr>
      </w:pPr>
    </w:p>
    <w:p w14:paraId="387FECC4" w14:textId="25032EE4" w:rsidR="001221A4" w:rsidRDefault="00123986">
      <w:pPr>
        <w:rPr>
          <w:rFonts w:cstheme="minorHAnsi"/>
        </w:rPr>
      </w:pPr>
      <w:r>
        <w:rPr>
          <w:noProof/>
        </w:rPr>
        <w:drawing>
          <wp:inline distT="0" distB="0" distL="0" distR="0" wp14:anchorId="472C1FEF" wp14:editId="19CAD85E">
            <wp:extent cx="8081645" cy="3194685"/>
            <wp:effectExtent l="0" t="0" r="0" b="571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81645" cy="3194685"/>
                    </a:xfrm>
                    <a:prstGeom prst="rect">
                      <a:avLst/>
                    </a:prstGeom>
                  </pic:spPr>
                </pic:pic>
              </a:graphicData>
            </a:graphic>
          </wp:inline>
        </w:drawing>
      </w:r>
    </w:p>
    <w:p w14:paraId="310178B8" w14:textId="77777777" w:rsidR="001221A4" w:rsidRDefault="001221A4">
      <w:pPr>
        <w:rPr>
          <w:rFonts w:cstheme="minorHAnsi"/>
        </w:rPr>
      </w:pPr>
    </w:p>
    <w:p w14:paraId="0F642D59" w14:textId="77777777" w:rsidR="00A563D9" w:rsidRDefault="00A563D9">
      <w:pPr>
        <w:rPr>
          <w:rFonts w:cstheme="minorHAnsi"/>
        </w:rPr>
      </w:pPr>
    </w:p>
    <w:p w14:paraId="6D19E4EA" w14:textId="77777777" w:rsidR="00A563D9" w:rsidRDefault="00A563D9">
      <w:pPr>
        <w:rPr>
          <w:rFonts w:cstheme="minorHAnsi"/>
        </w:rPr>
      </w:pPr>
    </w:p>
    <w:p w14:paraId="7EA5525C" w14:textId="77777777" w:rsidR="00A563D9" w:rsidRDefault="00A563D9">
      <w:pPr>
        <w:rPr>
          <w:rFonts w:cstheme="minorHAnsi"/>
        </w:rPr>
      </w:pPr>
    </w:p>
    <w:p w14:paraId="1A57C414" w14:textId="77777777" w:rsidR="00A563D9" w:rsidRDefault="00A563D9">
      <w:pPr>
        <w:rPr>
          <w:rFonts w:cstheme="minorHAnsi"/>
        </w:rPr>
      </w:pPr>
    </w:p>
    <w:p w14:paraId="7AE2F8D2" w14:textId="77777777" w:rsidR="00A563D9" w:rsidRDefault="00A563D9">
      <w:pPr>
        <w:rPr>
          <w:rFonts w:cstheme="minorHAnsi"/>
        </w:rPr>
      </w:pPr>
    </w:p>
    <w:p w14:paraId="29F0DD1C" w14:textId="77777777" w:rsidR="00A563D9" w:rsidRDefault="00A563D9">
      <w:pPr>
        <w:rPr>
          <w:rFonts w:cstheme="minorHAnsi"/>
        </w:rPr>
      </w:pPr>
    </w:p>
    <w:p w14:paraId="1ABAB7DF" w14:textId="77777777" w:rsidR="00A563D9" w:rsidRDefault="00A563D9">
      <w:pPr>
        <w:rPr>
          <w:rFonts w:cstheme="minorHAnsi"/>
        </w:rPr>
      </w:pPr>
    </w:p>
    <w:p w14:paraId="32316046" w14:textId="77777777" w:rsidR="00A563D9" w:rsidRDefault="00A563D9">
      <w:pPr>
        <w:rPr>
          <w:rFonts w:cstheme="minorHAnsi"/>
        </w:rPr>
      </w:pPr>
    </w:p>
    <w:p w14:paraId="632945E1" w14:textId="77777777" w:rsidR="00A563D9" w:rsidRDefault="00A563D9">
      <w:pPr>
        <w:rPr>
          <w:rFonts w:cstheme="minorHAnsi"/>
        </w:rPr>
      </w:pPr>
    </w:p>
    <w:p w14:paraId="1E0423BC" w14:textId="77777777" w:rsidR="00A563D9" w:rsidRDefault="00A563D9">
      <w:pPr>
        <w:rPr>
          <w:rFonts w:cstheme="minorHAnsi"/>
        </w:rPr>
      </w:pPr>
      <w:r>
        <w:rPr>
          <w:noProof/>
        </w:rPr>
        <w:drawing>
          <wp:inline distT="0" distB="0" distL="0" distR="0" wp14:anchorId="6D53AB83" wp14:editId="46CD0468">
            <wp:extent cx="8081645" cy="31496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081645" cy="3149600"/>
                    </a:xfrm>
                    <a:prstGeom prst="rect">
                      <a:avLst/>
                    </a:prstGeom>
                  </pic:spPr>
                </pic:pic>
              </a:graphicData>
            </a:graphic>
          </wp:inline>
        </w:drawing>
      </w:r>
    </w:p>
    <w:p w14:paraId="48E8BC6F" w14:textId="77777777" w:rsidR="00A563D9" w:rsidRDefault="00A563D9">
      <w:pPr>
        <w:rPr>
          <w:rFonts w:cstheme="minorHAnsi"/>
        </w:rPr>
      </w:pPr>
    </w:p>
    <w:p w14:paraId="2B4B5E56" w14:textId="77777777" w:rsidR="00A563D9" w:rsidRDefault="00A563D9">
      <w:pPr>
        <w:rPr>
          <w:rFonts w:cstheme="minorHAnsi"/>
        </w:rPr>
      </w:pPr>
    </w:p>
    <w:p w14:paraId="0738EEC4" w14:textId="77777777" w:rsidR="00A563D9" w:rsidRDefault="00A563D9">
      <w:pPr>
        <w:rPr>
          <w:rFonts w:cstheme="minorHAnsi"/>
        </w:rPr>
      </w:pPr>
    </w:p>
    <w:p w14:paraId="7D3C701D" w14:textId="77777777" w:rsidR="00A563D9" w:rsidRDefault="00A563D9">
      <w:pPr>
        <w:rPr>
          <w:rFonts w:cstheme="minorHAnsi"/>
        </w:rPr>
      </w:pPr>
    </w:p>
    <w:p w14:paraId="04CA01EF" w14:textId="77777777" w:rsidR="00A563D9" w:rsidRDefault="00A563D9">
      <w:pPr>
        <w:rPr>
          <w:rFonts w:cstheme="minorHAnsi"/>
        </w:rPr>
      </w:pPr>
    </w:p>
    <w:p w14:paraId="533DBD6E" w14:textId="77777777" w:rsidR="00A563D9" w:rsidRDefault="00A563D9">
      <w:pPr>
        <w:rPr>
          <w:rFonts w:cstheme="minorHAnsi"/>
        </w:rPr>
      </w:pPr>
    </w:p>
    <w:p w14:paraId="423D329A" w14:textId="77777777" w:rsidR="00A563D9" w:rsidRDefault="00A563D9">
      <w:pPr>
        <w:rPr>
          <w:rFonts w:cstheme="minorHAnsi"/>
        </w:rPr>
      </w:pPr>
    </w:p>
    <w:p w14:paraId="4A8780C1" w14:textId="77777777" w:rsidR="00A563D9" w:rsidRDefault="00A563D9">
      <w:pPr>
        <w:rPr>
          <w:rFonts w:cstheme="minorHAnsi"/>
        </w:rPr>
      </w:pPr>
    </w:p>
    <w:p w14:paraId="3B4E6A00" w14:textId="5188B73C" w:rsidR="00A563D9" w:rsidRDefault="00275EA9">
      <w:pPr>
        <w:rPr>
          <w:rFonts w:cstheme="minorHAnsi"/>
        </w:rPr>
      </w:pPr>
      <w:r>
        <w:rPr>
          <w:noProof/>
        </w:rPr>
        <w:drawing>
          <wp:inline distT="0" distB="0" distL="0" distR="0" wp14:anchorId="04EA6346" wp14:editId="18872C75">
            <wp:extent cx="8081645" cy="312674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081645" cy="3126740"/>
                    </a:xfrm>
                    <a:prstGeom prst="rect">
                      <a:avLst/>
                    </a:prstGeom>
                  </pic:spPr>
                </pic:pic>
              </a:graphicData>
            </a:graphic>
          </wp:inline>
        </w:drawing>
      </w:r>
    </w:p>
    <w:p w14:paraId="6356C7F7" w14:textId="77777777" w:rsidR="00A563D9" w:rsidRDefault="00A563D9">
      <w:pPr>
        <w:rPr>
          <w:rFonts w:cstheme="minorHAnsi"/>
        </w:rPr>
      </w:pPr>
    </w:p>
    <w:p w14:paraId="6C3DB928" w14:textId="77777777" w:rsidR="00A563D9" w:rsidRDefault="00A563D9">
      <w:pPr>
        <w:rPr>
          <w:rFonts w:cstheme="minorHAnsi"/>
        </w:rPr>
      </w:pPr>
    </w:p>
    <w:p w14:paraId="5613D8F5" w14:textId="77777777" w:rsidR="00A563D9" w:rsidRDefault="00A563D9">
      <w:pPr>
        <w:rPr>
          <w:rFonts w:cstheme="minorHAnsi"/>
        </w:rPr>
      </w:pPr>
    </w:p>
    <w:p w14:paraId="3FB448F0" w14:textId="77777777" w:rsidR="00A563D9" w:rsidRDefault="00A563D9">
      <w:pPr>
        <w:rPr>
          <w:rFonts w:cstheme="minorHAnsi"/>
        </w:rPr>
      </w:pPr>
    </w:p>
    <w:p w14:paraId="6064558E" w14:textId="52772431" w:rsidR="00A563D9" w:rsidRPr="00EB1EFF" w:rsidRDefault="00A563D9">
      <w:pPr>
        <w:rPr>
          <w:rFonts w:cstheme="minorHAnsi"/>
        </w:rPr>
        <w:sectPr w:rsidR="00A563D9" w:rsidRPr="00EB1EFF" w:rsidSect="00D11106">
          <w:pgSz w:w="16838" w:h="11906" w:orient="landscape" w:code="9"/>
          <w:pgMar w:top="851" w:right="1985" w:bottom="1418" w:left="2126" w:header="680" w:footer="522" w:gutter="0"/>
          <w:cols w:space="708"/>
          <w:docGrid w:linePitch="360"/>
        </w:sectPr>
      </w:pPr>
    </w:p>
    <w:p w14:paraId="2E4F2EC0" w14:textId="3B6452DE" w:rsidR="002D18BE" w:rsidRPr="00EB1EFF" w:rsidRDefault="0C97B919" w:rsidP="186DF8BA">
      <w:pPr>
        <w:pStyle w:val="Kop10"/>
        <w:rPr>
          <w:sz w:val="20"/>
          <w:szCs w:val="20"/>
        </w:rPr>
      </w:pPr>
      <w:r w:rsidRPr="3BFF99E5">
        <w:rPr>
          <w:sz w:val="20"/>
          <w:szCs w:val="20"/>
        </w:rPr>
        <w:t xml:space="preserve">Bijlage </w:t>
      </w:r>
      <w:r w:rsidR="758CA871" w:rsidRPr="3BFF99E5">
        <w:rPr>
          <w:sz w:val="20"/>
          <w:szCs w:val="20"/>
        </w:rPr>
        <w:t>5</w:t>
      </w:r>
      <w:r w:rsidR="00C3733C">
        <w:tab/>
      </w:r>
      <w:r w:rsidR="775EB7BC" w:rsidRPr="3BFF99E5">
        <w:rPr>
          <w:sz w:val="20"/>
          <w:szCs w:val="20"/>
        </w:rPr>
        <w:t>sectoraal functiegebouw</w:t>
      </w:r>
    </w:p>
    <w:p w14:paraId="2EC15238" w14:textId="77777777" w:rsidR="00313D06" w:rsidRPr="00EB1EFF" w:rsidRDefault="00313D06" w:rsidP="00313D06">
      <w:pPr>
        <w:pStyle w:val="Kop2"/>
        <w:rPr>
          <w:rFonts w:cstheme="minorHAnsi"/>
        </w:rPr>
      </w:pPr>
      <w:r w:rsidRPr="00EB1EFF">
        <w:rPr>
          <w:rFonts w:cstheme="minorHAnsi"/>
        </w:rPr>
        <w:t>Visuele weergave functiegebouw</w:t>
      </w:r>
    </w:p>
    <w:p w14:paraId="497BF959" w14:textId="77777777" w:rsidR="00313D06" w:rsidRPr="00EB1EFF" w:rsidRDefault="00313D06" w:rsidP="00313D06">
      <w:pPr>
        <w:spacing w:after="0" w:line="259" w:lineRule="auto"/>
        <w:ind w:left="-1" w:right="1222"/>
        <w:jc w:val="right"/>
        <w:rPr>
          <w:rFonts w:cstheme="minorHAnsi"/>
          <w:color w:val="404040"/>
        </w:rPr>
      </w:pPr>
    </w:p>
    <w:tbl>
      <w:tblPr>
        <w:tblStyle w:val="Rastertabel2-Accent11"/>
        <w:tblW w:w="8750" w:type="dxa"/>
        <w:tblLayout w:type="fixed"/>
        <w:tblLook w:val="04A0" w:firstRow="1" w:lastRow="0" w:firstColumn="1" w:lastColumn="0" w:noHBand="0" w:noVBand="1"/>
      </w:tblPr>
      <w:tblGrid>
        <w:gridCol w:w="1091"/>
        <w:gridCol w:w="850"/>
        <w:gridCol w:w="426"/>
        <w:gridCol w:w="1276"/>
        <w:gridCol w:w="850"/>
        <w:gridCol w:w="426"/>
        <w:gridCol w:w="850"/>
        <w:gridCol w:w="426"/>
        <w:gridCol w:w="850"/>
        <w:gridCol w:w="426"/>
        <w:gridCol w:w="1279"/>
      </w:tblGrid>
      <w:tr w:rsidR="00313D06" w:rsidRPr="00E65D97" w14:paraId="7B0C4D0A" w14:textId="77777777" w:rsidTr="3BFF99E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4199E5B"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FUNCTIEFAMILIE</w:t>
            </w:r>
          </w:p>
        </w:tc>
        <w:tc>
          <w:tcPr>
            <w:tcW w:w="2552"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5B9BD5" w:themeFill="accent1"/>
            <w:vAlign w:val="center"/>
          </w:tcPr>
          <w:p w14:paraId="55DCC66D" w14:textId="77777777" w:rsidR="00313D06" w:rsidRPr="00EB1EFF" w:rsidRDefault="00313D06" w:rsidP="00813F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EB1EFF">
              <w:rPr>
                <w:rFonts w:asciiTheme="minorHAnsi" w:hAnsiTheme="minorHAnsi" w:cstheme="minorHAnsi"/>
                <w:color w:val="FFFFFF" w:themeColor="background1"/>
              </w:rPr>
              <w:t>EXPERTISE</w:t>
            </w:r>
          </w:p>
        </w:tc>
        <w:tc>
          <w:tcPr>
            <w:tcW w:w="255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C000" w:themeFill="accent4"/>
            <w:vAlign w:val="center"/>
          </w:tcPr>
          <w:p w14:paraId="11B51460" w14:textId="77777777" w:rsidR="00313D06" w:rsidRPr="00EB1EFF" w:rsidRDefault="00313D06" w:rsidP="00813FC5">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EB1EFF">
              <w:rPr>
                <w:rFonts w:asciiTheme="minorHAnsi" w:hAnsiTheme="minorHAnsi" w:cstheme="minorHAnsi"/>
                <w:color w:val="FFFFFF" w:themeColor="background1"/>
              </w:rPr>
              <w:t>PROCES &amp; REALISATIE</w:t>
            </w:r>
          </w:p>
        </w:tc>
        <w:tc>
          <w:tcPr>
            <w:tcW w:w="255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70AD47" w:themeFill="accent6"/>
            <w:vAlign w:val="center"/>
          </w:tcPr>
          <w:p w14:paraId="6ADB5301" w14:textId="77777777" w:rsidR="00313D06" w:rsidRPr="00EB1EFF" w:rsidRDefault="00313D06" w:rsidP="00813FC5">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EB1EFF">
              <w:rPr>
                <w:rFonts w:asciiTheme="minorHAnsi" w:hAnsiTheme="minorHAnsi" w:cstheme="minorHAnsi"/>
                <w:color w:val="FFFFFF" w:themeColor="background1"/>
              </w:rPr>
              <w:t>STURING / MANAGEMENT</w:t>
            </w:r>
          </w:p>
        </w:tc>
      </w:tr>
      <w:tr w:rsidR="00313D06" w:rsidRPr="00E65D97" w14:paraId="0C79AC64" w14:textId="77777777" w:rsidTr="3BFF99E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1F46641"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FUNCTIEREEKS</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CB9CA" w:themeFill="text2" w:themeFillTint="66"/>
            <w:vAlign w:val="center"/>
          </w:tcPr>
          <w:p w14:paraId="38039B90" w14:textId="77777777" w:rsidR="00313D06" w:rsidRPr="00EB1EFF" w:rsidRDefault="00313D06" w:rsidP="00813FC5">
            <w:pPr>
              <w:ind w:left="5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B1EFF">
              <w:rPr>
                <w:rFonts w:asciiTheme="minorHAnsi" w:hAnsiTheme="minorHAnsi" w:cstheme="minorHAnsi"/>
                <w:b/>
              </w:rPr>
              <w:t>SPECIALISME</w:t>
            </w: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CB9CA" w:themeFill="text2" w:themeFillTint="66"/>
            <w:vAlign w:val="center"/>
          </w:tcPr>
          <w:p w14:paraId="7D73B5E1" w14:textId="77777777" w:rsidR="00313D06" w:rsidRPr="00EB1EFF" w:rsidRDefault="00313D06" w:rsidP="00813FC5">
            <w:pPr>
              <w:ind w:left="5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B1EFF">
              <w:rPr>
                <w:rFonts w:asciiTheme="minorHAnsi" w:hAnsiTheme="minorHAnsi" w:cstheme="minorHAnsi"/>
                <w:b/>
              </w:rPr>
              <w:t>OPERATIE</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99"/>
            <w:vAlign w:val="center"/>
          </w:tcPr>
          <w:p w14:paraId="5B157F62" w14:textId="77777777" w:rsidR="00313D06" w:rsidRPr="00EB1EFF" w:rsidRDefault="00313D06" w:rsidP="00813FC5">
            <w:pPr>
              <w:ind w:left="5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B1EFF">
              <w:rPr>
                <w:rFonts w:asciiTheme="minorHAnsi" w:hAnsiTheme="minorHAnsi" w:cstheme="minorHAnsi"/>
                <w:b/>
              </w:rPr>
              <w:t>REGISSEREN EN VERBINDEN</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99"/>
            <w:vAlign w:val="center"/>
          </w:tcPr>
          <w:p w14:paraId="62C4BC2C" w14:textId="77777777" w:rsidR="00313D06" w:rsidRPr="00EB1EFF" w:rsidRDefault="00313D06" w:rsidP="00813FC5">
            <w:pPr>
              <w:ind w:left="5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B1EFF">
              <w:rPr>
                <w:rFonts w:asciiTheme="minorHAnsi" w:hAnsiTheme="minorHAnsi" w:cstheme="minorHAnsi"/>
                <w:b/>
              </w:rPr>
              <w:t>REALISEREN EN ONDERSTEUNEN</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5E0B3" w:themeFill="accent6" w:themeFillTint="66"/>
            <w:vAlign w:val="center"/>
          </w:tcPr>
          <w:p w14:paraId="3073E191" w14:textId="77777777" w:rsidR="00313D06" w:rsidRPr="00EB1EFF" w:rsidRDefault="00313D06" w:rsidP="00813FC5">
            <w:pPr>
              <w:ind w:left="5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B1EFF">
              <w:rPr>
                <w:rFonts w:asciiTheme="minorHAnsi" w:hAnsiTheme="minorHAnsi" w:cstheme="minorHAnsi"/>
                <w:b/>
              </w:rPr>
              <w:t>STRATEGISCH LEIDEN</w:t>
            </w: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5E0B3" w:themeFill="accent6" w:themeFillTint="66"/>
            <w:vAlign w:val="center"/>
          </w:tcPr>
          <w:p w14:paraId="68A13BA2" w14:textId="77777777" w:rsidR="00313D06" w:rsidRPr="00EB1EFF" w:rsidRDefault="00313D06" w:rsidP="00813FC5">
            <w:pPr>
              <w:ind w:left="5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B1EFF">
              <w:rPr>
                <w:rFonts w:asciiTheme="minorHAnsi" w:hAnsiTheme="minorHAnsi" w:cstheme="minorHAnsi"/>
                <w:b/>
              </w:rPr>
              <w:t>TACTISCH / OPERATIONEEL LEIDEN</w:t>
            </w:r>
          </w:p>
        </w:tc>
      </w:tr>
      <w:tr w:rsidR="00313D06" w:rsidRPr="00E65D97" w14:paraId="1B9663BA" w14:textId="77777777" w:rsidTr="3BFF99E5">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2D73971"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18</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C377F9"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DE4FB8"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9A50B88"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B8110A"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F725BAF"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1344B79"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2E404763"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72FF600D"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A14D0AD"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13D06" w:rsidRPr="00E65D97" w14:paraId="5FE125BC" w14:textId="77777777" w:rsidTr="3BFF9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7C991B"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17</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0A860A"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C4F065"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2472676"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E9B598F"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C76A82"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4DF9D6"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6B763CEA"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320BC35C"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527F0F"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13D06" w:rsidRPr="00E65D97" w14:paraId="2BD70BDC" w14:textId="77777777" w:rsidTr="3BFF99E5">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717B7B"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16</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9B03E3"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4F0EC03"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599B130B"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2D3672D3"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DFDCB9"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3237767"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12A88E3A"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6764F872" w14:textId="2CB1B924" w:rsidR="00313D06" w:rsidRPr="00EB1EFF" w:rsidRDefault="777942A1" w:rsidP="3BFF99E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FFFFFF" w:themeColor="background1"/>
              </w:rPr>
            </w:pPr>
            <w:r w:rsidRPr="3BFF99E5">
              <w:rPr>
                <w:rFonts w:asciiTheme="minorHAnsi" w:hAnsiTheme="minorHAnsi"/>
                <w:b/>
                <w:bCs/>
                <w:color w:val="FFFFFF" w:themeColor="background1"/>
              </w:rPr>
              <w:t>G</w:t>
            </w: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9C2227"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13D06" w:rsidRPr="00E65D97" w14:paraId="5EBC38BF" w14:textId="77777777" w:rsidTr="3BFF9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EEBAA7"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15</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87BA0AA"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9CF674F"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14BB1B77"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69196EEF"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C1A457"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CA4519"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74C978FD"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703388DA" w14:textId="50C60E27" w:rsidR="00313D06" w:rsidRPr="00EB1EFF" w:rsidRDefault="00313D06" w:rsidP="3BFF99E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themeColor="background1"/>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1618A6"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13D06" w:rsidRPr="00E65D97" w14:paraId="1BCF91DD" w14:textId="77777777" w:rsidTr="3BFF99E5">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5D9EA2D"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14</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43F9A4AD"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5B2F6314"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F8D520"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3C1504D1"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0D6697C0"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3D861B7"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296F78"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43A5F4BB"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50AA953B" w14:textId="611F836F"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2BD678"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13D06" w:rsidRPr="00E65D97" w14:paraId="69EA3C21" w14:textId="77777777" w:rsidTr="3BFF9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51B7DB7"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13</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0AB29253"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7FA44082"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B4BAA92"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00DB79E3"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7EDF9A94"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r w:rsidRPr="00EB1EFF">
              <w:rPr>
                <w:rFonts w:asciiTheme="minorHAnsi" w:hAnsiTheme="minorHAnsi" w:cstheme="minorHAnsi"/>
                <w:b/>
                <w:color w:val="FFFFFF" w:themeColor="background1"/>
              </w:rPr>
              <w:t>G</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3A2AE8"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98CF77F"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3FFFAE96"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4ED9761A"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949379"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13D06" w:rsidRPr="00E65D97" w14:paraId="3C2C7C45" w14:textId="77777777" w:rsidTr="3BFF99E5">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11C083"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12</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76134B76"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5D42E0F5"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sidRPr="00EB1EFF">
              <w:rPr>
                <w:rFonts w:asciiTheme="minorHAnsi" w:hAnsiTheme="minorHAnsi" w:cstheme="minorHAnsi"/>
                <w:b/>
                <w:color w:val="FFFFFF" w:themeColor="background1"/>
              </w:rPr>
              <w:t>G</w:t>
            </w: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BCF0D7"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10706025"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42251E78"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sidRPr="00EB1EFF">
              <w:rPr>
                <w:rFonts w:asciiTheme="minorHAnsi" w:hAnsiTheme="minorHAnsi" w:cstheme="minorHAnsi"/>
                <w:b/>
                <w:color w:val="FFFFFF" w:themeColor="background1"/>
              </w:rPr>
              <w:t>G</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50EAFD2"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7BD70B"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F58CFA"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2E0D57"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58C29720"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50F7F" w:rsidRPr="00E65D97" w14:paraId="20BD8808" w14:textId="77777777" w:rsidTr="3BFF9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1A82E26"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11</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7BFF1B6D"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04CC2A93"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r w:rsidRPr="00EB1EFF">
              <w:rPr>
                <w:rFonts w:asciiTheme="minorHAnsi" w:hAnsiTheme="minorHAnsi" w:cstheme="minorHAnsi"/>
                <w:b/>
                <w:color w:val="FFFFFF" w:themeColor="background1"/>
              </w:rPr>
              <w:t>G</w:t>
            </w: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89F430"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7269A469"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59D53B37"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r w:rsidRPr="00EB1EFF">
              <w:rPr>
                <w:rFonts w:asciiTheme="minorHAnsi" w:hAnsiTheme="minorHAnsi" w:cstheme="minorHAnsi"/>
                <w:b/>
                <w:color w:val="FFFFFF" w:themeColor="background1"/>
              </w:rPr>
              <w:t>G</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4D9C8C"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7B9276"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FAE660C"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08DC882"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2A51D74E"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13D06" w:rsidRPr="00E65D97" w14:paraId="332CC488" w14:textId="77777777" w:rsidTr="3BFF99E5">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185354"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10</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1A418EBE"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600DBE9A"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sidRPr="00EB1EFF">
              <w:rPr>
                <w:rFonts w:asciiTheme="minorHAnsi" w:hAnsiTheme="minorHAnsi" w:cstheme="minorHAnsi"/>
                <w:b/>
                <w:color w:val="FFFFFF" w:themeColor="background1"/>
              </w:rPr>
              <w:t>G</w:t>
            </w: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A5600E6"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206D4110"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1A65BD8F" w14:textId="11022DFE"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C25DA02"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3296E5E"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77BFEB7"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AE781E7"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1E6F6971"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750F7F" w:rsidRPr="00E65D97" w14:paraId="2D897199" w14:textId="77777777" w:rsidTr="3BFF9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77C5CE3"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9</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5904553E"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16471121"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F68DE27"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51F5CBA"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352E41"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063C2F8F"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4DF9406A"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r w:rsidRPr="00EB1EFF">
              <w:rPr>
                <w:rFonts w:asciiTheme="minorHAnsi" w:hAnsiTheme="minorHAnsi" w:cstheme="minorHAnsi"/>
                <w:b/>
                <w:color w:val="FFFFFF" w:themeColor="background1"/>
              </w:rPr>
              <w:t>G</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28F693"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885DF7"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6E898A3E"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13D06" w:rsidRPr="00E65D97" w14:paraId="3A083EDB" w14:textId="77777777" w:rsidTr="3BFF99E5">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D7C4D7"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8</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4CA71FCE"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427C086A"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5B9789"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3D1321E"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B7C9073"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34BE66D1"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077B2E01"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sidRPr="00EB1EFF">
              <w:rPr>
                <w:rFonts w:asciiTheme="minorHAnsi" w:hAnsiTheme="minorHAnsi" w:cstheme="minorHAnsi"/>
                <w:b/>
                <w:color w:val="FFFFFF" w:themeColor="background1"/>
              </w:rPr>
              <w:t>G</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A09A2F"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B47AAED"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07754C99"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13D06" w:rsidRPr="00E65D97" w14:paraId="1178B96B" w14:textId="77777777" w:rsidTr="3BFF9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9603704"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7</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2B7E07"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3E8EA9C3"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21361CE"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C9BC5A5"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3EFA326C"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1F6D1DCC"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r w:rsidRPr="00EB1EFF">
              <w:rPr>
                <w:rFonts w:asciiTheme="minorHAnsi" w:hAnsiTheme="minorHAnsi" w:cstheme="minorHAnsi"/>
                <w:b/>
                <w:color w:val="FFFFFF" w:themeColor="background1"/>
              </w:rPr>
              <w:t>G</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81CD64E"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5634D8"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7361963"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13D06" w:rsidRPr="00E65D97" w14:paraId="3300270E" w14:textId="77777777" w:rsidTr="3BFF99E5">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6DF82A"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6</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8D6493D"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6FC464CD"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5BFCCA"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FFDB603"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533C68C1"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4F8BA1E2"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sidRPr="00EB1EFF">
              <w:rPr>
                <w:rFonts w:asciiTheme="minorHAnsi" w:hAnsiTheme="minorHAnsi" w:cstheme="minorHAnsi"/>
                <w:b/>
                <w:color w:val="FFFFFF" w:themeColor="background1"/>
              </w:rPr>
              <w:t>G</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CE38EA"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6A2C5F"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34F74D"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13D06" w:rsidRPr="00E65D97" w14:paraId="44747523" w14:textId="77777777" w:rsidTr="3BFF9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E71503"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5</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71DCE28"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7D7ACBF7"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EFB119"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869FB5B"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64DC7B7E"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797A7BC5"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r w:rsidRPr="00EB1EFF">
              <w:rPr>
                <w:rFonts w:asciiTheme="minorHAnsi" w:hAnsiTheme="minorHAnsi" w:cstheme="minorHAnsi"/>
                <w:b/>
                <w:color w:val="FFFFFF" w:themeColor="background1"/>
              </w:rPr>
              <w:t>G</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EB1D17"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C7E42E"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89970D"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13D06" w:rsidRPr="00E65D97" w14:paraId="781C34F3" w14:textId="77777777" w:rsidTr="3BFF99E5">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2BE8805"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4</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750C86"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7F6E28F3"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025DBED"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772F170"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5FA4FD19"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8000"/>
          </w:tcPr>
          <w:p w14:paraId="578E96C0"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sidRPr="00EB1EFF">
              <w:rPr>
                <w:rFonts w:asciiTheme="minorHAnsi" w:hAnsiTheme="minorHAnsi" w:cstheme="minorHAnsi"/>
                <w:b/>
                <w:color w:val="FFFFFF" w:themeColor="background1"/>
              </w:rPr>
              <w:t>G</w:t>
            </w: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3A2875" w14:textId="77777777" w:rsidR="00313D06" w:rsidRPr="00EB1EFF" w:rsidRDefault="00813FC5"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B1EFF">
              <w:rPr>
                <w:rFonts w:cstheme="minorHAnsi"/>
                <w:noProof/>
                <w:color w:val="404040"/>
                <w:lang w:eastAsia="nl-NL"/>
              </w:rPr>
              <mc:AlternateContent>
                <mc:Choice Requires="wps">
                  <w:drawing>
                    <wp:anchor distT="45720" distB="45720" distL="114300" distR="114300" simplePos="0" relativeHeight="251658241" behindDoc="0" locked="0" layoutInCell="1" allowOverlap="1" wp14:anchorId="0B8397D1" wp14:editId="5263DBC1">
                      <wp:simplePos x="0" y="0"/>
                      <wp:positionH relativeFrom="column">
                        <wp:posOffset>295275</wp:posOffset>
                      </wp:positionH>
                      <wp:positionV relativeFrom="page">
                        <wp:posOffset>36830</wp:posOffset>
                      </wp:positionV>
                      <wp:extent cx="805815" cy="469265"/>
                      <wp:effectExtent l="0" t="0" r="0" b="0"/>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469265"/>
                              </a:xfrm>
                              <a:prstGeom prst="rect">
                                <a:avLst/>
                              </a:prstGeom>
                              <a:noFill/>
                              <a:ln w="9525">
                                <a:noFill/>
                                <a:miter lim="800000"/>
                                <a:headEnd/>
                                <a:tailEnd/>
                              </a:ln>
                            </wps:spPr>
                            <wps:txbx>
                              <w:txbxContent>
                                <w:p w14:paraId="2ED3C8F4" w14:textId="77777777" w:rsidR="00A21153" w:rsidRDefault="00A21153" w:rsidP="00313D06">
                                  <w:r>
                                    <w:t>= Griffie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8397D1" id="_x0000_t202" coordsize="21600,21600" o:spt="202" path="m,l,21600r21600,l21600,xe">
                      <v:stroke joinstyle="miter"/>
                      <v:path gradientshapeok="t" o:connecttype="rect"/>
                    </v:shapetype>
                    <v:shape id="Tekstvak 1" o:spid="_x0000_s1026" type="#_x0000_t202" style="position:absolute;left:0;text-align:left;margin-left:23.25pt;margin-top:2.9pt;width:63.45pt;height:36.95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" filled="f" stroked="f">
                      <v:textbox style="mso-fit-shape-to-text:t">
                        <w:txbxContent>
                          <w:p w14:paraId="2ED3C8F4" w14:textId="77777777" w:rsidR="00A21153" w:rsidRDefault="00A21153" w:rsidP="00313D06">
                            <w:r>
                              <w:t>= Griffie</w:t>
                            </w:r>
                          </w:p>
                        </w:txbxContent>
                      </v:textbox>
                      <w10:wrap anchory="page"/>
                    </v:shape>
                  </w:pict>
                </mc:Fallback>
              </mc:AlternateContent>
            </w:r>
            <w:r w:rsidRPr="00EB1EFF">
              <w:rPr>
                <w:rFonts w:cstheme="minorHAnsi"/>
                <w:noProof/>
                <w:lang w:eastAsia="nl-NL"/>
              </w:rPr>
              <mc:AlternateContent>
                <mc:Choice Requires="wps">
                  <w:drawing>
                    <wp:anchor distT="45720" distB="45720" distL="114300" distR="114300" simplePos="0" relativeHeight="251658240" behindDoc="0" locked="0" layoutInCell="1" allowOverlap="1" wp14:anchorId="5BF2691B" wp14:editId="7DB72385">
                      <wp:simplePos x="0" y="0"/>
                      <wp:positionH relativeFrom="column">
                        <wp:posOffset>66675</wp:posOffset>
                      </wp:positionH>
                      <wp:positionV relativeFrom="paragraph">
                        <wp:posOffset>36830</wp:posOffset>
                      </wp:positionV>
                      <wp:extent cx="310515" cy="469265"/>
                      <wp:effectExtent l="0" t="0" r="19685" b="13335"/>
                      <wp:wrapNone/>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469265"/>
                              </a:xfrm>
                              <a:prstGeom prst="rect">
                                <a:avLst/>
                              </a:prstGeom>
                              <a:solidFill>
                                <a:srgbClr val="008000"/>
                              </a:solidFill>
                              <a:ln w="9525">
                                <a:solidFill>
                                  <a:srgbClr val="000000"/>
                                </a:solidFill>
                                <a:miter lim="800000"/>
                                <a:headEnd/>
                                <a:tailEnd/>
                              </a:ln>
                            </wps:spPr>
                            <wps:txbx>
                              <w:txbxContent>
                                <w:p w14:paraId="281AF1BB" w14:textId="77777777" w:rsidR="00A21153" w:rsidRPr="00A8554C" w:rsidRDefault="00A21153" w:rsidP="00313D06">
                                  <w:pPr>
                                    <w:rPr>
                                      <w:b/>
                                      <w:color w:val="FFFFFF" w:themeColor="background1"/>
                                    </w:rPr>
                                  </w:pPr>
                                  <w:r w:rsidRPr="00A8554C">
                                    <w:rPr>
                                      <w:b/>
                                      <w:color w:val="FFFFFF" w:themeColor="background1"/>
                                    </w:rPr>
                                    <w:t>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BF2691B" id="Tekstvak 217" o:spid="_x0000_s1027" type="#_x0000_t202" style="position:absolute;left:0;text-align:left;margin-left:5.25pt;margin-top:2.9pt;width:24.45pt;height:36.9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" fillcolor="green">
                      <v:textbox style="mso-fit-shape-to-text:t">
                        <w:txbxContent>
                          <w:p w14:paraId="281AF1BB" w14:textId="77777777" w:rsidR="00A21153" w:rsidRPr="00A8554C" w:rsidRDefault="00A21153" w:rsidP="00313D06">
                            <w:pPr>
                              <w:rPr>
                                <w:b/>
                                <w:color w:val="FFFFFF" w:themeColor="background1"/>
                              </w:rPr>
                            </w:pPr>
                            <w:r w:rsidRPr="00A8554C">
                              <w:rPr>
                                <w:b/>
                                <w:color w:val="FFFFFF" w:themeColor="background1"/>
                              </w:rPr>
                              <w:t>G</w:t>
                            </w:r>
                          </w:p>
                        </w:txbxContent>
                      </v:textbox>
                    </v:shape>
                  </w:pict>
                </mc:Fallback>
              </mc:AlternateContent>
            </w: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62EC8C7"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BD93D95"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13D06" w:rsidRPr="00E65D97" w14:paraId="32C8E76F" w14:textId="77777777" w:rsidTr="3BFF9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28347A"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3</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A72233B"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47BE7276"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03A0583"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CF25AF6"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898909E"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F0E3FB"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766BAEC"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B1DC60E"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043C427"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313D06" w:rsidRPr="00E65D97" w14:paraId="4F0BE0AB" w14:textId="77777777" w:rsidTr="3BFF99E5">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06349F1"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2</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187A5E"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321B3D7E"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12E057"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55415"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E76161"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88F7F1B"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40C29D7"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1AE00AF"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5D22C6" w14:textId="77777777" w:rsidR="00313D06" w:rsidRPr="00EB1EFF" w:rsidRDefault="00313D06" w:rsidP="00813FC5">
            <w:pPr>
              <w:spacing w:line="259" w:lineRule="auto"/>
              <w:ind w:right="12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313D06" w:rsidRPr="00E65D97" w14:paraId="7A45E9A7" w14:textId="77777777" w:rsidTr="3BFF99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5B6D8B0" w14:textId="77777777" w:rsidR="00313D06" w:rsidRPr="00EB1EFF" w:rsidRDefault="00313D06" w:rsidP="00813FC5">
            <w:pPr>
              <w:spacing w:line="259" w:lineRule="auto"/>
              <w:jc w:val="center"/>
              <w:rPr>
                <w:rFonts w:asciiTheme="minorHAnsi" w:hAnsiTheme="minorHAnsi" w:cstheme="minorHAnsi"/>
              </w:rPr>
            </w:pPr>
            <w:r w:rsidRPr="00EB1EFF">
              <w:rPr>
                <w:rFonts w:asciiTheme="minorHAnsi" w:hAnsiTheme="minorHAnsi" w:cstheme="minorHAnsi"/>
              </w:rPr>
              <w:t>1</w:t>
            </w:r>
          </w:p>
        </w:tc>
        <w:tc>
          <w:tcPr>
            <w:tcW w:w="1276"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A3A63D"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B050"/>
          </w:tcPr>
          <w:p w14:paraId="7B2D44E1"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2B859F6"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5FED56"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0D436"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279D888"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774CD18"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2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ECFCF1"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B080B1" w14:textId="77777777" w:rsidR="00313D06" w:rsidRPr="00EB1EFF" w:rsidRDefault="00313D06" w:rsidP="00813FC5">
            <w:pPr>
              <w:spacing w:line="259" w:lineRule="auto"/>
              <w:ind w:right="12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6721A653" w14:textId="77777777" w:rsidR="00313D06" w:rsidRPr="00EB1EFF" w:rsidRDefault="00313D06" w:rsidP="00313D06">
      <w:pPr>
        <w:spacing w:after="0" w:line="259" w:lineRule="auto"/>
        <w:ind w:left="-1" w:right="1222"/>
        <w:jc w:val="right"/>
        <w:rPr>
          <w:rFonts w:cstheme="minorHAnsi"/>
        </w:rPr>
      </w:pPr>
      <w:r w:rsidRPr="00EB1EFF">
        <w:rPr>
          <w:rFonts w:cstheme="minorHAnsi"/>
          <w:color w:val="404040"/>
        </w:rPr>
        <w:t xml:space="preserve"> </w:t>
      </w:r>
    </w:p>
    <w:p w14:paraId="10F6A555" w14:textId="77777777" w:rsidR="00313D06" w:rsidRPr="00EB1EFF" w:rsidRDefault="00313D06" w:rsidP="00313D06">
      <w:pPr>
        <w:spacing w:before="0" w:after="0" w:line="240" w:lineRule="auto"/>
        <w:rPr>
          <w:rFonts w:cstheme="minorHAnsi"/>
        </w:rPr>
      </w:pPr>
    </w:p>
    <w:p w14:paraId="613165EC" w14:textId="77777777" w:rsidR="00313D06" w:rsidRPr="00EB1EFF" w:rsidRDefault="00313D06" w:rsidP="00313D06">
      <w:pPr>
        <w:spacing w:before="0" w:after="0" w:line="240" w:lineRule="auto"/>
        <w:rPr>
          <w:rFonts w:cstheme="minorHAnsi"/>
        </w:rPr>
        <w:sectPr w:rsidR="00313D06" w:rsidRPr="00EB1EFF" w:rsidSect="00D11106">
          <w:pgSz w:w="11906" w:h="16838" w:code="9"/>
          <w:pgMar w:top="1985" w:right="1418" w:bottom="2126" w:left="1661" w:header="680" w:footer="522" w:gutter="0"/>
          <w:cols w:space="708"/>
          <w:docGrid w:linePitch="360"/>
        </w:sectPr>
      </w:pPr>
    </w:p>
    <w:p w14:paraId="3F2009D8" w14:textId="77777777" w:rsidR="00EE13B4" w:rsidRPr="00EB1EFF" w:rsidRDefault="00EE13B4" w:rsidP="009A5B45">
      <w:pPr>
        <w:spacing w:after="0"/>
        <w:ind w:left="-1701"/>
        <w:rPr>
          <w:rFonts w:cstheme="minorHAnsi"/>
          <w:b/>
          <w:color w:val="000000"/>
        </w:rPr>
      </w:pPr>
      <w:bookmarkStart w:id="1" w:name="tuk"/>
      <w:bookmarkEnd w:id="1"/>
      <w:r w:rsidRPr="00EB1EFF">
        <w:rPr>
          <w:rFonts w:cstheme="minorHAnsi"/>
          <w:b/>
          <w:color w:val="000000"/>
        </w:rPr>
        <w:t>Algemene informatie</w:t>
      </w:r>
    </w:p>
    <w:tbl>
      <w:tblPr>
        <w:tblW w:w="15055"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4"/>
        <w:gridCol w:w="1091"/>
        <w:gridCol w:w="992"/>
        <w:gridCol w:w="10518"/>
      </w:tblGrid>
      <w:tr w:rsidR="006451F1" w:rsidRPr="00E65D97" w14:paraId="4D03B880" w14:textId="77777777" w:rsidTr="00EE13B4">
        <w:trPr>
          <w:cantSplit/>
          <w:trHeight w:val="597"/>
        </w:trPr>
        <w:tc>
          <w:tcPr>
            <w:tcW w:w="2454" w:type="dxa"/>
            <w:tcBorders>
              <w:top w:val="single" w:sz="4" w:space="0" w:color="7F7F7F"/>
              <w:left w:val="single" w:sz="4" w:space="0" w:color="7F7F7F"/>
              <w:bottom w:val="nil"/>
              <w:right w:val="nil"/>
            </w:tcBorders>
            <w:shd w:val="clear" w:color="auto" w:fill="5B9BD5"/>
          </w:tcPr>
          <w:p w14:paraId="4B2667A7" w14:textId="77777777" w:rsidR="00EE13B4" w:rsidRPr="00EB1EFF" w:rsidRDefault="00EE13B4" w:rsidP="00813FC5">
            <w:pPr>
              <w:spacing w:before="60" w:after="60"/>
              <w:rPr>
                <w:rFonts w:cstheme="minorHAnsi"/>
                <w:b/>
                <w:color w:val="FFFFFF"/>
              </w:rPr>
            </w:pPr>
            <w:r w:rsidRPr="00EB1EFF">
              <w:rPr>
                <w:rFonts w:cstheme="minorHAnsi"/>
                <w:b/>
                <w:color w:val="FFFFFF"/>
              </w:rPr>
              <w:t>Functiefamilie</w:t>
            </w:r>
          </w:p>
        </w:tc>
        <w:tc>
          <w:tcPr>
            <w:tcW w:w="12601" w:type="dxa"/>
            <w:gridSpan w:val="3"/>
            <w:tcBorders>
              <w:top w:val="single" w:sz="2" w:space="0" w:color="808080"/>
              <w:left w:val="single" w:sz="2" w:space="0" w:color="808080"/>
              <w:bottom w:val="single" w:sz="2" w:space="0" w:color="808080"/>
              <w:right w:val="single" w:sz="2" w:space="0" w:color="808080"/>
            </w:tcBorders>
            <w:shd w:val="clear" w:color="auto" w:fill="262626"/>
            <w:vAlign w:val="center"/>
          </w:tcPr>
          <w:p w14:paraId="1B6356C0" w14:textId="77777777" w:rsidR="00EE13B4" w:rsidRPr="00EB1EFF" w:rsidRDefault="00EE13B4" w:rsidP="00813FC5">
            <w:pPr>
              <w:rPr>
                <w:rFonts w:cstheme="minorHAnsi"/>
                <w:b/>
                <w:smallCaps/>
                <w:color w:val="FFFFFF"/>
              </w:rPr>
            </w:pPr>
            <w:r w:rsidRPr="00EB1EFF">
              <w:rPr>
                <w:rFonts w:cstheme="minorHAnsi"/>
                <w:b/>
                <w:smallCaps/>
                <w:color w:val="FFFFFF"/>
              </w:rPr>
              <w:t>EXPERTISE</w:t>
            </w:r>
          </w:p>
        </w:tc>
      </w:tr>
      <w:tr w:rsidR="006543C2" w:rsidRPr="002F6B5F" w14:paraId="3344732E" w14:textId="77777777" w:rsidTr="00EE13B4">
        <w:trPr>
          <w:cantSplit/>
          <w:trHeight w:val="318"/>
        </w:trPr>
        <w:tc>
          <w:tcPr>
            <w:tcW w:w="2454" w:type="dxa"/>
            <w:tcBorders>
              <w:top w:val="nil"/>
              <w:left w:val="single" w:sz="2" w:space="0" w:color="808080"/>
              <w:bottom w:val="single" w:sz="2" w:space="0" w:color="808080"/>
              <w:right w:val="nil"/>
            </w:tcBorders>
            <w:shd w:val="clear" w:color="auto" w:fill="5B9BD5"/>
          </w:tcPr>
          <w:p w14:paraId="22C9DB8C" w14:textId="77777777" w:rsidR="00EE13B4" w:rsidRPr="00EB1EFF" w:rsidRDefault="00EE13B4" w:rsidP="00813FC5">
            <w:pPr>
              <w:spacing w:before="60" w:after="60"/>
              <w:rPr>
                <w:rFonts w:cstheme="minorHAnsi"/>
                <w:b/>
                <w:color w:val="FFFFFF"/>
              </w:rPr>
            </w:pPr>
          </w:p>
        </w:tc>
        <w:tc>
          <w:tcPr>
            <w:tcW w:w="12601" w:type="dxa"/>
            <w:gridSpan w:val="3"/>
            <w:tcBorders>
              <w:top w:val="single" w:sz="2" w:space="0" w:color="808080"/>
              <w:left w:val="single" w:sz="2" w:space="0" w:color="808080"/>
              <w:bottom w:val="single" w:sz="2" w:space="0" w:color="808080"/>
              <w:right w:val="single" w:sz="2" w:space="0" w:color="808080"/>
            </w:tcBorders>
          </w:tcPr>
          <w:p w14:paraId="34F8438E" w14:textId="77777777" w:rsidR="00EE13B4" w:rsidRPr="00EB1EFF" w:rsidRDefault="00EE13B4" w:rsidP="00EE13B4">
            <w:pPr>
              <w:autoSpaceDE w:val="0"/>
              <w:autoSpaceDN w:val="0"/>
              <w:adjustRightInd w:val="0"/>
              <w:spacing w:line="240" w:lineRule="auto"/>
              <w:rPr>
                <w:rFonts w:cstheme="minorHAnsi"/>
              </w:rPr>
            </w:pPr>
            <w:r w:rsidRPr="00EB1EFF">
              <w:rPr>
                <w:rFonts w:cstheme="minorHAnsi"/>
                <w:lang w:eastAsia="nl-NL"/>
              </w:rPr>
              <w:t>Vanuit een expertmatige invalshoek verrichten van werkzaamheden en/ of realiseren van doelstellingen op een specialistisch vakgebied</w:t>
            </w:r>
          </w:p>
        </w:tc>
      </w:tr>
      <w:tr w:rsidR="006543C2" w:rsidRPr="00E65D97" w14:paraId="4B91CF89" w14:textId="77777777" w:rsidTr="00EE13B4">
        <w:trPr>
          <w:cantSplit/>
          <w:trHeight w:val="318"/>
        </w:trPr>
        <w:tc>
          <w:tcPr>
            <w:tcW w:w="2454" w:type="dxa"/>
            <w:tcBorders>
              <w:top w:val="single" w:sz="2" w:space="0" w:color="808080"/>
              <w:left w:val="single" w:sz="2" w:space="0" w:color="808080"/>
              <w:bottom w:val="nil"/>
              <w:right w:val="nil"/>
            </w:tcBorders>
            <w:shd w:val="clear" w:color="auto" w:fill="5B9BD5"/>
          </w:tcPr>
          <w:p w14:paraId="64038852" w14:textId="77777777" w:rsidR="00EE13B4" w:rsidRPr="00EB1EFF" w:rsidRDefault="00EE13B4" w:rsidP="00813FC5">
            <w:pPr>
              <w:spacing w:before="60" w:after="60"/>
              <w:rPr>
                <w:rFonts w:cstheme="minorHAnsi"/>
                <w:b/>
                <w:color w:val="FFFFFF"/>
              </w:rPr>
            </w:pPr>
            <w:r w:rsidRPr="00EB1EFF">
              <w:rPr>
                <w:rFonts w:cstheme="minorHAnsi"/>
                <w:b/>
                <w:color w:val="FFFFFF"/>
              </w:rPr>
              <w:t>Functiereeks</w:t>
            </w:r>
          </w:p>
        </w:tc>
        <w:tc>
          <w:tcPr>
            <w:tcW w:w="12601" w:type="dxa"/>
            <w:gridSpan w:val="3"/>
            <w:tcBorders>
              <w:top w:val="single" w:sz="2" w:space="0" w:color="808080"/>
              <w:left w:val="single" w:sz="2" w:space="0" w:color="808080"/>
              <w:bottom w:val="single" w:sz="2" w:space="0" w:color="808080"/>
              <w:right w:val="single" w:sz="2" w:space="0" w:color="808080"/>
            </w:tcBorders>
          </w:tcPr>
          <w:p w14:paraId="76919F1B" w14:textId="77777777" w:rsidR="00EE13B4" w:rsidRPr="00EB1EFF" w:rsidRDefault="00EE13B4" w:rsidP="00EE13B4">
            <w:pPr>
              <w:spacing w:line="240" w:lineRule="auto"/>
              <w:rPr>
                <w:rFonts w:cstheme="minorHAnsi"/>
                <w:b/>
              </w:rPr>
            </w:pPr>
            <w:r w:rsidRPr="00EB1EFF">
              <w:rPr>
                <w:rFonts w:cstheme="minorHAnsi"/>
                <w:b/>
              </w:rPr>
              <w:t>SPECIALISME</w:t>
            </w:r>
          </w:p>
        </w:tc>
      </w:tr>
      <w:tr w:rsidR="006543C2" w:rsidRPr="002F6B5F" w14:paraId="5B870922" w14:textId="77777777" w:rsidTr="00EE13B4">
        <w:trPr>
          <w:cantSplit/>
          <w:trHeight w:val="318"/>
        </w:trPr>
        <w:tc>
          <w:tcPr>
            <w:tcW w:w="2454" w:type="dxa"/>
            <w:tcBorders>
              <w:top w:val="nil"/>
              <w:left w:val="single" w:sz="2" w:space="0" w:color="808080"/>
              <w:bottom w:val="single" w:sz="2" w:space="0" w:color="808080"/>
              <w:right w:val="nil"/>
            </w:tcBorders>
            <w:shd w:val="clear" w:color="auto" w:fill="5B9BD5"/>
          </w:tcPr>
          <w:p w14:paraId="33D39702" w14:textId="77777777" w:rsidR="00EE13B4" w:rsidRPr="00EB1EFF" w:rsidRDefault="00EE13B4" w:rsidP="00EA4D2D">
            <w:pPr>
              <w:spacing w:before="0" w:after="0"/>
              <w:rPr>
                <w:rFonts w:cstheme="minorHAnsi"/>
                <w:b/>
                <w:color w:val="FFFFFF"/>
              </w:rPr>
            </w:pPr>
          </w:p>
        </w:tc>
        <w:tc>
          <w:tcPr>
            <w:tcW w:w="12601" w:type="dxa"/>
            <w:gridSpan w:val="3"/>
            <w:tcBorders>
              <w:top w:val="single" w:sz="2" w:space="0" w:color="808080"/>
              <w:left w:val="single" w:sz="2" w:space="0" w:color="808080"/>
              <w:bottom w:val="single" w:sz="2" w:space="0" w:color="808080"/>
              <w:right w:val="single" w:sz="2" w:space="0" w:color="808080"/>
            </w:tcBorders>
          </w:tcPr>
          <w:p w14:paraId="5754F234" w14:textId="77777777" w:rsidR="00EE13B4" w:rsidRPr="00EB1EFF" w:rsidRDefault="00EE13B4" w:rsidP="00EA4D2D">
            <w:pPr>
              <w:spacing w:before="0" w:after="0" w:line="240" w:lineRule="auto"/>
              <w:rPr>
                <w:rFonts w:cstheme="minorHAnsi"/>
                <w:lang w:eastAsia="nl-NL"/>
              </w:rPr>
            </w:pPr>
            <w:r w:rsidRPr="00EB1EFF">
              <w:rPr>
                <w:rFonts w:cstheme="minorHAnsi"/>
                <w:lang w:eastAsia="nl-NL"/>
              </w:rPr>
              <w:t>Het expertmatig adviseren en ondersteunen van management en processen danwel het uitvoeren van specialistische werkzaamheden en/ of het realiseren van de doelstellingen op het specialistisch vakgebied.</w:t>
            </w:r>
          </w:p>
          <w:p w14:paraId="70DCA3DB" w14:textId="77777777" w:rsidR="00EE13B4" w:rsidRPr="00EB1EFF" w:rsidRDefault="00EE13B4" w:rsidP="00EA4D2D">
            <w:pPr>
              <w:spacing w:before="0" w:after="0" w:line="240" w:lineRule="auto"/>
              <w:rPr>
                <w:rFonts w:cstheme="minorHAnsi"/>
              </w:rPr>
            </w:pPr>
            <w:r w:rsidRPr="00EB1EFF">
              <w:rPr>
                <w:rFonts w:cstheme="minorHAnsi"/>
                <w:lang w:eastAsia="nl-NL"/>
              </w:rPr>
              <w:t xml:space="preserve">Onder processen kan verstaan worden: </w:t>
            </w:r>
            <w:r w:rsidRPr="00EB1EFF">
              <w:rPr>
                <w:rFonts w:cstheme="minorHAnsi"/>
              </w:rPr>
              <w:t>programma’s, projecten, besluitvormingsprocessen, beleid, inhoud of een samenstel daarvan.</w:t>
            </w:r>
          </w:p>
        </w:tc>
      </w:tr>
      <w:tr w:rsidR="006543C2" w:rsidRPr="00E65D97" w14:paraId="2BD81410" w14:textId="77777777" w:rsidTr="00EE13B4">
        <w:trPr>
          <w:cantSplit/>
          <w:trHeight w:val="319"/>
        </w:trPr>
        <w:tc>
          <w:tcPr>
            <w:tcW w:w="2454" w:type="dxa"/>
            <w:vMerge w:val="restart"/>
            <w:tcBorders>
              <w:top w:val="single" w:sz="2" w:space="0" w:color="808080"/>
              <w:left w:val="single" w:sz="2" w:space="0" w:color="808080"/>
              <w:right w:val="nil"/>
            </w:tcBorders>
            <w:shd w:val="clear" w:color="auto" w:fill="5B9BD5"/>
          </w:tcPr>
          <w:p w14:paraId="667651DD" w14:textId="77777777" w:rsidR="00EE13B4" w:rsidRPr="00EB1EFF" w:rsidRDefault="00EE13B4" w:rsidP="00EA4D2D">
            <w:pPr>
              <w:spacing w:before="0" w:after="0"/>
              <w:rPr>
                <w:rFonts w:cstheme="minorHAnsi"/>
                <w:b/>
                <w:color w:val="FFFFFF"/>
              </w:rPr>
            </w:pPr>
            <w:r w:rsidRPr="00EB1EFF">
              <w:rPr>
                <w:rFonts w:cstheme="minorHAnsi"/>
                <w:b/>
                <w:color w:val="FFFFFF"/>
              </w:rPr>
              <w:t>Functies</w:t>
            </w:r>
          </w:p>
        </w:tc>
        <w:tc>
          <w:tcPr>
            <w:tcW w:w="1091" w:type="dxa"/>
            <w:tcBorders>
              <w:top w:val="single" w:sz="2" w:space="0" w:color="808080"/>
              <w:left w:val="single" w:sz="2" w:space="0" w:color="808080"/>
              <w:bottom w:val="single" w:sz="2" w:space="0" w:color="808080"/>
              <w:right w:val="single" w:sz="2" w:space="0" w:color="808080"/>
            </w:tcBorders>
          </w:tcPr>
          <w:p w14:paraId="642F766E" w14:textId="77777777" w:rsidR="00EE13B4" w:rsidRPr="00EB1EFF" w:rsidRDefault="00EE13B4" w:rsidP="00EA4D2D">
            <w:pPr>
              <w:pStyle w:val="Koptekst"/>
              <w:spacing w:before="0" w:after="0"/>
              <w:rPr>
                <w:rFonts w:cstheme="minorHAnsi"/>
                <w:b/>
              </w:rPr>
            </w:pPr>
            <w:r w:rsidRPr="00EB1EFF">
              <w:rPr>
                <w:rFonts w:cstheme="minorHAnsi"/>
                <w:b/>
              </w:rPr>
              <w:t>Functie</w:t>
            </w:r>
          </w:p>
          <w:p w14:paraId="0BDF506D" w14:textId="77777777" w:rsidR="00EC0B32" w:rsidRPr="00EB1EFF" w:rsidRDefault="00EC0B32" w:rsidP="00EA4D2D">
            <w:pPr>
              <w:pStyle w:val="Koptekst"/>
              <w:spacing w:before="0" w:after="0"/>
              <w:rPr>
                <w:rFonts w:cstheme="minorHAnsi"/>
              </w:rPr>
            </w:pPr>
          </w:p>
        </w:tc>
        <w:tc>
          <w:tcPr>
            <w:tcW w:w="992" w:type="dxa"/>
            <w:tcBorders>
              <w:top w:val="single" w:sz="2" w:space="0" w:color="808080"/>
              <w:left w:val="single" w:sz="2" w:space="0" w:color="808080"/>
              <w:bottom w:val="single" w:sz="2" w:space="0" w:color="808080"/>
              <w:right w:val="single" w:sz="2" w:space="0" w:color="808080"/>
            </w:tcBorders>
          </w:tcPr>
          <w:p w14:paraId="111D1FBF" w14:textId="77777777" w:rsidR="00EE13B4" w:rsidRPr="00EB1EFF" w:rsidRDefault="00EE13B4" w:rsidP="00EA4D2D">
            <w:pPr>
              <w:pStyle w:val="Koptekst"/>
              <w:spacing w:before="0" w:after="0"/>
              <w:rPr>
                <w:rFonts w:cstheme="minorHAnsi"/>
              </w:rPr>
            </w:pPr>
            <w:r w:rsidRPr="00EB1EFF">
              <w:rPr>
                <w:rFonts w:cstheme="minorHAnsi"/>
                <w:b/>
              </w:rPr>
              <w:t>Schaal</w:t>
            </w:r>
          </w:p>
        </w:tc>
        <w:tc>
          <w:tcPr>
            <w:tcW w:w="10518" w:type="dxa"/>
            <w:tcBorders>
              <w:top w:val="single" w:sz="2" w:space="0" w:color="808080"/>
              <w:left w:val="single" w:sz="2" w:space="0" w:color="808080"/>
              <w:bottom w:val="single" w:sz="2" w:space="0" w:color="808080"/>
              <w:right w:val="single" w:sz="2" w:space="0" w:color="808080"/>
            </w:tcBorders>
          </w:tcPr>
          <w:p w14:paraId="25579411" w14:textId="77777777" w:rsidR="00EE13B4" w:rsidRPr="00EB1EFF" w:rsidRDefault="00EE13B4" w:rsidP="00EA4D2D">
            <w:pPr>
              <w:pStyle w:val="Koptekst"/>
              <w:spacing w:before="0" w:after="0"/>
              <w:rPr>
                <w:rFonts w:cstheme="minorHAnsi"/>
              </w:rPr>
            </w:pPr>
            <w:r w:rsidRPr="00EB1EFF">
              <w:rPr>
                <w:rFonts w:cstheme="minorHAnsi"/>
                <w:b/>
              </w:rPr>
              <w:t>Korte typering</w:t>
            </w:r>
          </w:p>
        </w:tc>
      </w:tr>
      <w:tr w:rsidR="006543C2" w:rsidRPr="002F6B5F" w14:paraId="6903371E" w14:textId="77777777" w:rsidTr="00EE13B4">
        <w:trPr>
          <w:cantSplit/>
          <w:trHeight w:val="273"/>
        </w:trPr>
        <w:tc>
          <w:tcPr>
            <w:tcW w:w="2454" w:type="dxa"/>
            <w:vMerge/>
            <w:tcBorders>
              <w:left w:val="single" w:sz="2" w:space="0" w:color="808080"/>
              <w:right w:val="nil"/>
            </w:tcBorders>
            <w:shd w:val="clear" w:color="auto" w:fill="5B9BD5"/>
          </w:tcPr>
          <w:p w14:paraId="1B867305" w14:textId="77777777" w:rsidR="00EE13B4" w:rsidRPr="00EB1EFF" w:rsidRDefault="00EE13B4" w:rsidP="00EA4D2D">
            <w:pPr>
              <w:spacing w:before="0" w:after="0"/>
              <w:rPr>
                <w:rFonts w:cstheme="minorHAnsi"/>
                <w:b/>
                <w:color w:val="FFFFFF"/>
              </w:rPr>
            </w:pPr>
          </w:p>
        </w:tc>
        <w:tc>
          <w:tcPr>
            <w:tcW w:w="1091" w:type="dxa"/>
            <w:vMerge w:val="restart"/>
            <w:tcBorders>
              <w:top w:val="single" w:sz="2" w:space="0" w:color="808080"/>
              <w:left w:val="single" w:sz="2" w:space="0" w:color="808080"/>
              <w:right w:val="single" w:sz="2" w:space="0" w:color="808080"/>
            </w:tcBorders>
          </w:tcPr>
          <w:p w14:paraId="0FF74C0E" w14:textId="77777777" w:rsidR="00EE13B4" w:rsidRPr="00EB1EFF" w:rsidRDefault="00EE13B4" w:rsidP="00EA4D2D">
            <w:pPr>
              <w:pStyle w:val="Koptekst"/>
              <w:spacing w:before="0" w:after="0"/>
              <w:rPr>
                <w:rFonts w:cstheme="minorHAnsi"/>
              </w:rPr>
            </w:pPr>
            <w:r w:rsidRPr="00EB1EFF">
              <w:rPr>
                <w:rFonts w:cstheme="minorHAnsi"/>
              </w:rPr>
              <w:t>Specialist</w:t>
            </w:r>
          </w:p>
        </w:tc>
        <w:tc>
          <w:tcPr>
            <w:tcW w:w="992" w:type="dxa"/>
            <w:tcBorders>
              <w:top w:val="single" w:sz="2" w:space="0" w:color="808080"/>
              <w:left w:val="single" w:sz="2" w:space="0" w:color="808080"/>
              <w:bottom w:val="single" w:sz="2" w:space="0" w:color="808080"/>
              <w:right w:val="single" w:sz="2" w:space="0" w:color="808080"/>
            </w:tcBorders>
          </w:tcPr>
          <w:p w14:paraId="1D2D6245" w14:textId="77777777" w:rsidR="00EE13B4" w:rsidRPr="00EB1EFF" w:rsidRDefault="00EE13B4" w:rsidP="00EA4D2D">
            <w:pPr>
              <w:pStyle w:val="Koptekst"/>
              <w:spacing w:before="0" w:after="0"/>
              <w:rPr>
                <w:rFonts w:cstheme="minorHAnsi"/>
              </w:rPr>
            </w:pPr>
            <w:r w:rsidRPr="00EB1EFF">
              <w:rPr>
                <w:rFonts w:cstheme="minorHAnsi"/>
              </w:rPr>
              <w:t>8</w:t>
            </w:r>
          </w:p>
        </w:tc>
        <w:tc>
          <w:tcPr>
            <w:tcW w:w="10518" w:type="dxa"/>
            <w:tcBorders>
              <w:top w:val="single" w:sz="2" w:space="0" w:color="808080"/>
              <w:left w:val="single" w:sz="2" w:space="0" w:color="808080"/>
              <w:bottom w:val="single" w:sz="2" w:space="0" w:color="808080"/>
              <w:right w:val="single" w:sz="2" w:space="0" w:color="808080"/>
            </w:tcBorders>
          </w:tcPr>
          <w:p w14:paraId="711FB8D8" w14:textId="77777777" w:rsidR="00EE13B4" w:rsidRPr="00EB1EFF" w:rsidRDefault="00EE13B4" w:rsidP="00EA4D2D">
            <w:pPr>
              <w:pStyle w:val="Koptekst"/>
              <w:spacing w:before="0" w:after="0" w:line="240" w:lineRule="auto"/>
              <w:rPr>
                <w:rFonts w:cstheme="minorHAnsi"/>
                <w:b/>
              </w:rPr>
            </w:pPr>
            <w:r w:rsidRPr="00EB1EFF">
              <w:rPr>
                <w:rFonts w:cstheme="minorHAnsi"/>
              </w:rPr>
              <w:t>Draagt zorg voor de uitvoering van complexe vakspecialistische en adviserende werkzaamheden op een opzichzelfstaand operationeel vakgebied.</w:t>
            </w:r>
          </w:p>
        </w:tc>
      </w:tr>
      <w:tr w:rsidR="006543C2" w:rsidRPr="002F6B5F" w14:paraId="7F6A4B0B" w14:textId="77777777" w:rsidTr="00EE13B4">
        <w:trPr>
          <w:cantSplit/>
          <w:trHeight w:val="273"/>
        </w:trPr>
        <w:tc>
          <w:tcPr>
            <w:tcW w:w="2454" w:type="dxa"/>
            <w:vMerge/>
            <w:tcBorders>
              <w:left w:val="single" w:sz="2" w:space="0" w:color="808080"/>
              <w:right w:val="nil"/>
            </w:tcBorders>
            <w:shd w:val="clear" w:color="auto" w:fill="5B9BD5"/>
          </w:tcPr>
          <w:p w14:paraId="3B667575" w14:textId="77777777" w:rsidR="00EE13B4" w:rsidRPr="00EB1EFF" w:rsidRDefault="00EE13B4" w:rsidP="00EA4D2D">
            <w:pPr>
              <w:spacing w:before="0" w:after="0"/>
              <w:rPr>
                <w:rFonts w:cstheme="minorHAnsi"/>
                <w:b/>
                <w:color w:val="FFFFFF"/>
              </w:rPr>
            </w:pPr>
          </w:p>
        </w:tc>
        <w:tc>
          <w:tcPr>
            <w:tcW w:w="1091" w:type="dxa"/>
            <w:vMerge/>
            <w:tcBorders>
              <w:left w:val="single" w:sz="2" w:space="0" w:color="808080"/>
              <w:right w:val="single" w:sz="2" w:space="0" w:color="808080"/>
            </w:tcBorders>
          </w:tcPr>
          <w:p w14:paraId="64B4D122" w14:textId="77777777" w:rsidR="00EE13B4" w:rsidRPr="00EB1EFF" w:rsidRDefault="00EE13B4" w:rsidP="00EA4D2D">
            <w:pPr>
              <w:pStyle w:val="Koptekst"/>
              <w:spacing w:before="0" w:after="0"/>
              <w:rPr>
                <w:rFonts w:cstheme="minorHAnsi"/>
                <w:b/>
              </w:rPr>
            </w:pPr>
          </w:p>
        </w:tc>
        <w:tc>
          <w:tcPr>
            <w:tcW w:w="992" w:type="dxa"/>
            <w:tcBorders>
              <w:top w:val="single" w:sz="2" w:space="0" w:color="808080"/>
              <w:left w:val="single" w:sz="2" w:space="0" w:color="808080"/>
              <w:bottom w:val="single" w:sz="2" w:space="0" w:color="808080"/>
              <w:right w:val="single" w:sz="2" w:space="0" w:color="808080"/>
            </w:tcBorders>
          </w:tcPr>
          <w:p w14:paraId="07C7F812" w14:textId="77777777" w:rsidR="00EE13B4" w:rsidRPr="00EB1EFF" w:rsidRDefault="00EE13B4" w:rsidP="00EA4D2D">
            <w:pPr>
              <w:pStyle w:val="Koptekst"/>
              <w:spacing w:before="0" w:after="0"/>
              <w:rPr>
                <w:rFonts w:cstheme="minorHAnsi"/>
              </w:rPr>
            </w:pPr>
            <w:r w:rsidRPr="00EB1EFF">
              <w:rPr>
                <w:rFonts w:cstheme="minorHAnsi"/>
              </w:rPr>
              <w:t>9</w:t>
            </w:r>
          </w:p>
        </w:tc>
        <w:tc>
          <w:tcPr>
            <w:tcW w:w="10518" w:type="dxa"/>
            <w:tcBorders>
              <w:top w:val="single" w:sz="2" w:space="0" w:color="808080"/>
              <w:left w:val="single" w:sz="2" w:space="0" w:color="808080"/>
              <w:bottom w:val="single" w:sz="2" w:space="0" w:color="808080"/>
              <w:right w:val="single" w:sz="2" w:space="0" w:color="808080"/>
            </w:tcBorders>
          </w:tcPr>
          <w:p w14:paraId="1D84818A" w14:textId="77777777" w:rsidR="00EE13B4" w:rsidRPr="00EB1EFF" w:rsidRDefault="00EE13B4" w:rsidP="00EA4D2D">
            <w:pPr>
              <w:pStyle w:val="Koptekst"/>
              <w:spacing w:before="0" w:after="0" w:line="240" w:lineRule="auto"/>
              <w:rPr>
                <w:rFonts w:cstheme="minorHAnsi"/>
                <w:b/>
              </w:rPr>
            </w:pPr>
            <w:r w:rsidRPr="00EB1EFF">
              <w:rPr>
                <w:rFonts w:cstheme="minorHAnsi"/>
              </w:rPr>
              <w:t xml:space="preserve">Draagt zorg voor de uitvoering van complexe vakspecialistische en adviserende werkzaamheden in een complex specifiek vakgebied en ontwerpt en implementeert operationele kaders. Speelt in op de dynamiek en veranderingen binnen het eigen vakgebied.  </w:t>
            </w:r>
          </w:p>
        </w:tc>
      </w:tr>
      <w:tr w:rsidR="006543C2" w:rsidRPr="00E65D97" w14:paraId="7509DDE5" w14:textId="77777777" w:rsidTr="00EE13B4">
        <w:trPr>
          <w:cantSplit/>
          <w:trHeight w:val="273"/>
        </w:trPr>
        <w:tc>
          <w:tcPr>
            <w:tcW w:w="2454" w:type="dxa"/>
            <w:vMerge/>
            <w:tcBorders>
              <w:left w:val="single" w:sz="2" w:space="0" w:color="808080"/>
              <w:right w:val="nil"/>
            </w:tcBorders>
            <w:shd w:val="clear" w:color="auto" w:fill="5B9BD5"/>
          </w:tcPr>
          <w:p w14:paraId="2BCDE2E1" w14:textId="77777777" w:rsidR="00EE13B4" w:rsidRPr="00EB1EFF" w:rsidRDefault="00EE13B4" w:rsidP="00EA4D2D">
            <w:pPr>
              <w:spacing w:before="0" w:after="0"/>
              <w:rPr>
                <w:rFonts w:cstheme="minorHAnsi"/>
                <w:b/>
                <w:color w:val="FFFFFF"/>
              </w:rPr>
            </w:pPr>
          </w:p>
        </w:tc>
        <w:tc>
          <w:tcPr>
            <w:tcW w:w="1091" w:type="dxa"/>
            <w:vMerge/>
            <w:tcBorders>
              <w:left w:val="single" w:sz="2" w:space="0" w:color="808080"/>
              <w:right w:val="single" w:sz="2" w:space="0" w:color="808080"/>
            </w:tcBorders>
          </w:tcPr>
          <w:p w14:paraId="14858B36" w14:textId="77777777" w:rsidR="00EE13B4" w:rsidRPr="00EB1EFF" w:rsidRDefault="00EE13B4" w:rsidP="00EA4D2D">
            <w:pPr>
              <w:pStyle w:val="Koptekst"/>
              <w:spacing w:before="0" w:after="0"/>
              <w:rPr>
                <w:rFonts w:cstheme="minorHAnsi"/>
                <w:b/>
              </w:rPr>
            </w:pPr>
          </w:p>
        </w:tc>
        <w:tc>
          <w:tcPr>
            <w:tcW w:w="992" w:type="dxa"/>
            <w:tcBorders>
              <w:top w:val="single" w:sz="2" w:space="0" w:color="808080"/>
              <w:left w:val="single" w:sz="2" w:space="0" w:color="808080"/>
              <w:bottom w:val="single" w:sz="2" w:space="0" w:color="808080"/>
              <w:right w:val="single" w:sz="2" w:space="0" w:color="808080"/>
            </w:tcBorders>
          </w:tcPr>
          <w:p w14:paraId="623A564E" w14:textId="77777777" w:rsidR="00EE13B4" w:rsidRPr="00EB1EFF" w:rsidRDefault="00EE13B4" w:rsidP="00EA4D2D">
            <w:pPr>
              <w:pStyle w:val="Koptekst"/>
              <w:spacing w:before="0" w:after="0"/>
              <w:rPr>
                <w:rFonts w:cstheme="minorHAnsi"/>
              </w:rPr>
            </w:pPr>
            <w:r w:rsidRPr="00EB1EFF">
              <w:rPr>
                <w:rFonts w:cstheme="minorHAnsi"/>
              </w:rPr>
              <w:t>10</w:t>
            </w:r>
          </w:p>
        </w:tc>
        <w:tc>
          <w:tcPr>
            <w:tcW w:w="10518" w:type="dxa"/>
            <w:tcBorders>
              <w:top w:val="single" w:sz="2" w:space="0" w:color="808080"/>
              <w:left w:val="single" w:sz="2" w:space="0" w:color="808080"/>
              <w:bottom w:val="single" w:sz="2" w:space="0" w:color="808080"/>
              <w:right w:val="single" w:sz="2" w:space="0" w:color="808080"/>
            </w:tcBorders>
          </w:tcPr>
          <w:p w14:paraId="730DD74F" w14:textId="77777777" w:rsidR="00EE13B4" w:rsidRPr="00EB1EFF" w:rsidRDefault="00EE13B4" w:rsidP="00EA4D2D">
            <w:pPr>
              <w:pStyle w:val="Koptekst"/>
              <w:spacing w:before="0" w:after="0" w:line="240" w:lineRule="auto"/>
              <w:rPr>
                <w:rFonts w:cstheme="minorHAnsi"/>
                <w:b/>
              </w:rPr>
            </w:pPr>
            <w:r w:rsidRPr="00EB1EFF">
              <w:rPr>
                <w:rFonts w:cstheme="minorHAnsi"/>
              </w:rPr>
              <w:t xml:space="preserve">Analyseert vakspecialistische vraagstukken, problemen en ontwikkelingen op basis van specialistische kennis. Ontwikkelt tactische kaders en draagt bij aan de ontwikkeling van het vakgebied binnen de eigen organisatie. Draagt zorg voor oplossingsrichtingen in de uitvoering. </w:t>
            </w:r>
          </w:p>
        </w:tc>
      </w:tr>
      <w:tr w:rsidR="006543C2" w:rsidRPr="002F6B5F" w14:paraId="17DD140C" w14:textId="77777777" w:rsidTr="00EE13B4">
        <w:trPr>
          <w:cantSplit/>
          <w:trHeight w:val="273"/>
        </w:trPr>
        <w:tc>
          <w:tcPr>
            <w:tcW w:w="2454" w:type="dxa"/>
            <w:vMerge/>
            <w:tcBorders>
              <w:left w:val="single" w:sz="2" w:space="0" w:color="808080"/>
              <w:right w:val="nil"/>
            </w:tcBorders>
            <w:shd w:val="clear" w:color="auto" w:fill="5B9BD5"/>
          </w:tcPr>
          <w:p w14:paraId="16927F1F" w14:textId="77777777" w:rsidR="00EE13B4" w:rsidRPr="00EB1EFF" w:rsidRDefault="00EE13B4" w:rsidP="00EA4D2D">
            <w:pPr>
              <w:spacing w:before="0" w:after="0"/>
              <w:rPr>
                <w:rFonts w:cstheme="minorHAnsi"/>
                <w:b/>
                <w:color w:val="FFFFFF"/>
              </w:rPr>
            </w:pPr>
          </w:p>
        </w:tc>
        <w:tc>
          <w:tcPr>
            <w:tcW w:w="1091" w:type="dxa"/>
            <w:vMerge/>
            <w:tcBorders>
              <w:left w:val="single" w:sz="2" w:space="0" w:color="808080"/>
              <w:right w:val="single" w:sz="2" w:space="0" w:color="808080"/>
            </w:tcBorders>
          </w:tcPr>
          <w:p w14:paraId="0D239584" w14:textId="77777777" w:rsidR="00EE13B4" w:rsidRPr="00EB1EFF" w:rsidRDefault="00EE13B4" w:rsidP="00EA4D2D">
            <w:pPr>
              <w:pStyle w:val="Koptekst"/>
              <w:spacing w:before="0" w:after="0"/>
              <w:rPr>
                <w:rFonts w:cstheme="minorHAnsi"/>
                <w:b/>
              </w:rPr>
            </w:pPr>
          </w:p>
        </w:tc>
        <w:tc>
          <w:tcPr>
            <w:tcW w:w="992" w:type="dxa"/>
            <w:tcBorders>
              <w:top w:val="single" w:sz="2" w:space="0" w:color="808080"/>
              <w:left w:val="single" w:sz="2" w:space="0" w:color="808080"/>
              <w:bottom w:val="single" w:sz="2" w:space="0" w:color="808080"/>
              <w:right w:val="single" w:sz="2" w:space="0" w:color="808080"/>
            </w:tcBorders>
          </w:tcPr>
          <w:p w14:paraId="292BA6D8" w14:textId="77777777" w:rsidR="00EE13B4" w:rsidRPr="00EB1EFF" w:rsidRDefault="00EE13B4" w:rsidP="00EA4D2D">
            <w:pPr>
              <w:pStyle w:val="Koptekst"/>
              <w:spacing w:before="0" w:after="0"/>
              <w:rPr>
                <w:rFonts w:cstheme="minorHAnsi"/>
              </w:rPr>
            </w:pPr>
            <w:r w:rsidRPr="00EB1EFF">
              <w:rPr>
                <w:rFonts w:cstheme="minorHAnsi"/>
              </w:rPr>
              <w:t>11</w:t>
            </w:r>
          </w:p>
        </w:tc>
        <w:tc>
          <w:tcPr>
            <w:tcW w:w="10518" w:type="dxa"/>
            <w:tcBorders>
              <w:top w:val="single" w:sz="2" w:space="0" w:color="808080"/>
              <w:left w:val="single" w:sz="2" w:space="0" w:color="808080"/>
              <w:bottom w:val="single" w:sz="2" w:space="0" w:color="808080"/>
              <w:right w:val="single" w:sz="2" w:space="0" w:color="808080"/>
            </w:tcBorders>
          </w:tcPr>
          <w:p w14:paraId="0AAC87A9" w14:textId="77777777" w:rsidR="00EE13B4" w:rsidRPr="00EB1EFF" w:rsidRDefault="00EE13B4" w:rsidP="00EA4D2D">
            <w:pPr>
              <w:pStyle w:val="Koptekst"/>
              <w:spacing w:before="0" w:after="0" w:line="240" w:lineRule="auto"/>
              <w:rPr>
                <w:rFonts w:cstheme="minorHAnsi"/>
                <w:b/>
              </w:rPr>
            </w:pPr>
            <w:r w:rsidRPr="00EB1EFF">
              <w:rPr>
                <w:rFonts w:cstheme="minorHAnsi"/>
              </w:rPr>
              <w:t>Draagt zorg voor en/of verricht vakspecialistisch wetenschappelijk onderzoek, ontwikkelt (beleids)kaders en/of verricht zeer specialistische werkzaamheden. Houdt hierbij rekening met politiek bestuurlijke aangelegenheden en ontwikkelt op basis hiervan tactische kaders binnen het vakspecialisme.</w:t>
            </w:r>
          </w:p>
        </w:tc>
      </w:tr>
      <w:tr w:rsidR="006543C2" w:rsidRPr="002F6B5F" w14:paraId="464FB89C" w14:textId="77777777" w:rsidTr="00EE13B4">
        <w:trPr>
          <w:cantSplit/>
          <w:trHeight w:val="273"/>
        </w:trPr>
        <w:tc>
          <w:tcPr>
            <w:tcW w:w="2454" w:type="dxa"/>
            <w:vMerge/>
            <w:tcBorders>
              <w:left w:val="single" w:sz="2" w:space="0" w:color="808080"/>
              <w:right w:val="nil"/>
            </w:tcBorders>
            <w:shd w:val="clear" w:color="auto" w:fill="5B9BD5"/>
          </w:tcPr>
          <w:p w14:paraId="1756C5F0" w14:textId="77777777" w:rsidR="00EE13B4" w:rsidRPr="00EB1EFF" w:rsidRDefault="00EE13B4" w:rsidP="00EA4D2D">
            <w:pPr>
              <w:spacing w:before="0" w:after="0"/>
              <w:rPr>
                <w:rFonts w:cstheme="minorHAnsi"/>
                <w:b/>
                <w:color w:val="FFFFFF"/>
              </w:rPr>
            </w:pPr>
          </w:p>
        </w:tc>
        <w:tc>
          <w:tcPr>
            <w:tcW w:w="1091" w:type="dxa"/>
            <w:vMerge/>
            <w:tcBorders>
              <w:left w:val="single" w:sz="2" w:space="0" w:color="808080"/>
              <w:right w:val="single" w:sz="2" w:space="0" w:color="808080"/>
            </w:tcBorders>
          </w:tcPr>
          <w:p w14:paraId="76F436CA" w14:textId="77777777" w:rsidR="00EE13B4" w:rsidRPr="00EB1EFF" w:rsidRDefault="00EE13B4" w:rsidP="00EA4D2D">
            <w:pPr>
              <w:pStyle w:val="Koptekst"/>
              <w:spacing w:before="0" w:after="0"/>
              <w:rPr>
                <w:rFonts w:cstheme="minorHAnsi"/>
                <w:b/>
              </w:rPr>
            </w:pPr>
          </w:p>
        </w:tc>
        <w:tc>
          <w:tcPr>
            <w:tcW w:w="992" w:type="dxa"/>
            <w:tcBorders>
              <w:top w:val="single" w:sz="2" w:space="0" w:color="808080"/>
              <w:left w:val="single" w:sz="2" w:space="0" w:color="808080"/>
              <w:bottom w:val="single" w:sz="2" w:space="0" w:color="808080"/>
              <w:right w:val="single" w:sz="2" w:space="0" w:color="808080"/>
            </w:tcBorders>
          </w:tcPr>
          <w:p w14:paraId="11E6E2D7" w14:textId="77777777" w:rsidR="00EE13B4" w:rsidRPr="00EB1EFF" w:rsidRDefault="00EE13B4" w:rsidP="00EA4D2D">
            <w:pPr>
              <w:pStyle w:val="Koptekst"/>
              <w:spacing w:before="0" w:after="0"/>
              <w:rPr>
                <w:rFonts w:cstheme="minorHAnsi"/>
              </w:rPr>
            </w:pPr>
            <w:r w:rsidRPr="00EB1EFF">
              <w:rPr>
                <w:rFonts w:cstheme="minorHAnsi"/>
              </w:rPr>
              <w:t>12</w:t>
            </w:r>
          </w:p>
        </w:tc>
        <w:tc>
          <w:tcPr>
            <w:tcW w:w="10518" w:type="dxa"/>
            <w:tcBorders>
              <w:top w:val="single" w:sz="2" w:space="0" w:color="808080"/>
              <w:left w:val="single" w:sz="2" w:space="0" w:color="808080"/>
              <w:bottom w:val="single" w:sz="2" w:space="0" w:color="808080"/>
              <w:right w:val="single" w:sz="2" w:space="0" w:color="808080"/>
            </w:tcBorders>
          </w:tcPr>
          <w:p w14:paraId="61990488" w14:textId="77777777" w:rsidR="00EE13B4" w:rsidRPr="00EB1EFF" w:rsidRDefault="00EE13B4" w:rsidP="00EA4D2D">
            <w:pPr>
              <w:pStyle w:val="Koptekst"/>
              <w:spacing w:before="0" w:after="0" w:line="240" w:lineRule="auto"/>
              <w:rPr>
                <w:rFonts w:cstheme="minorHAnsi"/>
                <w:b/>
              </w:rPr>
            </w:pPr>
            <w:r w:rsidRPr="00EB1EFF">
              <w:rPr>
                <w:rFonts w:cstheme="minorHAnsi"/>
              </w:rPr>
              <w:t>Ontwikkelt organisatiebreed tactische zeer specialistische (beleids)kaders en -plannen, en stuurt deze vakinhoudelijk aan.</w:t>
            </w:r>
          </w:p>
        </w:tc>
      </w:tr>
      <w:tr w:rsidR="006543C2" w:rsidRPr="00E65D97" w14:paraId="4C20F591" w14:textId="77777777" w:rsidTr="00EE13B4">
        <w:trPr>
          <w:cantSplit/>
          <w:trHeight w:val="273"/>
        </w:trPr>
        <w:tc>
          <w:tcPr>
            <w:tcW w:w="2454" w:type="dxa"/>
            <w:vMerge/>
            <w:tcBorders>
              <w:left w:val="single" w:sz="2" w:space="0" w:color="808080"/>
              <w:right w:val="nil"/>
            </w:tcBorders>
            <w:shd w:val="clear" w:color="auto" w:fill="5B9BD5"/>
          </w:tcPr>
          <w:p w14:paraId="7B6A2564" w14:textId="77777777" w:rsidR="00EE13B4" w:rsidRPr="00EB1EFF" w:rsidRDefault="00EE13B4" w:rsidP="00EA4D2D">
            <w:pPr>
              <w:spacing w:before="0" w:after="0"/>
              <w:rPr>
                <w:rFonts w:cstheme="minorHAnsi"/>
                <w:b/>
                <w:color w:val="FFFFFF"/>
              </w:rPr>
            </w:pPr>
          </w:p>
        </w:tc>
        <w:tc>
          <w:tcPr>
            <w:tcW w:w="1091" w:type="dxa"/>
            <w:vMerge/>
            <w:tcBorders>
              <w:left w:val="single" w:sz="2" w:space="0" w:color="808080"/>
              <w:right w:val="single" w:sz="2" w:space="0" w:color="808080"/>
            </w:tcBorders>
          </w:tcPr>
          <w:p w14:paraId="32295CAC" w14:textId="77777777" w:rsidR="00EE13B4" w:rsidRPr="00EB1EFF" w:rsidRDefault="00EE13B4" w:rsidP="00EA4D2D">
            <w:pPr>
              <w:pStyle w:val="Koptekst"/>
              <w:spacing w:before="0" w:after="0"/>
              <w:rPr>
                <w:rFonts w:cstheme="minorHAnsi"/>
                <w:b/>
              </w:rPr>
            </w:pPr>
          </w:p>
        </w:tc>
        <w:tc>
          <w:tcPr>
            <w:tcW w:w="992" w:type="dxa"/>
            <w:tcBorders>
              <w:top w:val="single" w:sz="2" w:space="0" w:color="808080"/>
              <w:left w:val="single" w:sz="2" w:space="0" w:color="808080"/>
              <w:bottom w:val="single" w:sz="2" w:space="0" w:color="808080"/>
              <w:right w:val="single" w:sz="2" w:space="0" w:color="808080"/>
            </w:tcBorders>
          </w:tcPr>
          <w:p w14:paraId="77D50953" w14:textId="77777777" w:rsidR="00EE13B4" w:rsidRPr="00EB1EFF" w:rsidRDefault="00EE13B4" w:rsidP="00EA4D2D">
            <w:pPr>
              <w:pStyle w:val="Koptekst"/>
              <w:spacing w:before="0" w:after="0"/>
              <w:rPr>
                <w:rFonts w:cstheme="minorHAnsi"/>
              </w:rPr>
            </w:pPr>
            <w:r w:rsidRPr="00EB1EFF">
              <w:rPr>
                <w:rFonts w:cstheme="minorHAnsi"/>
              </w:rPr>
              <w:t>13</w:t>
            </w:r>
          </w:p>
        </w:tc>
        <w:tc>
          <w:tcPr>
            <w:tcW w:w="10518" w:type="dxa"/>
            <w:tcBorders>
              <w:top w:val="single" w:sz="2" w:space="0" w:color="808080"/>
              <w:left w:val="single" w:sz="2" w:space="0" w:color="808080"/>
              <w:bottom w:val="single" w:sz="2" w:space="0" w:color="808080"/>
              <w:right w:val="single" w:sz="2" w:space="0" w:color="808080"/>
            </w:tcBorders>
          </w:tcPr>
          <w:p w14:paraId="42D3A2FF" w14:textId="77777777" w:rsidR="00EE13B4" w:rsidRPr="00EB1EFF" w:rsidRDefault="00EE13B4" w:rsidP="00EA4D2D">
            <w:pPr>
              <w:pStyle w:val="Koptekst"/>
              <w:spacing w:before="0" w:after="0" w:line="240" w:lineRule="auto"/>
              <w:rPr>
                <w:rFonts w:cstheme="minorHAnsi"/>
                <w:b/>
              </w:rPr>
            </w:pPr>
            <w:r w:rsidRPr="00EB1EFF">
              <w:rPr>
                <w:rFonts w:cstheme="minorHAnsi"/>
              </w:rPr>
              <w:t>Ontwikkelt richtinggevende organisatiebrede tactische kaders en -plannen met een directe relatie met strategische organisatiedoelstellingen en/of beleidslijnen, op basis van vakinhoudelijk zeer complex specialisme of wetenschappelijk onderzoek. Coördineert en creëert in- en externe draagvlak hiervoor.</w:t>
            </w:r>
          </w:p>
        </w:tc>
      </w:tr>
      <w:tr w:rsidR="006543C2" w:rsidRPr="002F6B5F" w14:paraId="38114E2E" w14:textId="77777777" w:rsidTr="00EE13B4">
        <w:trPr>
          <w:cantSplit/>
          <w:trHeight w:val="273"/>
        </w:trPr>
        <w:tc>
          <w:tcPr>
            <w:tcW w:w="2454" w:type="dxa"/>
            <w:vMerge/>
            <w:tcBorders>
              <w:left w:val="single" w:sz="2" w:space="0" w:color="808080"/>
              <w:bottom w:val="single" w:sz="2" w:space="0" w:color="808080"/>
              <w:right w:val="nil"/>
            </w:tcBorders>
            <w:shd w:val="clear" w:color="auto" w:fill="5B9BD5"/>
          </w:tcPr>
          <w:p w14:paraId="277988DB" w14:textId="77777777" w:rsidR="00EE13B4" w:rsidRPr="00EB1EFF" w:rsidRDefault="00EE13B4" w:rsidP="00813FC5">
            <w:pPr>
              <w:spacing w:before="60"/>
              <w:rPr>
                <w:rFonts w:cstheme="minorHAnsi"/>
                <w:b/>
                <w:color w:val="FFFFFF"/>
              </w:rPr>
            </w:pPr>
          </w:p>
        </w:tc>
        <w:tc>
          <w:tcPr>
            <w:tcW w:w="1091" w:type="dxa"/>
            <w:vMerge/>
            <w:tcBorders>
              <w:left w:val="single" w:sz="2" w:space="0" w:color="808080"/>
              <w:bottom w:val="single" w:sz="2" w:space="0" w:color="808080"/>
              <w:right w:val="single" w:sz="2" w:space="0" w:color="808080"/>
            </w:tcBorders>
          </w:tcPr>
          <w:p w14:paraId="7C83F07A" w14:textId="77777777" w:rsidR="00EE13B4" w:rsidRPr="00EB1EFF" w:rsidRDefault="00EE13B4" w:rsidP="00813FC5">
            <w:pPr>
              <w:pStyle w:val="Koptekst"/>
              <w:spacing w:before="60"/>
              <w:rPr>
                <w:rFonts w:cstheme="minorHAnsi"/>
                <w:b/>
              </w:rPr>
            </w:pPr>
          </w:p>
        </w:tc>
        <w:tc>
          <w:tcPr>
            <w:tcW w:w="992" w:type="dxa"/>
            <w:tcBorders>
              <w:top w:val="single" w:sz="2" w:space="0" w:color="808080"/>
              <w:left w:val="single" w:sz="2" w:space="0" w:color="808080"/>
              <w:bottom w:val="single" w:sz="2" w:space="0" w:color="808080"/>
              <w:right w:val="single" w:sz="2" w:space="0" w:color="808080"/>
            </w:tcBorders>
          </w:tcPr>
          <w:p w14:paraId="6CAD7DFD" w14:textId="77777777" w:rsidR="00EE13B4" w:rsidRPr="00EB1EFF" w:rsidRDefault="00EE13B4" w:rsidP="00813FC5">
            <w:pPr>
              <w:pStyle w:val="Koptekst"/>
              <w:spacing w:before="60"/>
              <w:rPr>
                <w:rFonts w:cstheme="minorHAnsi"/>
              </w:rPr>
            </w:pPr>
            <w:r w:rsidRPr="00EB1EFF">
              <w:rPr>
                <w:rFonts w:cstheme="minorHAnsi"/>
              </w:rPr>
              <w:t>14</w:t>
            </w:r>
          </w:p>
        </w:tc>
        <w:tc>
          <w:tcPr>
            <w:tcW w:w="10518" w:type="dxa"/>
            <w:tcBorders>
              <w:top w:val="single" w:sz="2" w:space="0" w:color="808080"/>
              <w:left w:val="single" w:sz="2" w:space="0" w:color="808080"/>
              <w:bottom w:val="single" w:sz="2" w:space="0" w:color="808080"/>
              <w:right w:val="single" w:sz="2" w:space="0" w:color="808080"/>
            </w:tcBorders>
          </w:tcPr>
          <w:p w14:paraId="56C754E9" w14:textId="77777777" w:rsidR="00EE13B4" w:rsidRPr="00EB1EFF" w:rsidRDefault="00EE13B4" w:rsidP="00EE13B4">
            <w:pPr>
              <w:pStyle w:val="Koptekst"/>
              <w:spacing w:before="60" w:line="240" w:lineRule="auto"/>
              <w:rPr>
                <w:rFonts w:cstheme="minorHAnsi"/>
                <w:b/>
              </w:rPr>
            </w:pPr>
            <w:r w:rsidRPr="00EB1EFF">
              <w:rPr>
                <w:rFonts w:cstheme="minorHAnsi"/>
              </w:rPr>
              <w:t xml:space="preserve">Beïnvloedt richtinggevend de ontwikkeling van de lange termijn strategische doelstellingen vanuit vakinhoudelijk specialisme of wetenschappelijk onderzoek en ontwikkelingen. </w:t>
            </w:r>
          </w:p>
        </w:tc>
      </w:tr>
      <w:tr w:rsidR="006543C2" w:rsidRPr="002F6B5F" w14:paraId="7800556E" w14:textId="77777777" w:rsidTr="00813FC5">
        <w:trPr>
          <w:cantSplit/>
        </w:trPr>
        <w:tc>
          <w:tcPr>
            <w:tcW w:w="2454" w:type="dxa"/>
            <w:tcBorders>
              <w:top w:val="single" w:sz="2" w:space="0" w:color="808080"/>
              <w:left w:val="single" w:sz="2" w:space="0" w:color="808080"/>
              <w:bottom w:val="single" w:sz="4" w:space="0" w:color="auto"/>
              <w:right w:val="nil"/>
            </w:tcBorders>
            <w:shd w:val="clear" w:color="auto" w:fill="5B9BD5"/>
          </w:tcPr>
          <w:p w14:paraId="0AF104E5" w14:textId="77777777" w:rsidR="00EE13B4" w:rsidRPr="00EB1EFF" w:rsidRDefault="00EE13B4" w:rsidP="00813FC5">
            <w:pPr>
              <w:spacing w:before="60" w:after="60"/>
              <w:rPr>
                <w:rFonts w:cstheme="minorHAnsi"/>
                <w:b/>
                <w:color w:val="FFFFFF"/>
              </w:rPr>
            </w:pPr>
            <w:r w:rsidRPr="00EB1EFF">
              <w:rPr>
                <w:rFonts w:cstheme="minorHAnsi"/>
                <w:b/>
                <w:color w:val="FFFFFF"/>
              </w:rPr>
              <w:t>Doel</w:t>
            </w:r>
          </w:p>
        </w:tc>
        <w:tc>
          <w:tcPr>
            <w:tcW w:w="12601" w:type="dxa"/>
            <w:gridSpan w:val="3"/>
            <w:tcBorders>
              <w:top w:val="single" w:sz="2" w:space="0" w:color="808080"/>
              <w:left w:val="single" w:sz="2" w:space="0" w:color="808080"/>
              <w:bottom w:val="single" w:sz="4" w:space="0" w:color="auto"/>
              <w:right w:val="single" w:sz="2" w:space="0" w:color="808080"/>
            </w:tcBorders>
          </w:tcPr>
          <w:p w14:paraId="5B5571EC" w14:textId="77777777" w:rsidR="00EE13B4" w:rsidRPr="00EB1EFF" w:rsidRDefault="00EE13B4" w:rsidP="00EE13B4">
            <w:pPr>
              <w:spacing w:line="240" w:lineRule="auto"/>
              <w:rPr>
                <w:rFonts w:cstheme="minorHAnsi"/>
              </w:rPr>
            </w:pPr>
            <w:r w:rsidRPr="00EB1EFF">
              <w:rPr>
                <w:rFonts w:cstheme="minorHAnsi"/>
              </w:rPr>
              <w:t xml:space="preserve">Het </w:t>
            </w:r>
            <w:r w:rsidRPr="00EB1EFF">
              <w:rPr>
                <w:rFonts w:cstheme="minorHAnsi"/>
                <w:lang w:eastAsia="nl-NL"/>
              </w:rPr>
              <w:t xml:space="preserve">uitvoeren van specialistische werkzaamheden en/ of het </w:t>
            </w:r>
            <w:r w:rsidRPr="00EB1EFF">
              <w:rPr>
                <w:rFonts w:cstheme="minorHAnsi"/>
              </w:rPr>
              <w:t>realiseren van de doelstellingen op het inhoudelijk specialistisch vakgebied door het inhoudelijk specialistisch adviseren, ondersteunen en begeleiden van in- en externe stakeholders en borgen van de implementatie en toepassing van de specialistische kaders in de in- en externe omgeving.</w:t>
            </w:r>
          </w:p>
        </w:tc>
      </w:tr>
      <w:tr w:rsidR="006543C2" w:rsidRPr="002F6B5F" w14:paraId="3C0E833F" w14:textId="77777777" w:rsidTr="00813FC5">
        <w:trPr>
          <w:cantSplit/>
        </w:trPr>
        <w:tc>
          <w:tcPr>
            <w:tcW w:w="2454" w:type="dxa"/>
            <w:tcBorders>
              <w:top w:val="single" w:sz="4" w:space="0" w:color="auto"/>
              <w:left w:val="single" w:sz="2" w:space="0" w:color="808080" w:themeColor="text1" w:themeTint="7F"/>
              <w:bottom w:val="single" w:sz="4" w:space="0" w:color="A6A6A6" w:themeColor="background1" w:themeShade="A6"/>
              <w:right w:val="nil"/>
            </w:tcBorders>
            <w:shd w:val="clear" w:color="auto" w:fill="00B0F0"/>
          </w:tcPr>
          <w:p w14:paraId="3FDA4FFA" w14:textId="77777777" w:rsidR="00EE13B4" w:rsidRPr="00EB1EFF" w:rsidRDefault="00EE13B4" w:rsidP="00813FC5">
            <w:pPr>
              <w:spacing w:before="60" w:after="60"/>
              <w:rPr>
                <w:rFonts w:cstheme="minorHAnsi"/>
                <w:b/>
                <w:color w:val="FFFFFF"/>
              </w:rPr>
            </w:pPr>
            <w:r w:rsidRPr="00EB1EFF">
              <w:rPr>
                <w:rFonts w:cstheme="minorHAnsi"/>
                <w:b/>
                <w:color w:val="FFFFFF"/>
              </w:rPr>
              <w:t>Context griffie</w:t>
            </w:r>
          </w:p>
        </w:tc>
        <w:tc>
          <w:tcPr>
            <w:tcW w:w="12601" w:type="dxa"/>
            <w:gridSpan w:val="3"/>
            <w:tcBorders>
              <w:top w:val="single" w:sz="4" w:space="0" w:color="auto"/>
              <w:left w:val="single" w:sz="2" w:space="0" w:color="808080" w:themeColor="text1" w:themeTint="7F"/>
              <w:bottom w:val="single" w:sz="4" w:space="0" w:color="A6A6A6" w:themeColor="background1" w:themeShade="A6"/>
              <w:right w:val="single" w:sz="2" w:space="0" w:color="808080" w:themeColor="text1" w:themeTint="7F"/>
            </w:tcBorders>
          </w:tcPr>
          <w:p w14:paraId="353AFCC4" w14:textId="77777777" w:rsidR="00EE13B4" w:rsidRPr="00EB1EFF" w:rsidRDefault="00EE13B4" w:rsidP="00EE13B4">
            <w:pPr>
              <w:spacing w:line="240" w:lineRule="auto"/>
              <w:rPr>
                <w:rFonts w:cstheme="minorHAnsi"/>
                <w:b/>
              </w:rPr>
            </w:pPr>
            <w:r w:rsidRPr="00EB1EFF">
              <w:rPr>
                <w:rFonts w:cstheme="minorHAnsi"/>
              </w:rPr>
              <w:t>De Statengriffie ressorteert rechtstreeks onder Provinciale Staten (PS), wat zich kenmerkt door pluriform opdrachtgeverschap. De Statengriffie is een eigenstandige organisatie die functioneert naast de organisatie van Gedeputeerde Staten (GS). De Statengriffie opereert onafhankelijk in een politiek gevoelig en zowel bestuurlijk als ambtelijke complex krachtenveld en netwerk, waarin sprake is van (soms diepgaande en) wisselende belangentegenstellingen en verschillen van inzicht. De Statengriffie ondersteunt en adviseert PS bij haar volksvertegenwoordigende, kaderstellende en controlerende verantwoordelijkheid en faciliteert de verbinding met de samenleving. Daarnaast draagt de Statengriffie de verantwoordelijkheid voor het regisseren van de besluitvormingsprocessen binnen PS en is het de hoeder van de kwaliteit van het democratische besluitvormingsproces.</w:t>
            </w:r>
          </w:p>
          <w:p w14:paraId="32FFC7F7" w14:textId="77777777" w:rsidR="00EE13B4" w:rsidRPr="00EB1EFF" w:rsidRDefault="00EE13B4" w:rsidP="00EE13B4">
            <w:pPr>
              <w:spacing w:line="240" w:lineRule="auto"/>
              <w:rPr>
                <w:rFonts w:cstheme="minorHAnsi"/>
              </w:rPr>
            </w:pPr>
            <w:r w:rsidRPr="00EB1EFF">
              <w:rPr>
                <w:rFonts w:cstheme="minorHAnsi"/>
              </w:rPr>
              <w:t xml:space="preserve">De statenonderzoeker verzorgt onder leiding van de statengriffier ondersteunend en achterliggend diepgaand onderzoek voor PS ten einde hen te versterking in hun informatievoorziening en beoordelingspositie.  </w:t>
            </w:r>
          </w:p>
          <w:p w14:paraId="19A723A0" w14:textId="77777777" w:rsidR="00EE13B4" w:rsidRPr="00EB1EFF" w:rsidRDefault="00EE13B4" w:rsidP="00EE13B4">
            <w:pPr>
              <w:spacing w:line="240" w:lineRule="auto"/>
              <w:rPr>
                <w:rFonts w:cstheme="minorHAnsi"/>
                <w:b/>
              </w:rPr>
            </w:pPr>
            <w:r w:rsidRPr="00EB1EFF">
              <w:rPr>
                <w:rFonts w:cstheme="minorHAnsi"/>
                <w:lang w:eastAsia="nl-NL"/>
              </w:rPr>
              <w:t>Binnen het kader van deze functiereeks kan voor de griffie het eigen vakgebied gezien worden als het eigen bestuursorgaan.</w:t>
            </w:r>
          </w:p>
        </w:tc>
      </w:tr>
    </w:tbl>
    <w:p w14:paraId="13CDE4BA" w14:textId="77777777" w:rsidR="00EE13B4" w:rsidRPr="00EB1EFF" w:rsidRDefault="00EE13B4" w:rsidP="00EE13B4">
      <w:pPr>
        <w:rPr>
          <w:rFonts w:cstheme="minorHAnsi"/>
          <w:b/>
          <w:color w:val="000000"/>
        </w:rPr>
      </w:pPr>
    </w:p>
    <w:p w14:paraId="5CCC6911" w14:textId="77777777" w:rsidR="00EE13B4" w:rsidRPr="00EB1EFF" w:rsidRDefault="00EE13B4" w:rsidP="00EE13B4">
      <w:pPr>
        <w:rPr>
          <w:rFonts w:cstheme="minorHAnsi"/>
          <w:b/>
          <w:color w:val="000000"/>
        </w:rPr>
      </w:pPr>
      <w:r w:rsidRPr="00EB1EFF">
        <w:rPr>
          <w:rFonts w:cstheme="minorHAnsi"/>
          <w:b/>
          <w:color w:val="000000"/>
        </w:rPr>
        <w:br w:type="page"/>
      </w:r>
    </w:p>
    <w:p w14:paraId="28E7A58B" w14:textId="77777777" w:rsidR="00EE13B4" w:rsidRPr="00EB1EFF" w:rsidRDefault="00EE13B4" w:rsidP="009A5B45">
      <w:pPr>
        <w:spacing w:after="0"/>
        <w:ind w:left="-1701"/>
        <w:rPr>
          <w:rFonts w:cstheme="minorHAnsi"/>
          <w:b/>
          <w:color w:val="000000"/>
        </w:rPr>
      </w:pPr>
      <w:r w:rsidRPr="00EB1EFF">
        <w:rPr>
          <w:rFonts w:cstheme="minorHAnsi"/>
          <w:b/>
          <w:color w:val="000000"/>
        </w:rPr>
        <w:t>Resultaatgebieden</w:t>
      </w:r>
    </w:p>
    <w:tbl>
      <w:tblPr>
        <w:tblW w:w="15134" w:type="dxa"/>
        <w:tblInd w:w="-159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2448"/>
        <w:gridCol w:w="8717"/>
        <w:gridCol w:w="3969"/>
      </w:tblGrid>
      <w:tr w:rsidR="006543C2" w:rsidRPr="00E65D97" w14:paraId="1B353997" w14:textId="77777777" w:rsidTr="008F12DB">
        <w:trPr>
          <w:trHeight w:hRule="exact" w:val="590"/>
        </w:trPr>
        <w:tc>
          <w:tcPr>
            <w:tcW w:w="2448" w:type="dxa"/>
            <w:tcBorders>
              <w:top w:val="nil"/>
              <w:left w:val="nil"/>
            </w:tcBorders>
            <w:vAlign w:val="center"/>
          </w:tcPr>
          <w:p w14:paraId="59C67C58" w14:textId="77777777" w:rsidR="00EE13B4" w:rsidRPr="00EB1EFF" w:rsidRDefault="00EE13B4" w:rsidP="00813FC5">
            <w:pPr>
              <w:rPr>
                <w:rFonts w:cstheme="minorHAnsi"/>
                <w:b/>
                <w:caps/>
              </w:rPr>
            </w:pPr>
          </w:p>
        </w:tc>
        <w:tc>
          <w:tcPr>
            <w:tcW w:w="8717" w:type="dxa"/>
            <w:shd w:val="clear" w:color="auto" w:fill="262626"/>
            <w:vAlign w:val="center"/>
          </w:tcPr>
          <w:p w14:paraId="2E9D1450" w14:textId="77777777" w:rsidR="00EE13B4" w:rsidRPr="00EB1EFF" w:rsidRDefault="00EE13B4" w:rsidP="00813FC5">
            <w:pPr>
              <w:rPr>
                <w:rFonts w:cstheme="minorHAnsi"/>
                <w:b/>
                <w:caps/>
                <w:color w:val="FFFFFF"/>
              </w:rPr>
            </w:pPr>
            <w:r w:rsidRPr="00EB1EFF">
              <w:rPr>
                <w:rFonts w:cstheme="minorHAnsi"/>
                <w:b/>
                <w:caps/>
                <w:color w:val="FFFFFF"/>
              </w:rPr>
              <w:t>Omschrijving</w:t>
            </w:r>
          </w:p>
        </w:tc>
        <w:tc>
          <w:tcPr>
            <w:tcW w:w="3969" w:type="dxa"/>
            <w:shd w:val="clear" w:color="auto" w:fill="262626"/>
            <w:vAlign w:val="center"/>
          </w:tcPr>
          <w:p w14:paraId="5B20FA75" w14:textId="77777777" w:rsidR="00EE13B4" w:rsidRPr="00EB1EFF" w:rsidRDefault="00EE13B4" w:rsidP="00813FC5">
            <w:pPr>
              <w:rPr>
                <w:rFonts w:cstheme="minorHAnsi"/>
                <w:b/>
                <w:caps/>
                <w:color w:val="FFFFFF"/>
              </w:rPr>
            </w:pPr>
            <w:r w:rsidRPr="00EB1EFF">
              <w:rPr>
                <w:rFonts w:cstheme="minorHAnsi"/>
                <w:b/>
                <w:caps/>
                <w:color w:val="FFFFFF"/>
              </w:rPr>
              <w:t xml:space="preserve">Resultaat </w:t>
            </w:r>
          </w:p>
        </w:tc>
      </w:tr>
      <w:tr w:rsidR="003D3C8E" w:rsidRPr="002F6B5F" w14:paraId="57D455EC" w14:textId="77777777" w:rsidTr="008F12DB">
        <w:trPr>
          <w:trHeight w:val="130"/>
        </w:trPr>
        <w:tc>
          <w:tcPr>
            <w:tcW w:w="2448" w:type="dxa"/>
            <w:shd w:val="clear" w:color="auto" w:fill="5B9BD5"/>
          </w:tcPr>
          <w:p w14:paraId="63EF1C96" w14:textId="77777777" w:rsidR="00EE13B4" w:rsidRPr="00EB1EFF" w:rsidRDefault="00EE13B4" w:rsidP="00813FC5">
            <w:pPr>
              <w:tabs>
                <w:tab w:val="left" w:pos="31"/>
              </w:tabs>
              <w:spacing w:before="60" w:after="60"/>
              <w:rPr>
                <w:rFonts w:cstheme="minorHAnsi"/>
                <w:b/>
                <w:color w:val="FFFFFF"/>
              </w:rPr>
            </w:pPr>
            <w:r w:rsidRPr="00EB1EFF">
              <w:rPr>
                <w:rFonts w:cstheme="minorHAnsi"/>
                <w:b/>
                <w:color w:val="FFFFFF"/>
              </w:rPr>
              <w:t>Onderzoek</w:t>
            </w:r>
          </w:p>
        </w:tc>
        <w:tc>
          <w:tcPr>
            <w:tcW w:w="8717" w:type="dxa"/>
          </w:tcPr>
          <w:p w14:paraId="67289250" w14:textId="77777777" w:rsidR="00EE13B4" w:rsidRPr="00EB1EFF" w:rsidRDefault="00EE13B4">
            <w:pPr>
              <w:pStyle w:val="Lijstalinea"/>
              <w:numPr>
                <w:ilvl w:val="0"/>
                <w:numId w:val="51"/>
              </w:numPr>
              <w:spacing w:line="240" w:lineRule="auto"/>
              <w:ind w:left="420" w:hanging="283"/>
              <w:rPr>
                <w:rFonts w:cstheme="minorHAnsi"/>
                <w:b/>
              </w:rPr>
            </w:pPr>
            <w:r w:rsidRPr="00EB1EFF">
              <w:rPr>
                <w:rFonts w:cstheme="minorHAnsi"/>
              </w:rPr>
              <w:t>Inventariseert, interpreteert en/of analyseert relevante gegevens, data, informatie en/ of ontwikkelingen die relevant zijn voor het eigen specialistische vakgebied/ de werkzaamheden.</w:t>
            </w:r>
          </w:p>
          <w:p w14:paraId="1A81EF84" w14:textId="61B78224" w:rsidR="00EE13B4" w:rsidRPr="00EB1EFF" w:rsidRDefault="00EE13B4">
            <w:pPr>
              <w:pStyle w:val="Lijstalinea"/>
              <w:numPr>
                <w:ilvl w:val="0"/>
                <w:numId w:val="51"/>
              </w:numPr>
              <w:spacing w:line="240" w:lineRule="auto"/>
              <w:ind w:left="420" w:hanging="283"/>
              <w:rPr>
                <w:rFonts w:cstheme="minorHAnsi"/>
                <w:b/>
              </w:rPr>
            </w:pPr>
            <w:r w:rsidRPr="00EB1EFF">
              <w:rPr>
                <w:rFonts w:cstheme="minorHAnsi"/>
              </w:rPr>
              <w:t>Laat onderzoek uitvoeren dan</w:t>
            </w:r>
            <w:r w:rsidR="00393F17">
              <w:rPr>
                <w:rFonts w:cstheme="minorHAnsi"/>
              </w:rPr>
              <w:t xml:space="preserve"> </w:t>
            </w:r>
            <w:r w:rsidRPr="00EB1EFF">
              <w:rPr>
                <w:rFonts w:cstheme="minorHAnsi"/>
              </w:rPr>
              <w:t>wel voert dit zelf uit en vertaalt dit naar consequenties en mogelijkheden voor het eigen vakgebied rekening houdend met (organisatorische) belangen en standpunten van de organisatie en haar omgeving.</w:t>
            </w:r>
          </w:p>
        </w:tc>
        <w:tc>
          <w:tcPr>
            <w:tcW w:w="3969" w:type="dxa"/>
          </w:tcPr>
          <w:p w14:paraId="05CE5660" w14:textId="77777777" w:rsidR="00EE13B4" w:rsidRPr="00EB1EFF" w:rsidRDefault="00EE13B4" w:rsidP="008F12DB">
            <w:pPr>
              <w:spacing w:line="240" w:lineRule="auto"/>
              <w:rPr>
                <w:rFonts w:cstheme="minorHAnsi"/>
                <w:b/>
              </w:rPr>
            </w:pPr>
            <w:r w:rsidRPr="00EB1EFF">
              <w:rPr>
                <w:rFonts w:cstheme="minorHAnsi"/>
              </w:rPr>
              <w:t xml:space="preserve">Voor vakgebied, organisatie én omgeving relevante en (wettelijk) benodigde zaken zijn bepaald en adequaat vertaald. </w:t>
            </w:r>
          </w:p>
        </w:tc>
      </w:tr>
      <w:tr w:rsidR="003D3C8E" w:rsidRPr="002F6B5F" w14:paraId="3A6FA15C" w14:textId="77777777" w:rsidTr="008F12DB">
        <w:trPr>
          <w:trHeight w:val="130"/>
        </w:trPr>
        <w:tc>
          <w:tcPr>
            <w:tcW w:w="2448" w:type="dxa"/>
            <w:shd w:val="clear" w:color="auto" w:fill="5B9BD5"/>
          </w:tcPr>
          <w:p w14:paraId="07F12FA8" w14:textId="77777777" w:rsidR="00EE13B4" w:rsidRPr="00EB1EFF" w:rsidRDefault="00EE13B4" w:rsidP="00813FC5">
            <w:pPr>
              <w:tabs>
                <w:tab w:val="left" w:pos="31"/>
              </w:tabs>
              <w:spacing w:before="60" w:after="60"/>
              <w:rPr>
                <w:rFonts w:cstheme="minorHAnsi"/>
                <w:b/>
                <w:color w:val="FFFFFF"/>
              </w:rPr>
            </w:pPr>
            <w:r w:rsidRPr="00EB1EFF">
              <w:rPr>
                <w:rFonts w:cstheme="minorHAnsi"/>
                <w:b/>
                <w:color w:val="FFFFFF"/>
              </w:rPr>
              <w:t>Ontwerp en beheer van kaders</w:t>
            </w:r>
          </w:p>
        </w:tc>
        <w:tc>
          <w:tcPr>
            <w:tcW w:w="8717" w:type="dxa"/>
          </w:tcPr>
          <w:p w14:paraId="4ABDE93E" w14:textId="77777777" w:rsidR="00EE13B4" w:rsidRPr="00EB1EFF" w:rsidRDefault="00EE13B4">
            <w:pPr>
              <w:pStyle w:val="Lijstalinea"/>
              <w:numPr>
                <w:ilvl w:val="0"/>
                <w:numId w:val="51"/>
              </w:numPr>
              <w:spacing w:line="240" w:lineRule="auto"/>
              <w:ind w:left="420" w:hanging="283"/>
              <w:rPr>
                <w:rFonts w:cstheme="minorHAnsi"/>
                <w:b/>
              </w:rPr>
            </w:pPr>
            <w:r w:rsidRPr="00EB1EFF">
              <w:rPr>
                <w:rFonts w:cstheme="minorHAnsi"/>
              </w:rPr>
              <w:t>Ontwerpt en/ of actualiseert voor de in- en externe omgeving benodigde specialistische kaders, procedures en richtlijnen.</w:t>
            </w:r>
          </w:p>
          <w:p w14:paraId="72A9C59D" w14:textId="77777777" w:rsidR="00EE13B4" w:rsidRPr="00EB1EFF" w:rsidRDefault="00EE13B4">
            <w:pPr>
              <w:pStyle w:val="Lijstalinea"/>
              <w:numPr>
                <w:ilvl w:val="0"/>
                <w:numId w:val="51"/>
              </w:numPr>
              <w:spacing w:line="240" w:lineRule="auto"/>
              <w:ind w:left="420" w:hanging="283"/>
              <w:rPr>
                <w:rFonts w:cstheme="minorHAnsi"/>
                <w:b/>
              </w:rPr>
            </w:pPr>
            <w:r w:rsidRPr="00EB1EFF">
              <w:rPr>
                <w:rFonts w:cstheme="minorHAnsi"/>
              </w:rPr>
              <w:t xml:space="preserve">Draagt bij aan of draagt zorg voor de implementatie en verankering in plannen, beleid, (besluitvorming) processen en systemen. </w:t>
            </w:r>
          </w:p>
        </w:tc>
        <w:tc>
          <w:tcPr>
            <w:tcW w:w="3969" w:type="dxa"/>
          </w:tcPr>
          <w:p w14:paraId="760F0CEC" w14:textId="77777777" w:rsidR="00EE13B4" w:rsidRPr="00EB1EFF" w:rsidRDefault="00EE13B4" w:rsidP="008F12DB">
            <w:pPr>
              <w:spacing w:line="240" w:lineRule="auto"/>
              <w:rPr>
                <w:rFonts w:cstheme="minorHAnsi"/>
                <w:b/>
              </w:rPr>
            </w:pPr>
            <w:r w:rsidRPr="00EB1EFF">
              <w:rPr>
                <w:rFonts w:cstheme="minorHAnsi"/>
              </w:rPr>
              <w:t>Organisatie en haar omgeving zijn gefaciliteerd om efficiënt en effectief beoogde doelstellingen te bereiken door ontwikkeling en implementatie van benodigde, correcte en duidelijke kaders.</w:t>
            </w:r>
          </w:p>
        </w:tc>
      </w:tr>
      <w:tr w:rsidR="003D3C8E" w:rsidRPr="002F6B5F" w14:paraId="18127640" w14:textId="77777777" w:rsidTr="008F12DB">
        <w:trPr>
          <w:trHeight w:val="130"/>
        </w:trPr>
        <w:tc>
          <w:tcPr>
            <w:tcW w:w="2448" w:type="dxa"/>
            <w:shd w:val="clear" w:color="auto" w:fill="5B9BD5"/>
          </w:tcPr>
          <w:p w14:paraId="678E285A" w14:textId="77777777" w:rsidR="00EE13B4" w:rsidRPr="00EB1EFF" w:rsidRDefault="00EE13B4" w:rsidP="00813FC5">
            <w:pPr>
              <w:tabs>
                <w:tab w:val="left" w:pos="31"/>
              </w:tabs>
              <w:spacing w:before="60" w:after="60"/>
              <w:rPr>
                <w:rFonts w:cstheme="minorHAnsi"/>
                <w:b/>
                <w:color w:val="FFFFFF"/>
              </w:rPr>
            </w:pPr>
            <w:r w:rsidRPr="00EB1EFF">
              <w:rPr>
                <w:rFonts w:cstheme="minorHAnsi"/>
                <w:b/>
                <w:color w:val="FFFFFF"/>
              </w:rPr>
              <w:t>Monitoring en uitvoering</w:t>
            </w:r>
          </w:p>
        </w:tc>
        <w:tc>
          <w:tcPr>
            <w:tcW w:w="8717" w:type="dxa"/>
          </w:tcPr>
          <w:p w14:paraId="53AEEE0B" w14:textId="77777777" w:rsidR="00EE13B4" w:rsidRPr="00EB1EFF" w:rsidRDefault="00EE13B4">
            <w:pPr>
              <w:pStyle w:val="Lijstalinea"/>
              <w:numPr>
                <w:ilvl w:val="0"/>
                <w:numId w:val="51"/>
              </w:numPr>
              <w:spacing w:line="240" w:lineRule="auto"/>
              <w:ind w:left="420" w:hanging="283"/>
              <w:rPr>
                <w:rFonts w:cstheme="minorHAnsi"/>
                <w:b/>
              </w:rPr>
            </w:pPr>
            <w:r w:rsidRPr="00EB1EFF">
              <w:rPr>
                <w:rFonts w:cstheme="minorHAnsi"/>
              </w:rPr>
              <w:t>Monitort en toetst (juridisch) de toepassing van specialistische kaders en (besluitvorming)processen/ besluiten waar het specialistisch vakgebied onderdeel van uitmaakt.</w:t>
            </w:r>
          </w:p>
          <w:p w14:paraId="78EF04AB" w14:textId="77777777" w:rsidR="00EE13B4" w:rsidRPr="00EB1EFF" w:rsidRDefault="00EE13B4">
            <w:pPr>
              <w:pStyle w:val="Lijstalinea"/>
              <w:numPr>
                <w:ilvl w:val="0"/>
                <w:numId w:val="51"/>
              </w:numPr>
              <w:spacing w:line="240" w:lineRule="auto"/>
              <w:ind w:left="420" w:hanging="283"/>
              <w:rPr>
                <w:rFonts w:cstheme="minorHAnsi"/>
                <w:b/>
              </w:rPr>
            </w:pPr>
            <w:r w:rsidRPr="00EB1EFF">
              <w:rPr>
                <w:rFonts w:cstheme="minorHAnsi"/>
              </w:rPr>
              <w:t xml:space="preserve">Signaleert afwijkingen en problemen, stuurt bij, adviseert relevante betrokkenen en escaleert waar nodig en/ of voert zelf specialistische werkzaamheden uit. </w:t>
            </w:r>
          </w:p>
        </w:tc>
        <w:tc>
          <w:tcPr>
            <w:tcW w:w="3969" w:type="dxa"/>
          </w:tcPr>
          <w:p w14:paraId="04930AD0" w14:textId="77777777" w:rsidR="00EE13B4" w:rsidRPr="00EB1EFF" w:rsidRDefault="00EE13B4" w:rsidP="008F12DB">
            <w:pPr>
              <w:spacing w:line="240" w:lineRule="auto"/>
              <w:rPr>
                <w:rFonts w:cstheme="minorHAnsi"/>
                <w:b/>
              </w:rPr>
            </w:pPr>
            <w:r w:rsidRPr="00EB1EFF">
              <w:rPr>
                <w:rFonts w:cstheme="minorHAnsi"/>
              </w:rPr>
              <w:t xml:space="preserve">Inzicht in de stand van zaken en toepassing en adequate en tijdige bijsturing (mogelijk) en specialistische werkzaamheden conform actuele vakinhoudelijke kwaliteitseisen zijn uitgevoerd. </w:t>
            </w:r>
          </w:p>
        </w:tc>
      </w:tr>
      <w:tr w:rsidR="003D3C8E" w:rsidRPr="002F6B5F" w14:paraId="428720BC" w14:textId="77777777" w:rsidTr="008F12DB">
        <w:trPr>
          <w:trHeight w:val="130"/>
        </w:trPr>
        <w:tc>
          <w:tcPr>
            <w:tcW w:w="2448" w:type="dxa"/>
            <w:shd w:val="clear" w:color="auto" w:fill="5B9BD5"/>
          </w:tcPr>
          <w:p w14:paraId="174F40EE" w14:textId="77777777" w:rsidR="00EE13B4" w:rsidRPr="00EB1EFF" w:rsidRDefault="00EE13B4" w:rsidP="00813FC5">
            <w:pPr>
              <w:tabs>
                <w:tab w:val="left" w:pos="31"/>
              </w:tabs>
              <w:spacing w:before="60" w:after="60"/>
              <w:rPr>
                <w:rFonts w:cstheme="minorHAnsi"/>
                <w:b/>
                <w:color w:val="FFFFFF"/>
              </w:rPr>
            </w:pPr>
            <w:r w:rsidRPr="00EB1EFF">
              <w:rPr>
                <w:rFonts w:cstheme="minorHAnsi"/>
                <w:b/>
                <w:color w:val="FFFFFF"/>
              </w:rPr>
              <w:t>Advisering en ondersteuning</w:t>
            </w:r>
          </w:p>
        </w:tc>
        <w:tc>
          <w:tcPr>
            <w:tcW w:w="8717" w:type="dxa"/>
          </w:tcPr>
          <w:p w14:paraId="567AAF78" w14:textId="77777777" w:rsidR="00EE13B4" w:rsidRPr="00EB1EFF" w:rsidRDefault="00EE13B4">
            <w:pPr>
              <w:pStyle w:val="Lijstalinea"/>
              <w:numPr>
                <w:ilvl w:val="0"/>
                <w:numId w:val="51"/>
              </w:numPr>
              <w:spacing w:line="240" w:lineRule="auto"/>
              <w:ind w:left="420" w:hanging="283"/>
              <w:rPr>
                <w:rFonts w:cstheme="minorHAnsi"/>
                <w:b/>
              </w:rPr>
            </w:pPr>
            <w:r w:rsidRPr="00EB1EFF">
              <w:rPr>
                <w:rFonts w:cstheme="minorHAnsi"/>
              </w:rPr>
              <w:t>Fungeert als kennispartner en aanspreekpunt voor in- en externe stakeholders op het specialistisch vakgebied.</w:t>
            </w:r>
          </w:p>
          <w:p w14:paraId="3BAA7399" w14:textId="77777777" w:rsidR="00EE13B4" w:rsidRPr="00EB1EFF" w:rsidRDefault="00EE13B4">
            <w:pPr>
              <w:pStyle w:val="Lijstalinea"/>
              <w:numPr>
                <w:ilvl w:val="0"/>
                <w:numId w:val="51"/>
              </w:numPr>
              <w:spacing w:line="240" w:lineRule="auto"/>
              <w:ind w:left="420" w:hanging="283"/>
              <w:rPr>
                <w:rFonts w:cstheme="minorHAnsi"/>
                <w:b/>
              </w:rPr>
            </w:pPr>
            <w:r w:rsidRPr="00EB1EFF">
              <w:rPr>
                <w:rFonts w:cstheme="minorHAnsi"/>
              </w:rPr>
              <w:t>Adviseert bij brede en/ of specialistische vraagstukken, houdt daarbij rekening met in- en externe belangen en ontwikkelingen en ondersteunt in- en extern vanuit het vakgebied bij ontwikkeling, implementatie, uitvoering en/ of projecten.</w:t>
            </w:r>
          </w:p>
        </w:tc>
        <w:tc>
          <w:tcPr>
            <w:tcW w:w="3969" w:type="dxa"/>
          </w:tcPr>
          <w:p w14:paraId="152188BB" w14:textId="77777777" w:rsidR="00EE13B4" w:rsidRPr="00EB1EFF" w:rsidRDefault="00EE13B4" w:rsidP="008F12DB">
            <w:pPr>
              <w:spacing w:line="240" w:lineRule="auto"/>
              <w:rPr>
                <w:rFonts w:cstheme="minorHAnsi"/>
                <w:b/>
              </w:rPr>
            </w:pPr>
            <w:r w:rsidRPr="00EB1EFF">
              <w:rPr>
                <w:rFonts w:cstheme="minorHAnsi"/>
              </w:rPr>
              <w:t xml:space="preserve">Adequate adviezen en ondersteuning die optimaal antwoord en richting geven aan in- en externe vraagstukken en bijdragen aan een goede en efficiënte realisatie van doelstellingen zijn gegeven. </w:t>
            </w:r>
          </w:p>
        </w:tc>
      </w:tr>
      <w:tr w:rsidR="003D3C8E" w:rsidRPr="002F6B5F" w14:paraId="4D10422D" w14:textId="77777777" w:rsidTr="008F12DB">
        <w:trPr>
          <w:trHeight w:val="130"/>
        </w:trPr>
        <w:tc>
          <w:tcPr>
            <w:tcW w:w="2448" w:type="dxa"/>
            <w:shd w:val="clear" w:color="auto" w:fill="5B9BD5"/>
          </w:tcPr>
          <w:p w14:paraId="54FFABFB" w14:textId="77777777" w:rsidR="00EE13B4" w:rsidRPr="00EB1EFF" w:rsidRDefault="00EE13B4" w:rsidP="00813FC5">
            <w:pPr>
              <w:tabs>
                <w:tab w:val="left" w:pos="31"/>
              </w:tabs>
              <w:spacing w:before="60" w:after="60"/>
              <w:rPr>
                <w:rFonts w:cstheme="minorHAnsi"/>
                <w:b/>
                <w:color w:val="FFFFFF"/>
              </w:rPr>
            </w:pPr>
            <w:r w:rsidRPr="00EB1EFF">
              <w:rPr>
                <w:rFonts w:cstheme="minorHAnsi"/>
                <w:b/>
                <w:color w:val="FFFFFF"/>
              </w:rPr>
              <w:t>Begeleiding en vertegenwoordiging</w:t>
            </w:r>
          </w:p>
        </w:tc>
        <w:tc>
          <w:tcPr>
            <w:tcW w:w="8717" w:type="dxa"/>
          </w:tcPr>
          <w:p w14:paraId="6F75944C" w14:textId="77777777" w:rsidR="00EE13B4" w:rsidRPr="00EB1EFF" w:rsidRDefault="00EE13B4">
            <w:pPr>
              <w:pStyle w:val="Lijstalinea"/>
              <w:numPr>
                <w:ilvl w:val="0"/>
                <w:numId w:val="51"/>
              </w:numPr>
              <w:spacing w:line="240" w:lineRule="auto"/>
              <w:ind w:left="420" w:hanging="283"/>
              <w:rPr>
                <w:rFonts w:cstheme="minorHAnsi"/>
                <w:b/>
              </w:rPr>
            </w:pPr>
            <w:r w:rsidRPr="00EB1EFF">
              <w:rPr>
                <w:rFonts w:cstheme="minorHAnsi"/>
              </w:rPr>
              <w:t>Begeleidt en/ of vertegenwoordigt de organisatie en in- en externe stakeholders bij procedures, (besluitvorming)processen, overleggen, activiteiten en dergelijke waarbij het specialistisch vakgebied een rol speelt of levert hieraan een bijdrage.</w:t>
            </w:r>
          </w:p>
        </w:tc>
        <w:tc>
          <w:tcPr>
            <w:tcW w:w="3969" w:type="dxa"/>
          </w:tcPr>
          <w:p w14:paraId="0CC718D4" w14:textId="77777777" w:rsidR="00EE13B4" w:rsidRPr="00EB1EFF" w:rsidRDefault="00EE13B4" w:rsidP="008F12DB">
            <w:pPr>
              <w:spacing w:line="240" w:lineRule="auto"/>
              <w:rPr>
                <w:rFonts w:cstheme="minorHAnsi"/>
                <w:b/>
              </w:rPr>
            </w:pPr>
            <w:r w:rsidRPr="00EB1EFF">
              <w:rPr>
                <w:rFonts w:cstheme="minorHAnsi"/>
              </w:rPr>
              <w:t xml:space="preserve">Proactieve begeleiding en adequate vertegenwoordiging conform (vakinhoudelijke) kaders is geleverd. </w:t>
            </w:r>
          </w:p>
        </w:tc>
      </w:tr>
      <w:tr w:rsidR="003D3C8E" w:rsidRPr="002F6B5F" w14:paraId="4ADF0F93" w14:textId="77777777" w:rsidTr="008F12DB">
        <w:trPr>
          <w:trHeight w:val="130"/>
        </w:trPr>
        <w:tc>
          <w:tcPr>
            <w:tcW w:w="2448" w:type="dxa"/>
            <w:shd w:val="clear" w:color="auto" w:fill="5B9BD5"/>
          </w:tcPr>
          <w:p w14:paraId="03C784EE" w14:textId="77777777" w:rsidR="00EE13B4" w:rsidRPr="00EB1EFF" w:rsidRDefault="00EE13B4" w:rsidP="00813FC5">
            <w:pPr>
              <w:tabs>
                <w:tab w:val="left" w:pos="31"/>
              </w:tabs>
              <w:spacing w:before="60" w:after="60"/>
              <w:rPr>
                <w:rFonts w:cstheme="minorHAnsi"/>
                <w:b/>
                <w:color w:val="FFFFFF"/>
              </w:rPr>
            </w:pPr>
            <w:r w:rsidRPr="00EB1EFF">
              <w:rPr>
                <w:rFonts w:cstheme="minorHAnsi"/>
                <w:b/>
                <w:color w:val="FFFFFF"/>
              </w:rPr>
              <w:t>Kennisoverdracht en borging</w:t>
            </w:r>
          </w:p>
        </w:tc>
        <w:tc>
          <w:tcPr>
            <w:tcW w:w="8717" w:type="dxa"/>
          </w:tcPr>
          <w:p w14:paraId="18434401" w14:textId="77777777" w:rsidR="00EE13B4" w:rsidRPr="00EB1EFF" w:rsidRDefault="00EE13B4">
            <w:pPr>
              <w:pStyle w:val="Lijstalinea"/>
              <w:numPr>
                <w:ilvl w:val="0"/>
                <w:numId w:val="51"/>
              </w:numPr>
              <w:spacing w:line="240" w:lineRule="auto"/>
              <w:ind w:left="420" w:hanging="283"/>
              <w:rPr>
                <w:rFonts w:cstheme="minorHAnsi"/>
                <w:b/>
              </w:rPr>
            </w:pPr>
            <w:r w:rsidRPr="00EB1EFF">
              <w:rPr>
                <w:rFonts w:cstheme="minorHAnsi"/>
              </w:rPr>
              <w:t>Zorgt er voor dat kennis van en inzicht op het eigen specialisme binnen de organisatie actueel is.</w:t>
            </w:r>
          </w:p>
          <w:p w14:paraId="67948DE9" w14:textId="77777777" w:rsidR="00EE13B4" w:rsidRPr="00EB1EFF" w:rsidRDefault="00EE13B4">
            <w:pPr>
              <w:pStyle w:val="Lijstalinea"/>
              <w:numPr>
                <w:ilvl w:val="0"/>
                <w:numId w:val="51"/>
              </w:numPr>
              <w:spacing w:line="240" w:lineRule="auto"/>
              <w:ind w:left="420" w:hanging="283"/>
              <w:rPr>
                <w:rFonts w:cstheme="minorHAnsi"/>
                <w:b/>
              </w:rPr>
            </w:pPr>
            <w:r w:rsidRPr="00EB1EFF">
              <w:rPr>
                <w:rFonts w:cstheme="minorHAnsi"/>
              </w:rPr>
              <w:t>Draagt zorg voor (actieve) kennisoverdracht op het specialistisch vakgebied binnen en buiten de organisatie en borgt de verankering van kennis en informatie in relevante processen en systemen.</w:t>
            </w:r>
          </w:p>
        </w:tc>
        <w:tc>
          <w:tcPr>
            <w:tcW w:w="3969" w:type="dxa"/>
          </w:tcPr>
          <w:p w14:paraId="491522A6" w14:textId="77777777" w:rsidR="00EE13B4" w:rsidRPr="00EB1EFF" w:rsidRDefault="00EE13B4" w:rsidP="008F12DB">
            <w:pPr>
              <w:spacing w:line="240" w:lineRule="auto"/>
              <w:rPr>
                <w:rFonts w:cstheme="minorHAnsi"/>
                <w:b/>
              </w:rPr>
            </w:pPr>
            <w:r w:rsidRPr="00EB1EFF">
              <w:rPr>
                <w:rFonts w:cstheme="minorHAnsi"/>
              </w:rPr>
              <w:t>Relevante stakeholders beschikken over de juiste kennis en relevante specialistische informatie is toegankelijk en vindbaar.</w:t>
            </w:r>
          </w:p>
        </w:tc>
      </w:tr>
    </w:tbl>
    <w:p w14:paraId="6A654900" w14:textId="77777777" w:rsidR="00EE13B4" w:rsidRPr="00EB1EFF" w:rsidRDefault="00EE13B4" w:rsidP="00EE13B4">
      <w:pPr>
        <w:rPr>
          <w:rFonts w:cstheme="minorHAnsi"/>
          <w:b/>
          <w:color w:val="000000"/>
        </w:rPr>
      </w:pPr>
    </w:p>
    <w:p w14:paraId="4AAE7398" w14:textId="77777777" w:rsidR="00EE13B4" w:rsidRPr="00EB1EFF" w:rsidRDefault="00EE13B4" w:rsidP="009A5B45">
      <w:pPr>
        <w:spacing w:after="0"/>
        <w:ind w:left="-1701"/>
        <w:rPr>
          <w:rFonts w:cstheme="minorHAnsi"/>
          <w:b/>
          <w:color w:val="000000"/>
        </w:rPr>
      </w:pPr>
      <w:r w:rsidRPr="00EB1EFF">
        <w:rPr>
          <w:rFonts w:cstheme="minorHAnsi"/>
          <w:b/>
          <w:color w:val="000000"/>
        </w:rPr>
        <w:br w:type="page"/>
        <w:t>Niveau onderscheidende factoren</w:t>
      </w:r>
    </w:p>
    <w:tbl>
      <w:tblPr>
        <w:tblStyle w:val="Tabelraster"/>
        <w:tblW w:w="14883" w:type="dxa"/>
        <w:tblInd w:w="-1593" w:type="dxa"/>
        <w:tblLook w:val="04A0" w:firstRow="1" w:lastRow="0" w:firstColumn="1" w:lastColumn="0" w:noHBand="0" w:noVBand="1"/>
      </w:tblPr>
      <w:tblGrid>
        <w:gridCol w:w="749"/>
        <w:gridCol w:w="1502"/>
        <w:gridCol w:w="3158"/>
        <w:gridCol w:w="3158"/>
        <w:gridCol w:w="3158"/>
        <w:gridCol w:w="3158"/>
      </w:tblGrid>
      <w:tr w:rsidR="00DA3784" w:rsidRPr="00E65D97" w14:paraId="5F44BA05" w14:textId="77777777" w:rsidTr="0047269B">
        <w:tc>
          <w:tcPr>
            <w:tcW w:w="0" w:type="auto"/>
            <w:tcBorders>
              <w:top w:val="nil"/>
              <w:left w:val="nil"/>
              <w:bottom w:val="single" w:sz="4" w:space="0" w:color="808080" w:themeColor="text1" w:themeTint="7F" w:themeShade="00"/>
              <w:right w:val="nil"/>
            </w:tcBorders>
          </w:tcPr>
          <w:p w14:paraId="21956BF5" w14:textId="77777777" w:rsidR="00EE13B4" w:rsidRPr="00EB1EFF" w:rsidRDefault="00EE13B4" w:rsidP="00813FC5">
            <w:pPr>
              <w:rPr>
                <w:rFonts w:asciiTheme="minorHAnsi" w:hAnsiTheme="minorHAnsi" w:cstheme="minorHAnsi"/>
                <w:b/>
                <w:sz w:val="20"/>
                <w:szCs w:val="20"/>
              </w:rPr>
            </w:pPr>
          </w:p>
        </w:tc>
        <w:tc>
          <w:tcPr>
            <w:tcW w:w="0" w:type="auto"/>
            <w:tcBorders>
              <w:top w:val="nil"/>
              <w:left w:val="nil"/>
              <w:bottom w:val="single" w:sz="4" w:space="0" w:color="808080" w:themeColor="text1" w:themeTint="7F" w:themeShade="00"/>
              <w:right w:val="single" w:sz="4" w:space="0" w:color="808080" w:themeColor="text1" w:themeTint="7F" w:themeShade="00"/>
            </w:tcBorders>
          </w:tcPr>
          <w:p w14:paraId="7C5B5265" w14:textId="77777777" w:rsidR="00EE13B4" w:rsidRPr="00EB1EFF" w:rsidRDefault="00EE13B4" w:rsidP="00813FC5">
            <w:pPr>
              <w:rPr>
                <w:rFonts w:asciiTheme="minorHAnsi" w:hAnsiTheme="minorHAnsi" w:cstheme="minorHAnsi"/>
                <w:b/>
                <w:sz w:val="20"/>
                <w:szCs w:val="20"/>
                <w:vertAlign w:val="superscript"/>
              </w:rPr>
            </w:pPr>
          </w:p>
        </w:tc>
        <w:tc>
          <w:tcPr>
            <w:tcW w:w="3158"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4472C4"/>
            <w:hideMark/>
          </w:tcPr>
          <w:p w14:paraId="5674D5F7" w14:textId="77777777" w:rsidR="00EE13B4" w:rsidRPr="00EB1EFF" w:rsidRDefault="00EE13B4"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Expertise</w:t>
            </w:r>
          </w:p>
        </w:tc>
        <w:tc>
          <w:tcPr>
            <w:tcW w:w="3158"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4472C4"/>
            <w:hideMark/>
          </w:tcPr>
          <w:p w14:paraId="5B414683" w14:textId="77777777" w:rsidR="00EE13B4" w:rsidRPr="00EB1EFF" w:rsidRDefault="00EE13B4"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Impact en invloed</w:t>
            </w:r>
          </w:p>
        </w:tc>
        <w:tc>
          <w:tcPr>
            <w:tcW w:w="3158"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4472C4"/>
            <w:hideMark/>
          </w:tcPr>
          <w:p w14:paraId="723AEB00" w14:textId="77777777" w:rsidR="00EE13B4" w:rsidRPr="00EB1EFF" w:rsidRDefault="00EE13B4"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Scope en complexiteit</w:t>
            </w:r>
          </w:p>
        </w:tc>
        <w:tc>
          <w:tcPr>
            <w:tcW w:w="3158"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4472C4"/>
            <w:hideMark/>
          </w:tcPr>
          <w:p w14:paraId="59564FEA" w14:textId="77777777" w:rsidR="00EE13B4" w:rsidRPr="00EB1EFF" w:rsidRDefault="00EE13B4"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Rol richting omgeving</w:t>
            </w:r>
          </w:p>
        </w:tc>
      </w:tr>
      <w:tr w:rsidR="00DA3784" w:rsidRPr="00E65D97" w14:paraId="32137C2F" w14:textId="77777777" w:rsidTr="0047269B">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6AA12EE0" w14:textId="77777777" w:rsidR="00EE13B4" w:rsidRPr="00EB1EFF" w:rsidRDefault="00EE13B4" w:rsidP="00813FC5">
            <w:pPr>
              <w:rPr>
                <w:rFonts w:asciiTheme="minorHAnsi" w:hAnsiTheme="minorHAnsi" w:cstheme="minorHAnsi"/>
                <w:b/>
                <w:sz w:val="20"/>
                <w:szCs w:val="20"/>
              </w:rPr>
            </w:pPr>
            <w:r w:rsidRPr="00EB1EFF">
              <w:rPr>
                <w:rFonts w:asciiTheme="minorHAnsi" w:hAnsiTheme="minorHAnsi" w:cstheme="minorHAnsi"/>
                <w:b/>
                <w:sz w:val="20"/>
                <w:szCs w:val="20"/>
              </w:rPr>
              <w:t>Schaal</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44903824" w14:textId="77777777" w:rsidR="00EE13B4" w:rsidRPr="00EB1EFF" w:rsidRDefault="00EE13B4" w:rsidP="00813FC5">
            <w:pPr>
              <w:rPr>
                <w:rFonts w:asciiTheme="minorHAnsi" w:hAnsiTheme="minorHAnsi" w:cstheme="minorHAnsi"/>
                <w:b/>
                <w:sz w:val="20"/>
                <w:szCs w:val="20"/>
              </w:rPr>
            </w:pPr>
            <w:r w:rsidRPr="00EB1EFF">
              <w:rPr>
                <w:rFonts w:asciiTheme="minorHAnsi" w:hAnsiTheme="minorHAnsi" w:cstheme="minorHAnsi"/>
                <w:b/>
                <w:sz w:val="20"/>
                <w:szCs w:val="20"/>
              </w:rPr>
              <w:t>Werk- en denkniveau</w:t>
            </w:r>
            <w:r w:rsidRPr="00EB1EFF">
              <w:rPr>
                <w:rStyle w:val="Voetnootmarkering"/>
                <w:rFonts w:asciiTheme="minorHAnsi" w:hAnsiTheme="minorHAnsi" w:cstheme="minorHAnsi"/>
                <w:b/>
                <w:sz w:val="20"/>
                <w:szCs w:val="20"/>
              </w:rPr>
              <w:footnoteReference w:id="2"/>
            </w:r>
          </w:p>
        </w:tc>
        <w:tc>
          <w:tcPr>
            <w:tcW w:w="3158"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4472C4"/>
          </w:tcPr>
          <w:p w14:paraId="6BC6A514" w14:textId="77777777" w:rsidR="00EE13B4" w:rsidRPr="00EB1EFF" w:rsidRDefault="00EE13B4" w:rsidP="00813FC5">
            <w:pPr>
              <w:rPr>
                <w:rFonts w:asciiTheme="minorHAnsi" w:hAnsiTheme="minorHAnsi" w:cstheme="minorHAnsi"/>
                <w:b/>
                <w:color w:val="FFFFFF" w:themeColor="background1"/>
                <w:sz w:val="20"/>
                <w:szCs w:val="20"/>
              </w:rPr>
            </w:pPr>
          </w:p>
        </w:tc>
        <w:tc>
          <w:tcPr>
            <w:tcW w:w="3158"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4472C4"/>
          </w:tcPr>
          <w:p w14:paraId="3EB7CE9A" w14:textId="77777777" w:rsidR="00EE13B4" w:rsidRPr="00EB1EFF" w:rsidRDefault="00EE13B4" w:rsidP="00813FC5">
            <w:pPr>
              <w:rPr>
                <w:rFonts w:asciiTheme="minorHAnsi" w:hAnsiTheme="minorHAnsi" w:cstheme="minorHAnsi"/>
                <w:b/>
                <w:color w:val="FFFFFF" w:themeColor="background1"/>
                <w:sz w:val="20"/>
                <w:szCs w:val="20"/>
              </w:rPr>
            </w:pPr>
          </w:p>
        </w:tc>
        <w:tc>
          <w:tcPr>
            <w:tcW w:w="3158"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4472C4"/>
          </w:tcPr>
          <w:p w14:paraId="2C7DB7CC" w14:textId="77777777" w:rsidR="00EE13B4" w:rsidRPr="00EB1EFF" w:rsidRDefault="00EE13B4" w:rsidP="00813FC5">
            <w:pPr>
              <w:rPr>
                <w:rFonts w:asciiTheme="minorHAnsi" w:hAnsiTheme="minorHAnsi" w:cstheme="minorHAnsi"/>
                <w:b/>
                <w:color w:val="FFFFFF" w:themeColor="background1"/>
                <w:sz w:val="20"/>
                <w:szCs w:val="20"/>
              </w:rPr>
            </w:pPr>
          </w:p>
        </w:tc>
        <w:tc>
          <w:tcPr>
            <w:tcW w:w="3158"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4472C4"/>
          </w:tcPr>
          <w:p w14:paraId="6E00DC62" w14:textId="77777777" w:rsidR="00EE13B4" w:rsidRPr="00EB1EFF" w:rsidRDefault="00EE13B4" w:rsidP="00813FC5">
            <w:pPr>
              <w:rPr>
                <w:rFonts w:asciiTheme="minorHAnsi" w:hAnsiTheme="minorHAnsi" w:cstheme="minorHAnsi"/>
                <w:b/>
                <w:color w:val="FFFFFF" w:themeColor="background1"/>
                <w:sz w:val="20"/>
                <w:szCs w:val="20"/>
              </w:rPr>
            </w:pPr>
          </w:p>
        </w:tc>
      </w:tr>
      <w:tr w:rsidR="006451F1" w:rsidRPr="002F6B5F" w14:paraId="26DE39EA" w14:textId="77777777" w:rsidTr="0047269B">
        <w:trPr>
          <w:trHeight w:val="742"/>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308FF629" w14:textId="77777777" w:rsidR="00EE13B4" w:rsidRPr="00EB1EFF" w:rsidRDefault="00EE13B4"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8</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1DE349A1"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MBO+/HBO</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38C6AF3"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Praktisch vakspecialist met algemeen theoretische kennis van een (complex) operationeel vakgebied, waarbij inzicht nodig is in (organisatorische en vakinhoudelijke) samenhang in relatie tot het eigen vakgebied</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CEFAE5E" w14:textId="77777777" w:rsidR="00EE13B4" w:rsidRPr="00EB1EFF" w:rsidRDefault="00EE13B4" w:rsidP="001149A2">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Werkzaamheden zijn meer op zichzelf staand en ondersteunen de toepassing en naleving van inhoudelijke kaders binnen het eigen team en voor zover relevant daarbuiten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2010792"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Actualiseert operationele kaders en verricht onderzoek naar meer concrete en feitelijke gegevens en informatie en praktijksituaties</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C8C2116"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Heeft te maken met verschillende belangen en stemt vakinhoudelijk af over de te leveren producten, diensten en aanpak. Maakt afspraken met en adviseert stakeholders op met name operationeel niveau</w:t>
            </w:r>
          </w:p>
        </w:tc>
      </w:tr>
      <w:tr w:rsidR="006451F1" w:rsidRPr="002F6B5F" w14:paraId="07273F9E" w14:textId="77777777" w:rsidTr="0047269B">
        <w:trPr>
          <w:trHeight w:val="742"/>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36608639" w14:textId="77777777" w:rsidR="00EE13B4" w:rsidRPr="00EB1EFF" w:rsidRDefault="00EE13B4"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9</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300A05BC"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HBO</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B8ACCA6"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Praktisch vakspecialist met algemeen theoretische kennis </w:t>
            </w:r>
            <w:r w:rsidRPr="00EB1EFF">
              <w:rPr>
                <w:rFonts w:asciiTheme="minorHAnsi" w:hAnsiTheme="minorHAnsi" w:cstheme="minorHAnsi"/>
                <w:b/>
                <w:color w:val="000000"/>
                <w:sz w:val="20"/>
                <w:szCs w:val="20"/>
              </w:rPr>
              <w:t>in de volle breedte</w:t>
            </w:r>
            <w:r w:rsidRPr="00EB1EFF">
              <w:rPr>
                <w:rFonts w:asciiTheme="minorHAnsi" w:hAnsiTheme="minorHAnsi" w:cstheme="minorHAnsi"/>
                <w:color w:val="000000"/>
                <w:sz w:val="20"/>
                <w:szCs w:val="20"/>
              </w:rPr>
              <w:t xml:space="preserve"> van een </w:t>
            </w:r>
            <w:r w:rsidRPr="00EB1EFF">
              <w:rPr>
                <w:rFonts w:asciiTheme="minorHAnsi" w:hAnsiTheme="minorHAnsi" w:cstheme="minorHAnsi"/>
                <w:b/>
                <w:color w:val="000000"/>
                <w:sz w:val="20"/>
                <w:szCs w:val="20"/>
              </w:rPr>
              <w:t>complex</w:t>
            </w:r>
            <w:r w:rsidRPr="00EB1EFF">
              <w:rPr>
                <w:rFonts w:asciiTheme="minorHAnsi" w:hAnsiTheme="minorHAnsi" w:cstheme="minorHAnsi"/>
                <w:color w:val="000000"/>
                <w:sz w:val="20"/>
                <w:szCs w:val="20"/>
              </w:rPr>
              <w:t xml:space="preserve"> operationeel vakgebied, waarbij inzicht nodig is in (organisatorische en vakinhoudelijke) samenhang in relatie tot het eigen vakgebied</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6D9BD7E"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Heeft vanuit de </w:t>
            </w:r>
            <w:r w:rsidRPr="00EB1EFF">
              <w:rPr>
                <w:rFonts w:asciiTheme="minorHAnsi" w:hAnsiTheme="minorHAnsi" w:cstheme="minorHAnsi"/>
                <w:b/>
                <w:color w:val="000000"/>
                <w:sz w:val="20"/>
                <w:szCs w:val="20"/>
              </w:rPr>
              <w:t>diverse</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en wederzijdse afhankelijkheden</w:t>
            </w:r>
            <w:r w:rsidRPr="00EB1EFF">
              <w:rPr>
                <w:rFonts w:asciiTheme="minorHAnsi" w:hAnsiTheme="minorHAnsi" w:cstheme="minorHAnsi"/>
                <w:color w:val="000000"/>
                <w:sz w:val="20"/>
                <w:szCs w:val="20"/>
              </w:rPr>
              <w:t xml:space="preserve"> met andere in- en externe aandachtsgebieden </w:t>
            </w:r>
            <w:r w:rsidRPr="00EB1EFF">
              <w:rPr>
                <w:rFonts w:asciiTheme="minorHAnsi" w:hAnsiTheme="minorHAnsi" w:cstheme="minorHAnsi"/>
                <w:b/>
                <w:color w:val="000000"/>
                <w:sz w:val="20"/>
                <w:szCs w:val="20"/>
              </w:rPr>
              <w:t>invloed op de voortgang en uitvoering</w:t>
            </w:r>
            <w:r w:rsidRPr="00EB1EFF">
              <w:rPr>
                <w:rFonts w:asciiTheme="minorHAnsi" w:hAnsiTheme="minorHAnsi" w:cstheme="minorHAnsi"/>
                <w:color w:val="000000"/>
                <w:sz w:val="20"/>
                <w:szCs w:val="20"/>
              </w:rPr>
              <w:t xml:space="preserve"> van processen binnen het eigen organisatieonderdeel/ aandachtsgebied en voor zover relevant daarbuiten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A4765A9"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Ontwerpt en implementeert operationele kaders</w:t>
            </w:r>
            <w:r w:rsidRPr="00EB1EFF">
              <w:rPr>
                <w:rFonts w:asciiTheme="minorHAnsi" w:hAnsiTheme="minorHAnsi" w:cstheme="minorHAnsi"/>
                <w:color w:val="000000"/>
                <w:sz w:val="20"/>
                <w:szCs w:val="20"/>
              </w:rPr>
              <w:t xml:space="preserve"> en verricht onderzoek naar specifieke vakinhoudelijke </w:t>
            </w:r>
            <w:r w:rsidRPr="00EB1EFF">
              <w:rPr>
                <w:rFonts w:asciiTheme="minorHAnsi" w:hAnsiTheme="minorHAnsi" w:cstheme="minorHAnsi"/>
                <w:b/>
                <w:color w:val="000000"/>
                <w:sz w:val="20"/>
                <w:szCs w:val="20"/>
              </w:rPr>
              <w:t>ontwikkelingen</w:t>
            </w:r>
            <w:r w:rsidRPr="00EB1EFF">
              <w:rPr>
                <w:rFonts w:asciiTheme="minorHAnsi" w:hAnsiTheme="minorHAnsi" w:cstheme="minorHAnsi"/>
                <w:color w:val="000000"/>
                <w:sz w:val="20"/>
                <w:szCs w:val="20"/>
              </w:rPr>
              <w:t xml:space="preserve"> en veranderingen en naar de </w:t>
            </w:r>
            <w:r w:rsidRPr="00EB1EFF">
              <w:rPr>
                <w:rFonts w:asciiTheme="minorHAnsi" w:hAnsiTheme="minorHAnsi" w:cstheme="minorHAnsi"/>
                <w:b/>
                <w:color w:val="000000"/>
                <w:sz w:val="20"/>
                <w:szCs w:val="20"/>
              </w:rPr>
              <w:t>consequenties</w:t>
            </w:r>
            <w:r w:rsidRPr="00EB1EFF">
              <w:rPr>
                <w:rFonts w:asciiTheme="minorHAnsi" w:hAnsiTheme="minorHAnsi" w:cstheme="minorHAnsi"/>
                <w:color w:val="000000"/>
                <w:sz w:val="20"/>
                <w:szCs w:val="20"/>
              </w:rPr>
              <w:t xml:space="preserve"> daarvan voor eigen en aanverwante processen en procedures</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013EAE6"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Heeft te maken met verschillende belangen en stemt vakinhoudelijk af over te leveren producten, diensten en de aanpak. Maakt afspraken met en adviseert stakeholders op met name operationeel niveau</w:t>
            </w:r>
          </w:p>
        </w:tc>
      </w:tr>
      <w:tr w:rsidR="006451F1" w:rsidRPr="002F6B5F" w14:paraId="0A3BDBFF" w14:textId="77777777" w:rsidTr="0047269B">
        <w:trPr>
          <w:trHeight w:val="742"/>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07C03D82" w14:textId="77777777" w:rsidR="00EE13B4" w:rsidRPr="00EB1EFF" w:rsidRDefault="00EE13B4"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10</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75046509"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HBO</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4A50F0B"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Theoretisch vakspecialist met </w:t>
            </w:r>
            <w:r w:rsidRPr="00EB1EFF">
              <w:rPr>
                <w:rFonts w:asciiTheme="minorHAnsi" w:hAnsiTheme="minorHAnsi" w:cstheme="minorHAnsi"/>
                <w:b/>
                <w:color w:val="000000"/>
                <w:sz w:val="20"/>
                <w:szCs w:val="20"/>
              </w:rPr>
              <w:t>diepgaande kennis</w:t>
            </w:r>
            <w:r w:rsidRPr="00EB1EFF">
              <w:rPr>
                <w:rFonts w:asciiTheme="minorHAnsi" w:hAnsiTheme="minorHAnsi" w:cstheme="minorHAnsi"/>
                <w:color w:val="000000"/>
                <w:sz w:val="20"/>
                <w:szCs w:val="20"/>
              </w:rPr>
              <w:t xml:space="preserve"> op een veelal op zichzelf staand vakgebied, waarbij inzicht nodig is in </w:t>
            </w:r>
            <w:r w:rsidRPr="00EB1EFF">
              <w:rPr>
                <w:rFonts w:asciiTheme="minorHAnsi" w:hAnsiTheme="minorHAnsi" w:cstheme="minorHAnsi"/>
                <w:b/>
                <w:color w:val="000000"/>
                <w:sz w:val="20"/>
                <w:szCs w:val="20"/>
              </w:rPr>
              <w:t>bredere context en vraagstukken en problemen</w:t>
            </w:r>
            <w:r w:rsidRPr="00EB1EFF">
              <w:rPr>
                <w:rFonts w:asciiTheme="minorHAnsi" w:hAnsiTheme="minorHAnsi" w:cstheme="minorHAnsi"/>
                <w:color w:val="000000"/>
                <w:sz w:val="20"/>
                <w:szCs w:val="20"/>
              </w:rPr>
              <w:t xml:space="preserve"> op diverse andere primaire en bedrijfsvoeringsprocessen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B3EEDBE"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Creëert oplossingsrichtingen</w:t>
            </w:r>
            <w:r w:rsidRPr="00EB1EFF">
              <w:rPr>
                <w:rFonts w:asciiTheme="minorHAnsi" w:hAnsiTheme="minorHAnsi" w:cstheme="minorHAnsi"/>
                <w:color w:val="000000"/>
                <w:sz w:val="20"/>
                <w:szCs w:val="20"/>
              </w:rPr>
              <w:t xml:space="preserve"> op basis van een vakinhoudelijke </w:t>
            </w:r>
            <w:r w:rsidRPr="00EB1EFF">
              <w:rPr>
                <w:rFonts w:asciiTheme="minorHAnsi" w:hAnsiTheme="minorHAnsi" w:cstheme="minorHAnsi"/>
                <w:b/>
                <w:color w:val="000000"/>
                <w:sz w:val="20"/>
                <w:szCs w:val="20"/>
              </w:rPr>
              <w:t>analyse van problematieken</w:t>
            </w:r>
            <w:r w:rsidRPr="00EB1EFF">
              <w:rPr>
                <w:rFonts w:asciiTheme="minorHAnsi" w:hAnsiTheme="minorHAnsi" w:cstheme="minorHAnsi"/>
                <w:color w:val="000000"/>
                <w:sz w:val="20"/>
                <w:szCs w:val="20"/>
              </w:rPr>
              <w:t>, die</w:t>
            </w:r>
            <w:r w:rsidRPr="00EB1EFF">
              <w:rPr>
                <w:rFonts w:asciiTheme="minorHAnsi" w:hAnsiTheme="minorHAnsi" w:cstheme="minorHAnsi"/>
                <w:b/>
                <w:color w:val="000000"/>
                <w:sz w:val="20"/>
                <w:szCs w:val="20"/>
              </w:rPr>
              <w:t xml:space="preserve"> invloed hebben</w:t>
            </w:r>
            <w:r w:rsidRPr="00EB1EFF">
              <w:rPr>
                <w:rFonts w:asciiTheme="minorHAnsi" w:hAnsiTheme="minorHAnsi" w:cstheme="minorHAnsi"/>
                <w:color w:val="000000"/>
                <w:sz w:val="20"/>
                <w:szCs w:val="20"/>
              </w:rPr>
              <w:t xml:space="preserve"> op </w:t>
            </w:r>
            <w:r w:rsidRPr="00EB1EFF">
              <w:rPr>
                <w:rFonts w:asciiTheme="minorHAnsi" w:hAnsiTheme="minorHAnsi" w:cstheme="minorHAnsi"/>
                <w:b/>
                <w:color w:val="000000"/>
                <w:sz w:val="20"/>
                <w:szCs w:val="20"/>
              </w:rPr>
              <w:t>vormgeving</w:t>
            </w:r>
            <w:r w:rsidRPr="00EB1EFF">
              <w:rPr>
                <w:rFonts w:asciiTheme="minorHAnsi" w:hAnsiTheme="minorHAnsi" w:cstheme="minorHAnsi"/>
                <w:color w:val="000000"/>
                <w:sz w:val="20"/>
                <w:szCs w:val="20"/>
              </w:rPr>
              <w:t xml:space="preserve"> van in- en externe specifieke, veelal concernbrede, processen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8335636" w14:textId="77777777" w:rsidR="00EE13B4" w:rsidRPr="00EB1EFF" w:rsidRDefault="00EE13B4" w:rsidP="0047269B">
            <w:pPr>
              <w:rPr>
                <w:rFonts w:asciiTheme="minorHAnsi" w:hAnsiTheme="minorHAnsi" w:cstheme="minorHAnsi"/>
                <w:b/>
                <w:sz w:val="20"/>
                <w:szCs w:val="20"/>
              </w:rPr>
            </w:pPr>
            <w:r w:rsidRPr="00EB1EFF">
              <w:rPr>
                <w:rFonts w:asciiTheme="minorHAnsi" w:hAnsiTheme="minorHAnsi" w:cstheme="minorHAnsi"/>
                <w:b/>
                <w:color w:val="000000"/>
                <w:sz w:val="20"/>
                <w:szCs w:val="20"/>
              </w:rPr>
              <w:t>Ontwerpt op basis van analyse tactische kaders en oplossingsrichtingen</w:t>
            </w:r>
            <w:r w:rsidRPr="00EB1EFF">
              <w:rPr>
                <w:rFonts w:asciiTheme="minorHAnsi" w:hAnsiTheme="minorHAnsi" w:cstheme="minorHAnsi"/>
                <w:sz w:val="20"/>
                <w:szCs w:val="20"/>
              </w:rPr>
              <w:t xml:space="preserve"> en verricht vakinhoudelijk onderzoek, waarbij </w:t>
            </w:r>
            <w:r w:rsidRPr="00EB1EFF">
              <w:rPr>
                <w:rFonts w:asciiTheme="minorHAnsi" w:hAnsiTheme="minorHAnsi" w:cstheme="minorHAnsi"/>
                <w:b/>
                <w:sz w:val="20"/>
                <w:szCs w:val="20"/>
              </w:rPr>
              <w:t>verschillende theoretische invalshoeken worden betrokken</w:t>
            </w:r>
            <w:r w:rsidRPr="00EB1EFF">
              <w:rPr>
                <w:rFonts w:asciiTheme="minorHAnsi" w:hAnsiTheme="minorHAnsi" w:cstheme="minorHAnsi"/>
                <w:sz w:val="20"/>
                <w:szCs w:val="20"/>
              </w:rPr>
              <w:t xml:space="preserve"> en naar eigen inzicht </w:t>
            </w:r>
            <w:r w:rsidRPr="00EB1EFF">
              <w:rPr>
                <w:rFonts w:asciiTheme="minorHAnsi" w:hAnsiTheme="minorHAnsi" w:cstheme="minorHAnsi"/>
                <w:b/>
                <w:sz w:val="20"/>
                <w:szCs w:val="20"/>
              </w:rPr>
              <w:t xml:space="preserve">onderzoeksmethoden </w:t>
            </w:r>
            <w:r w:rsidRPr="00EB1EFF">
              <w:rPr>
                <w:rFonts w:asciiTheme="minorHAnsi" w:hAnsiTheme="minorHAnsi" w:cstheme="minorHAnsi"/>
                <w:sz w:val="20"/>
                <w:szCs w:val="20"/>
              </w:rPr>
              <w:t>en benaderingen worden gekozen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47F1455"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Heeft te maken met verschillende belangen en stemt vakinhoudelijk af over te leveren producten diensten en aanpak, Maakt afspraken met en adviseert in- en externe </w:t>
            </w:r>
            <w:r w:rsidRPr="00EB1EFF">
              <w:rPr>
                <w:rFonts w:asciiTheme="minorHAnsi" w:hAnsiTheme="minorHAnsi" w:cstheme="minorHAnsi"/>
                <w:b/>
                <w:color w:val="000000"/>
                <w:sz w:val="20"/>
                <w:szCs w:val="20"/>
              </w:rPr>
              <w:t>stakeholders van verschillend niveau</w:t>
            </w:r>
          </w:p>
        </w:tc>
      </w:tr>
      <w:tr w:rsidR="006451F1" w:rsidRPr="002F6B5F" w14:paraId="79654222" w14:textId="77777777" w:rsidTr="0047269B">
        <w:trPr>
          <w:trHeight w:val="742"/>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35737451" w14:textId="77777777" w:rsidR="00EE13B4" w:rsidRPr="00EB1EFF" w:rsidRDefault="00EE13B4"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11</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2942277C"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HBO+/WO</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9F194A4"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Theoretisch vakspecialist met </w:t>
            </w:r>
            <w:r w:rsidRPr="00EB1EFF">
              <w:rPr>
                <w:rFonts w:asciiTheme="minorHAnsi" w:hAnsiTheme="minorHAnsi" w:cstheme="minorHAnsi"/>
                <w:b/>
                <w:color w:val="000000"/>
                <w:sz w:val="20"/>
                <w:szCs w:val="20"/>
              </w:rPr>
              <w:t>diepgaande kennis</w:t>
            </w:r>
            <w:r w:rsidRPr="00EB1EFF">
              <w:rPr>
                <w:rFonts w:asciiTheme="minorHAnsi" w:hAnsiTheme="minorHAnsi" w:cstheme="minorHAnsi"/>
                <w:color w:val="000000"/>
                <w:sz w:val="20"/>
                <w:szCs w:val="20"/>
              </w:rPr>
              <w:t xml:space="preserve"> op een complex vakgebied dat nadrukkelijk is verweven met andere organisatorische en primaire processen, waarbij inzicht en (organisatie) sensitiviteit nodig is in </w:t>
            </w:r>
            <w:r w:rsidRPr="00EB1EFF">
              <w:rPr>
                <w:rFonts w:asciiTheme="minorHAnsi" w:hAnsiTheme="minorHAnsi" w:cstheme="minorHAnsi"/>
                <w:b/>
                <w:color w:val="000000"/>
                <w:sz w:val="20"/>
                <w:szCs w:val="20"/>
              </w:rPr>
              <w:t>andere vakgebieden of politiek-bestuurlijke aangelegenheden in bredere context dan alleen het eigen vakgebied</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3E03430"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Heeft vanuit de vakinhoud </w:t>
            </w:r>
            <w:r w:rsidRPr="00EB1EFF">
              <w:rPr>
                <w:rFonts w:asciiTheme="minorHAnsi" w:hAnsiTheme="minorHAnsi" w:cstheme="minorHAnsi"/>
                <w:b/>
                <w:color w:val="000000"/>
                <w:sz w:val="20"/>
                <w:szCs w:val="20"/>
              </w:rPr>
              <w:t xml:space="preserve">wezenlijke invloed </w:t>
            </w:r>
            <w:r w:rsidRPr="00EB1EFF">
              <w:rPr>
                <w:rFonts w:asciiTheme="minorHAnsi" w:hAnsiTheme="minorHAnsi" w:cstheme="minorHAnsi"/>
                <w:color w:val="000000"/>
                <w:sz w:val="20"/>
                <w:szCs w:val="20"/>
              </w:rPr>
              <w:t xml:space="preserve">op </w:t>
            </w:r>
            <w:r w:rsidRPr="00EB1EFF">
              <w:rPr>
                <w:rFonts w:asciiTheme="minorHAnsi" w:hAnsiTheme="minorHAnsi" w:cstheme="minorHAnsi"/>
                <w:b/>
                <w:color w:val="000000"/>
                <w:sz w:val="20"/>
                <w:szCs w:val="20"/>
              </w:rPr>
              <w:t>organisatiebrede processen</w:t>
            </w:r>
            <w:r w:rsidRPr="00EB1EFF">
              <w:rPr>
                <w:rFonts w:asciiTheme="minorHAnsi" w:hAnsiTheme="minorHAnsi" w:cstheme="minorHAnsi"/>
                <w:color w:val="000000"/>
                <w:sz w:val="20"/>
                <w:szCs w:val="20"/>
              </w:rPr>
              <w:t>, werkwijze en aanpak van andere in- en externe aandachtsgebieden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B3F02C1" w14:textId="77777777" w:rsidR="00EE13B4" w:rsidRPr="00EB1EFF" w:rsidRDefault="00EE13B4" w:rsidP="0047269B">
            <w:pPr>
              <w:rPr>
                <w:rFonts w:asciiTheme="minorHAnsi" w:hAnsiTheme="minorHAnsi" w:cstheme="minorHAnsi"/>
                <w:b/>
                <w:sz w:val="20"/>
                <w:szCs w:val="20"/>
              </w:rPr>
            </w:pPr>
            <w:r w:rsidRPr="00EB1EFF">
              <w:rPr>
                <w:rFonts w:asciiTheme="minorHAnsi" w:hAnsiTheme="minorHAnsi" w:cstheme="minorHAnsi"/>
                <w:b/>
                <w:color w:val="000000"/>
                <w:sz w:val="20"/>
                <w:szCs w:val="20"/>
              </w:rPr>
              <w:t>Ontwikkelt</w:t>
            </w:r>
            <w:r w:rsidRPr="00EB1EFF">
              <w:rPr>
                <w:rFonts w:asciiTheme="minorHAnsi" w:hAnsiTheme="minorHAnsi" w:cstheme="minorHAnsi"/>
                <w:color w:val="000000"/>
                <w:sz w:val="20"/>
                <w:szCs w:val="20"/>
              </w:rPr>
              <w:t xml:space="preserve"> op basis van analyse </w:t>
            </w:r>
            <w:r w:rsidRPr="00EB1EFF">
              <w:rPr>
                <w:rFonts w:asciiTheme="minorHAnsi" w:hAnsiTheme="minorHAnsi" w:cstheme="minorHAnsi"/>
                <w:sz w:val="20"/>
                <w:szCs w:val="20"/>
              </w:rPr>
              <w:t xml:space="preserve">op een specifiek aandachtsgebied en verricht </w:t>
            </w:r>
            <w:r w:rsidRPr="00EB1EFF">
              <w:rPr>
                <w:rFonts w:asciiTheme="minorHAnsi" w:hAnsiTheme="minorHAnsi" w:cstheme="minorHAnsi"/>
                <w:b/>
                <w:sz w:val="20"/>
                <w:szCs w:val="20"/>
              </w:rPr>
              <w:t xml:space="preserve">fundamenteel </w:t>
            </w:r>
            <w:r w:rsidRPr="00EB1EFF">
              <w:rPr>
                <w:rFonts w:asciiTheme="minorHAnsi" w:hAnsiTheme="minorHAnsi" w:cstheme="minorHAnsi"/>
                <w:sz w:val="20"/>
                <w:szCs w:val="20"/>
              </w:rPr>
              <w:t>vakinhoudelijk onderzoek op basis waarvan de organisatie haar besluiten neemt</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B59A6EA"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Heeft te maken met </w:t>
            </w:r>
            <w:r w:rsidRPr="00EB1EFF">
              <w:rPr>
                <w:rFonts w:asciiTheme="minorHAnsi" w:hAnsiTheme="minorHAnsi" w:cstheme="minorHAnsi"/>
                <w:b/>
                <w:color w:val="000000"/>
                <w:sz w:val="20"/>
                <w:szCs w:val="20"/>
              </w:rPr>
              <w:t>belangentegenstellingen</w:t>
            </w:r>
            <w:r w:rsidRPr="00EB1EFF">
              <w:rPr>
                <w:rFonts w:asciiTheme="minorHAnsi" w:hAnsiTheme="minorHAnsi" w:cstheme="minorHAnsi"/>
                <w:color w:val="000000"/>
                <w:sz w:val="20"/>
                <w:szCs w:val="20"/>
              </w:rPr>
              <w:t xml:space="preserve"> en </w:t>
            </w:r>
            <w:r w:rsidRPr="00EB1EFF">
              <w:rPr>
                <w:rFonts w:asciiTheme="minorHAnsi" w:hAnsiTheme="minorHAnsi" w:cstheme="minorHAnsi"/>
                <w:b/>
                <w:color w:val="000000"/>
                <w:sz w:val="20"/>
                <w:szCs w:val="20"/>
              </w:rPr>
              <w:t xml:space="preserve">onderhandelt met en vertegenwoordigt de organisatie </w:t>
            </w:r>
            <w:r w:rsidRPr="00EB1EFF">
              <w:rPr>
                <w:rFonts w:asciiTheme="minorHAnsi" w:hAnsiTheme="minorHAnsi" w:cstheme="minorHAnsi"/>
                <w:color w:val="000000"/>
                <w:sz w:val="20"/>
                <w:szCs w:val="20"/>
              </w:rPr>
              <w:t>vakinhoudelijk</w:t>
            </w:r>
            <w:r w:rsidRPr="00EB1EFF">
              <w:rPr>
                <w:rFonts w:asciiTheme="minorHAnsi" w:hAnsiTheme="minorHAnsi" w:cstheme="minorHAnsi"/>
                <w:b/>
                <w:color w:val="000000"/>
                <w:sz w:val="20"/>
                <w:szCs w:val="20"/>
              </w:rPr>
              <w:t xml:space="preserve"> </w:t>
            </w:r>
            <w:r w:rsidRPr="00EB1EFF">
              <w:rPr>
                <w:rFonts w:asciiTheme="minorHAnsi" w:hAnsiTheme="minorHAnsi" w:cstheme="minorHAnsi"/>
                <w:color w:val="000000"/>
                <w:sz w:val="20"/>
                <w:szCs w:val="20"/>
              </w:rPr>
              <w:t>bij in- en externe stakeholders op overwegend tactisch niveau</w:t>
            </w:r>
          </w:p>
        </w:tc>
      </w:tr>
      <w:tr w:rsidR="006451F1" w:rsidRPr="002F6B5F" w14:paraId="78C1D93D" w14:textId="77777777" w:rsidTr="0047269B">
        <w:trPr>
          <w:trHeight w:val="742"/>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3CA71E78" w14:textId="77777777" w:rsidR="00EE13B4" w:rsidRPr="00EB1EFF" w:rsidRDefault="00EE13B4"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12</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7248AED8"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96878B8"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Breed vakspecialist met </w:t>
            </w:r>
            <w:r w:rsidRPr="00EB1EFF">
              <w:rPr>
                <w:rFonts w:asciiTheme="minorHAnsi" w:hAnsiTheme="minorHAnsi" w:cstheme="minorHAnsi"/>
                <w:b/>
                <w:color w:val="000000"/>
                <w:sz w:val="20"/>
                <w:szCs w:val="20"/>
              </w:rPr>
              <w:t>brede en diepgaande kennis</w:t>
            </w:r>
            <w:r w:rsidRPr="00EB1EFF">
              <w:rPr>
                <w:rFonts w:asciiTheme="minorHAnsi" w:hAnsiTheme="minorHAnsi" w:cstheme="minorHAnsi"/>
                <w:color w:val="000000"/>
                <w:sz w:val="20"/>
                <w:szCs w:val="20"/>
              </w:rPr>
              <w:t xml:space="preserve"> op een complex vakgebied dat </w:t>
            </w:r>
            <w:r w:rsidRPr="00EB1EFF">
              <w:rPr>
                <w:rFonts w:asciiTheme="minorHAnsi" w:hAnsiTheme="minorHAnsi" w:cstheme="minorHAnsi"/>
                <w:b/>
                <w:color w:val="000000"/>
                <w:sz w:val="20"/>
                <w:szCs w:val="20"/>
              </w:rPr>
              <w:t>richtinggevend</w:t>
            </w:r>
            <w:r w:rsidRPr="00EB1EFF">
              <w:rPr>
                <w:rFonts w:asciiTheme="minorHAnsi" w:hAnsiTheme="minorHAnsi" w:cstheme="minorHAnsi"/>
                <w:color w:val="000000"/>
                <w:sz w:val="20"/>
                <w:szCs w:val="20"/>
              </w:rPr>
              <w:t xml:space="preserve"> is voor andere organisatorische en primaire processen, waarbij inzicht en </w:t>
            </w:r>
            <w:r w:rsidRPr="00EB1EFF">
              <w:rPr>
                <w:rFonts w:asciiTheme="minorHAnsi" w:hAnsiTheme="minorHAnsi" w:cstheme="minorHAnsi"/>
                <w:b/>
                <w:color w:val="000000"/>
                <w:sz w:val="20"/>
                <w:szCs w:val="20"/>
              </w:rPr>
              <w:t>(organisatie)sensitiviteit</w:t>
            </w:r>
            <w:r w:rsidRPr="00EB1EFF">
              <w:rPr>
                <w:rFonts w:asciiTheme="minorHAnsi" w:hAnsiTheme="minorHAnsi" w:cstheme="minorHAnsi"/>
                <w:color w:val="000000"/>
                <w:sz w:val="20"/>
                <w:szCs w:val="20"/>
              </w:rPr>
              <w:t xml:space="preserve"> nodig is in andere vakgebieden of politiek-bestuurlijke aangelegenheden in bredere context dan alleen het eigen vakgebied</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7EC2C8B"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Heeft vanuit de vakinhoud wezenlijke invloed op </w:t>
            </w:r>
            <w:r w:rsidRPr="00EB1EFF">
              <w:rPr>
                <w:rFonts w:asciiTheme="minorHAnsi" w:hAnsiTheme="minorHAnsi" w:cstheme="minorHAnsi"/>
                <w:b/>
                <w:color w:val="000000"/>
                <w:sz w:val="20"/>
                <w:szCs w:val="20"/>
              </w:rPr>
              <w:t>organisatiebrede</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plannen en doelstellingen</w:t>
            </w:r>
            <w:r w:rsidRPr="00EB1EFF">
              <w:rPr>
                <w:rFonts w:asciiTheme="minorHAnsi" w:hAnsiTheme="minorHAnsi" w:cstheme="minorHAnsi"/>
                <w:color w:val="000000"/>
                <w:sz w:val="20"/>
                <w:szCs w:val="20"/>
              </w:rPr>
              <w:t xml:space="preserve"> van andere in- en externe aandachtsgebieden en heeft daarbij te maken met </w:t>
            </w:r>
            <w:r w:rsidRPr="00EB1EFF">
              <w:rPr>
                <w:rFonts w:asciiTheme="minorHAnsi" w:hAnsiTheme="minorHAnsi" w:cstheme="minorHAnsi"/>
                <w:b/>
                <w:color w:val="000000"/>
                <w:sz w:val="20"/>
                <w:szCs w:val="20"/>
              </w:rPr>
              <w:t xml:space="preserve">onzekere </w:t>
            </w:r>
            <w:r w:rsidRPr="00EB1EFF">
              <w:rPr>
                <w:rFonts w:asciiTheme="minorHAnsi" w:hAnsiTheme="minorHAnsi" w:cstheme="minorHAnsi"/>
                <w:color w:val="000000"/>
                <w:sz w:val="20"/>
                <w:szCs w:val="20"/>
              </w:rPr>
              <w:t xml:space="preserve">en </w:t>
            </w:r>
            <w:r w:rsidRPr="00EB1EFF">
              <w:rPr>
                <w:rFonts w:asciiTheme="minorHAnsi" w:hAnsiTheme="minorHAnsi" w:cstheme="minorHAnsi"/>
                <w:b/>
                <w:color w:val="000000"/>
                <w:sz w:val="20"/>
                <w:szCs w:val="20"/>
              </w:rPr>
              <w:t>niet duidelijk omlijnde factoren</w:t>
            </w:r>
          </w:p>
          <w:p w14:paraId="6A75BA71" w14:textId="77777777" w:rsidR="00EE13B4" w:rsidRPr="00EB1EFF" w:rsidRDefault="00EE13B4" w:rsidP="00813FC5">
            <w:pPr>
              <w:rPr>
                <w:rFonts w:asciiTheme="minorHAnsi" w:hAnsiTheme="minorHAnsi" w:cstheme="minorHAnsi"/>
                <w:color w:val="000000"/>
                <w:sz w:val="20"/>
                <w:szCs w:val="20"/>
              </w:rPr>
            </w:pPr>
          </w:p>
          <w:p w14:paraId="417E7B1C" w14:textId="77777777" w:rsidR="00EE13B4" w:rsidRPr="00EB1EFF" w:rsidRDefault="00EE13B4" w:rsidP="00813FC5">
            <w:pPr>
              <w:rPr>
                <w:rFonts w:asciiTheme="minorHAnsi" w:hAnsiTheme="minorHAnsi" w:cstheme="minorHAnsi"/>
                <w:color w:val="000000"/>
                <w:sz w:val="20"/>
                <w:szCs w:val="20"/>
              </w:rPr>
            </w:pP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C45B6E4"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Ontwikkelt op basis van analyse beleidskaders op </w:t>
            </w:r>
            <w:r w:rsidRPr="00EB1EFF">
              <w:rPr>
                <w:rFonts w:asciiTheme="minorHAnsi" w:hAnsiTheme="minorHAnsi" w:cstheme="minorHAnsi"/>
                <w:b/>
                <w:color w:val="000000"/>
                <w:sz w:val="20"/>
                <w:szCs w:val="20"/>
              </w:rPr>
              <w:t>complexe</w:t>
            </w:r>
            <w:r w:rsidRPr="00EB1EFF">
              <w:rPr>
                <w:rFonts w:asciiTheme="minorHAnsi" w:hAnsiTheme="minorHAnsi" w:cstheme="minorHAnsi"/>
                <w:color w:val="000000"/>
                <w:sz w:val="20"/>
                <w:szCs w:val="20"/>
              </w:rPr>
              <w:t xml:space="preserve"> aandachtsgebieden en </w:t>
            </w:r>
            <w:r w:rsidRPr="00EB1EFF">
              <w:rPr>
                <w:rFonts w:asciiTheme="minorHAnsi" w:hAnsiTheme="minorHAnsi" w:cstheme="minorHAnsi"/>
                <w:b/>
                <w:color w:val="000000"/>
                <w:sz w:val="20"/>
                <w:szCs w:val="20"/>
              </w:rPr>
              <w:t>initieert en coördineert</w:t>
            </w:r>
            <w:r w:rsidRPr="00EB1EFF">
              <w:rPr>
                <w:rFonts w:asciiTheme="minorHAnsi" w:hAnsiTheme="minorHAnsi" w:cstheme="minorHAnsi"/>
                <w:color w:val="000000"/>
                <w:sz w:val="20"/>
                <w:szCs w:val="20"/>
              </w:rPr>
              <w:t xml:space="preserve"> fundamenteel onderzoek</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9861AE1"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Heeft te maken met belangentegenstellingen tussen een </w:t>
            </w:r>
            <w:r w:rsidRPr="00EB1EFF">
              <w:rPr>
                <w:rFonts w:asciiTheme="minorHAnsi" w:hAnsiTheme="minorHAnsi" w:cstheme="minorHAnsi"/>
                <w:b/>
                <w:color w:val="000000"/>
                <w:sz w:val="20"/>
                <w:szCs w:val="20"/>
              </w:rPr>
              <w:t>grote diversiteit</w:t>
            </w:r>
            <w:r w:rsidRPr="00EB1EFF">
              <w:rPr>
                <w:rFonts w:asciiTheme="minorHAnsi" w:hAnsiTheme="minorHAnsi" w:cstheme="minorHAnsi"/>
                <w:color w:val="000000"/>
                <w:sz w:val="20"/>
                <w:szCs w:val="20"/>
              </w:rPr>
              <w:t xml:space="preserve"> aan in- en externe stakeholders, vertegenwoordigt de organisatie vakinhoudelijk en </w:t>
            </w:r>
            <w:r w:rsidRPr="00EB1EFF">
              <w:rPr>
                <w:rFonts w:asciiTheme="minorHAnsi" w:hAnsiTheme="minorHAnsi" w:cstheme="minorHAnsi"/>
                <w:b/>
                <w:color w:val="000000"/>
                <w:sz w:val="20"/>
                <w:szCs w:val="20"/>
              </w:rPr>
              <w:t>stuurt</w:t>
            </w:r>
            <w:r w:rsidRPr="00EB1EFF">
              <w:rPr>
                <w:rFonts w:asciiTheme="minorHAnsi" w:hAnsiTheme="minorHAnsi" w:cstheme="minorHAnsi"/>
                <w:color w:val="000000"/>
                <w:sz w:val="20"/>
                <w:szCs w:val="20"/>
              </w:rPr>
              <w:t xml:space="preserve"> vanuit de vakinhoud op de overbrugging van deze verschillen</w:t>
            </w:r>
          </w:p>
        </w:tc>
      </w:tr>
      <w:tr w:rsidR="006451F1" w:rsidRPr="002F6B5F" w14:paraId="739578E1" w14:textId="77777777" w:rsidTr="0047269B">
        <w:trPr>
          <w:trHeight w:val="742"/>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3FB7FF82" w14:textId="77777777" w:rsidR="00EE13B4" w:rsidRPr="00EB1EFF" w:rsidRDefault="00EE13B4"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13</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10D1EBEE"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054CACC"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Breed vakspecialist met </w:t>
            </w:r>
            <w:r w:rsidRPr="00EB1EFF">
              <w:rPr>
                <w:rFonts w:asciiTheme="minorHAnsi" w:hAnsiTheme="minorHAnsi" w:cstheme="minorHAnsi"/>
                <w:b/>
                <w:color w:val="000000"/>
                <w:sz w:val="20"/>
                <w:szCs w:val="20"/>
              </w:rPr>
              <w:t>brede en diepgaande kennis</w:t>
            </w:r>
            <w:r w:rsidRPr="00EB1EFF">
              <w:rPr>
                <w:rFonts w:asciiTheme="minorHAnsi" w:hAnsiTheme="minorHAnsi" w:cstheme="minorHAnsi"/>
                <w:color w:val="000000"/>
                <w:sz w:val="20"/>
                <w:szCs w:val="20"/>
              </w:rPr>
              <w:t xml:space="preserve"> op een complex vakgebied </w:t>
            </w:r>
            <w:r w:rsidRPr="00EB1EFF">
              <w:rPr>
                <w:rFonts w:asciiTheme="minorHAnsi" w:hAnsiTheme="minorHAnsi" w:cstheme="minorHAnsi"/>
                <w:b/>
                <w:sz w:val="20"/>
                <w:szCs w:val="20"/>
              </w:rPr>
              <w:t>met een directe relatie met de strategische organisatiedoelstellingen en beleidslijnen</w:t>
            </w:r>
            <w:r w:rsidRPr="00EB1EFF">
              <w:rPr>
                <w:rFonts w:asciiTheme="minorHAnsi" w:hAnsiTheme="minorHAnsi" w:cstheme="minorHAnsi"/>
                <w:sz w:val="20"/>
                <w:szCs w:val="20"/>
              </w:rPr>
              <w:t xml:space="preserve">, waarbij </w:t>
            </w:r>
            <w:r w:rsidRPr="00EB1EFF">
              <w:rPr>
                <w:rFonts w:asciiTheme="minorHAnsi" w:hAnsiTheme="minorHAnsi" w:cstheme="minorHAnsi"/>
                <w:color w:val="000000"/>
                <w:sz w:val="20"/>
                <w:szCs w:val="20"/>
              </w:rPr>
              <w:t>inzicht en (politieke) sensitiviteit nodig is in andere vakgebieden of politiek-bestuurlijke aangelegenheden in bredere context dan alleen het eigen vakgebied</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FF4DCEF"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Richtinggevend</w:t>
            </w:r>
            <w:r w:rsidRPr="00EB1EFF">
              <w:rPr>
                <w:rFonts w:asciiTheme="minorHAnsi" w:hAnsiTheme="minorHAnsi" w:cstheme="minorHAnsi"/>
                <w:color w:val="000000"/>
                <w:sz w:val="20"/>
                <w:szCs w:val="20"/>
              </w:rPr>
              <w:t xml:space="preserve"> voor en van invloed op organisatiebrede processen en/ of kritische primaire bedrijfsprocessen  buiten eigen aandachtgebied zowel in als extern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FCC9B15"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Ontwikkelt </w:t>
            </w:r>
            <w:r w:rsidRPr="00EB1EFF">
              <w:rPr>
                <w:rFonts w:asciiTheme="minorHAnsi" w:hAnsiTheme="minorHAnsi" w:cstheme="minorHAnsi"/>
                <w:b/>
                <w:color w:val="000000"/>
                <w:sz w:val="20"/>
                <w:szCs w:val="20"/>
              </w:rPr>
              <w:t>richtingbepalende</w:t>
            </w:r>
            <w:r w:rsidRPr="00EB1EFF">
              <w:rPr>
                <w:rFonts w:asciiTheme="minorHAnsi" w:hAnsiTheme="minorHAnsi" w:cstheme="minorHAnsi"/>
                <w:color w:val="000000"/>
                <w:sz w:val="20"/>
                <w:szCs w:val="20"/>
              </w:rPr>
              <w:t xml:space="preserve"> beleidskaders, initieert, coördineert </w:t>
            </w:r>
            <w:r w:rsidRPr="00EB1EFF">
              <w:rPr>
                <w:rFonts w:asciiTheme="minorHAnsi" w:hAnsiTheme="minorHAnsi" w:cstheme="minorHAnsi"/>
                <w:b/>
                <w:color w:val="000000"/>
                <w:sz w:val="20"/>
                <w:szCs w:val="20"/>
              </w:rPr>
              <w:t>fundamenteel</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innovatief</w:t>
            </w:r>
            <w:r w:rsidRPr="00EB1EFF">
              <w:rPr>
                <w:rFonts w:asciiTheme="minorHAnsi" w:hAnsiTheme="minorHAnsi" w:cstheme="minorHAnsi"/>
                <w:color w:val="000000"/>
                <w:sz w:val="20"/>
                <w:szCs w:val="20"/>
              </w:rPr>
              <w:t xml:space="preserve"> onderzoek en </w:t>
            </w:r>
            <w:r w:rsidRPr="00EB1EFF">
              <w:rPr>
                <w:rFonts w:asciiTheme="minorHAnsi" w:hAnsiTheme="minorHAnsi" w:cstheme="minorHAnsi"/>
                <w:b/>
                <w:color w:val="000000"/>
                <w:sz w:val="20"/>
                <w:szCs w:val="20"/>
              </w:rPr>
              <w:t>publiceert</w:t>
            </w:r>
            <w:r w:rsidRPr="00EB1EFF">
              <w:rPr>
                <w:rFonts w:asciiTheme="minorHAnsi" w:hAnsiTheme="minorHAnsi" w:cstheme="minorHAnsi"/>
                <w:color w:val="000000"/>
                <w:sz w:val="20"/>
                <w:szCs w:val="20"/>
              </w:rPr>
              <w:t xml:space="preserve"> en spreekt namens en vertegenwoordigt de organisatie (op congressen) in </w:t>
            </w:r>
            <w:r w:rsidRPr="00EB1EFF">
              <w:rPr>
                <w:rFonts w:asciiTheme="minorHAnsi" w:hAnsiTheme="minorHAnsi" w:cstheme="minorHAnsi"/>
                <w:b/>
                <w:color w:val="000000"/>
                <w:sz w:val="20"/>
                <w:szCs w:val="20"/>
              </w:rPr>
              <w:t>(inter)nationaal verband</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476661CD"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Creëert in-/extern draagvlak voor ontwikkelde vakinhoudelijke kaders</w:t>
            </w:r>
            <w:r w:rsidRPr="00EB1EFF">
              <w:rPr>
                <w:rFonts w:asciiTheme="minorHAnsi" w:hAnsiTheme="minorHAnsi" w:cstheme="minorHAnsi"/>
                <w:color w:val="000000"/>
                <w:sz w:val="20"/>
                <w:szCs w:val="20"/>
              </w:rPr>
              <w:t xml:space="preserve"> en standpunten en vertegenwoordigt de provinciale organisatie bij vraagstukken waarbij </w:t>
            </w:r>
            <w:r w:rsidRPr="00EB1EFF">
              <w:rPr>
                <w:rFonts w:asciiTheme="minorHAnsi" w:hAnsiTheme="minorHAnsi" w:cstheme="minorHAnsi"/>
                <w:b/>
                <w:color w:val="000000"/>
                <w:sz w:val="20"/>
                <w:szCs w:val="20"/>
              </w:rPr>
              <w:t>complexe belangentegenstellingen</w:t>
            </w:r>
            <w:r w:rsidRPr="00EB1EFF">
              <w:rPr>
                <w:rFonts w:asciiTheme="minorHAnsi" w:hAnsiTheme="minorHAnsi" w:cstheme="minorHAnsi"/>
                <w:color w:val="000000"/>
                <w:sz w:val="20"/>
                <w:szCs w:val="20"/>
              </w:rPr>
              <w:t xml:space="preserve"> spelen </w:t>
            </w:r>
          </w:p>
          <w:p w14:paraId="3DC2C1E6" w14:textId="77777777" w:rsidR="00EE13B4" w:rsidRPr="00EB1EFF" w:rsidRDefault="00EE13B4" w:rsidP="00813FC5">
            <w:pPr>
              <w:rPr>
                <w:rFonts w:asciiTheme="minorHAnsi" w:hAnsiTheme="minorHAnsi" w:cstheme="minorHAnsi"/>
                <w:color w:val="000000"/>
                <w:sz w:val="20"/>
                <w:szCs w:val="20"/>
              </w:rPr>
            </w:pPr>
          </w:p>
        </w:tc>
      </w:tr>
      <w:tr w:rsidR="006451F1" w:rsidRPr="002F6B5F" w14:paraId="6F227DBC" w14:textId="77777777" w:rsidTr="0047269B">
        <w:trPr>
          <w:trHeight w:val="742"/>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484B5842" w14:textId="77777777" w:rsidR="00EE13B4" w:rsidRPr="00EB1EFF" w:rsidRDefault="00EE13B4"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14</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0D85B405"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D57E7B3"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Breed vakspecialist met </w:t>
            </w:r>
            <w:r w:rsidRPr="00EB1EFF">
              <w:rPr>
                <w:rFonts w:asciiTheme="minorHAnsi" w:hAnsiTheme="minorHAnsi" w:cstheme="minorHAnsi"/>
                <w:b/>
                <w:color w:val="000000"/>
                <w:sz w:val="20"/>
                <w:szCs w:val="20"/>
              </w:rPr>
              <w:t>brede en diepgaande kennis</w:t>
            </w:r>
            <w:r w:rsidRPr="00EB1EFF">
              <w:rPr>
                <w:rFonts w:asciiTheme="minorHAnsi" w:hAnsiTheme="minorHAnsi" w:cstheme="minorHAnsi"/>
                <w:color w:val="000000"/>
                <w:sz w:val="20"/>
                <w:szCs w:val="20"/>
              </w:rPr>
              <w:t xml:space="preserve"> op een </w:t>
            </w:r>
            <w:r w:rsidRPr="00EB1EFF">
              <w:rPr>
                <w:rFonts w:asciiTheme="minorHAnsi" w:hAnsiTheme="minorHAnsi" w:cstheme="minorHAnsi"/>
                <w:b/>
                <w:color w:val="000000"/>
                <w:sz w:val="20"/>
                <w:szCs w:val="20"/>
              </w:rPr>
              <w:t>voor de organisatie zeer strategisch (breed maatschappelijk) vakgebied</w:t>
            </w:r>
            <w:r w:rsidRPr="00EB1EFF">
              <w:rPr>
                <w:rFonts w:asciiTheme="minorHAnsi" w:hAnsiTheme="minorHAnsi" w:cstheme="minorHAnsi"/>
                <w:sz w:val="20"/>
                <w:szCs w:val="20"/>
              </w:rPr>
              <w:t xml:space="preserve">, waarbij </w:t>
            </w:r>
            <w:r w:rsidRPr="00EB1EFF">
              <w:rPr>
                <w:rFonts w:asciiTheme="minorHAnsi" w:hAnsiTheme="minorHAnsi" w:cstheme="minorHAnsi"/>
                <w:color w:val="000000"/>
                <w:sz w:val="20"/>
                <w:szCs w:val="20"/>
              </w:rPr>
              <w:t>inzicht en (politieke) sensitiviteit nodig is en de specialist ook in de externe omgeving autoriteit is op het vakgebied</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060AD99" w14:textId="77777777" w:rsidR="00EE13B4" w:rsidRPr="00EB1EFF" w:rsidRDefault="00EE13B4" w:rsidP="001149A2">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Hoog (financieel en maatschappelijk) afbreukrisico</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grote impact</w:t>
            </w:r>
            <w:r w:rsidRPr="00EB1EFF">
              <w:rPr>
                <w:rFonts w:asciiTheme="minorHAnsi" w:hAnsiTheme="minorHAnsi" w:cstheme="minorHAnsi"/>
                <w:color w:val="000000"/>
                <w:sz w:val="20"/>
                <w:szCs w:val="20"/>
              </w:rPr>
              <w:t xml:space="preserve"> op imago en positie van provinciale organisatie, zowel in als extern en invloed op de </w:t>
            </w:r>
            <w:r w:rsidRPr="00EB1EFF">
              <w:rPr>
                <w:rFonts w:asciiTheme="minorHAnsi" w:hAnsiTheme="minorHAnsi" w:cstheme="minorHAnsi"/>
                <w:b/>
                <w:color w:val="000000"/>
                <w:sz w:val="20"/>
                <w:szCs w:val="20"/>
              </w:rPr>
              <w:t>lange termijn strategische doelstellingen</w:t>
            </w:r>
            <w:r w:rsidRPr="00EB1EFF">
              <w:rPr>
                <w:rFonts w:asciiTheme="minorHAnsi" w:hAnsiTheme="minorHAnsi" w:cstheme="minorHAnsi"/>
                <w:color w:val="000000"/>
                <w:sz w:val="20"/>
                <w:szCs w:val="20"/>
              </w:rPr>
              <w:t xml:space="preserve"> van de provinciale organisatie</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7F08BD0"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Ontwikkelt </w:t>
            </w:r>
            <w:r w:rsidRPr="00EB1EFF">
              <w:rPr>
                <w:rFonts w:asciiTheme="minorHAnsi" w:hAnsiTheme="minorHAnsi" w:cstheme="minorHAnsi"/>
                <w:b/>
                <w:color w:val="000000"/>
                <w:sz w:val="20"/>
                <w:szCs w:val="20"/>
              </w:rPr>
              <w:t>voor strategie</w:t>
            </w:r>
            <w:r w:rsidRPr="00EB1EFF">
              <w:rPr>
                <w:rFonts w:asciiTheme="minorHAnsi" w:hAnsiTheme="minorHAnsi" w:cstheme="minorHAnsi"/>
                <w:color w:val="000000"/>
                <w:sz w:val="20"/>
                <w:szCs w:val="20"/>
              </w:rPr>
              <w:t xml:space="preserve"> richtingbepalende beleidskaders en initieert en coördineert fundamenteel innovatief onderzoek en publiceert en spreekt namens en vertegenwoordigt de organisatie (op congressen) in (inter)nationaal verband</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230A479" w14:textId="77777777" w:rsidR="00EE13B4" w:rsidRPr="00EB1EFF" w:rsidRDefault="00EE13B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Creëert in-/extern draagvlak voor ontwikkelde vakinhoudelijke kaders en standpunten en vertegenwoordigt </w:t>
            </w:r>
            <w:r w:rsidRPr="00EB1EFF">
              <w:rPr>
                <w:rFonts w:asciiTheme="minorHAnsi" w:hAnsiTheme="minorHAnsi" w:cstheme="minorHAnsi"/>
                <w:b/>
                <w:color w:val="000000"/>
                <w:sz w:val="20"/>
                <w:szCs w:val="20"/>
              </w:rPr>
              <w:t>op strategisch niveau</w:t>
            </w:r>
            <w:r w:rsidRPr="00EB1EFF">
              <w:rPr>
                <w:rFonts w:asciiTheme="minorHAnsi" w:hAnsiTheme="minorHAnsi" w:cstheme="minorHAnsi"/>
                <w:color w:val="000000"/>
                <w:sz w:val="20"/>
                <w:szCs w:val="20"/>
              </w:rPr>
              <w:t xml:space="preserve"> de provinciale organisatie bij vraagstukken waarbij complexe belangentegenstellingen spelen</w:t>
            </w:r>
          </w:p>
        </w:tc>
      </w:tr>
    </w:tbl>
    <w:p w14:paraId="193E95F4" w14:textId="77777777" w:rsidR="00EE13B4" w:rsidRPr="00EB1EFF" w:rsidRDefault="00EE13B4" w:rsidP="00EE13B4">
      <w:pPr>
        <w:rPr>
          <w:rFonts w:cstheme="minorHAnsi"/>
        </w:rPr>
      </w:pPr>
    </w:p>
    <w:tbl>
      <w:tblPr>
        <w:tblW w:w="5750" w:type="pct"/>
        <w:tblInd w:w="-15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625"/>
      </w:tblGrid>
      <w:tr w:rsidR="00273D6D" w:rsidRPr="002F6B5F" w14:paraId="05A438B2" w14:textId="77777777" w:rsidTr="00813FC5">
        <w:trPr>
          <w:trHeight w:val="289"/>
        </w:trPr>
        <w:tc>
          <w:tcPr>
            <w:tcW w:w="5000" w:type="pct"/>
            <w:hideMark/>
          </w:tcPr>
          <w:p w14:paraId="110B6079" w14:textId="77777777" w:rsidR="00EE13B4" w:rsidRPr="00EB1EFF" w:rsidRDefault="00EE13B4" w:rsidP="00813FC5">
            <w:pPr>
              <w:pStyle w:val="Koptekst"/>
              <w:tabs>
                <w:tab w:val="left" w:pos="708"/>
              </w:tabs>
              <w:spacing w:before="60" w:after="60"/>
              <w:ind w:left="-78"/>
              <w:rPr>
                <w:rFonts w:cstheme="minorHAnsi"/>
                <w:b/>
                <w:color w:val="000000"/>
              </w:rPr>
            </w:pPr>
            <w:r w:rsidRPr="00EB1EFF">
              <w:rPr>
                <w:rFonts w:cstheme="minorHAnsi"/>
                <w:b/>
                <w:color w:val="000000"/>
              </w:rPr>
              <w:t>Indelingsregels</w:t>
            </w:r>
          </w:p>
          <w:p w14:paraId="7C80C996" w14:textId="77777777" w:rsidR="00EE13B4" w:rsidRPr="00EB1EFF" w:rsidRDefault="00EE13B4">
            <w:pPr>
              <w:numPr>
                <w:ilvl w:val="0"/>
                <w:numId w:val="49"/>
              </w:numPr>
              <w:spacing w:before="0" w:after="0" w:line="240" w:lineRule="auto"/>
              <w:rPr>
                <w:rFonts w:cstheme="minorHAnsi"/>
              </w:rPr>
            </w:pPr>
            <w:r w:rsidRPr="00EB1EFF">
              <w:rPr>
                <w:rFonts w:cstheme="minorHAnsi"/>
              </w:rPr>
              <w:t>Voor een indeling op een niveau is op alle factoren een score op (minstens) datzelfde niveau vereist</w:t>
            </w:r>
          </w:p>
          <w:p w14:paraId="73C27234" w14:textId="77777777" w:rsidR="00EE13B4" w:rsidRPr="00EB1EFF" w:rsidRDefault="00EE13B4">
            <w:pPr>
              <w:numPr>
                <w:ilvl w:val="0"/>
                <w:numId w:val="49"/>
              </w:numPr>
              <w:spacing w:before="0" w:after="0" w:line="240" w:lineRule="auto"/>
              <w:rPr>
                <w:rFonts w:cstheme="minorHAnsi"/>
              </w:rPr>
            </w:pPr>
            <w:r w:rsidRPr="00EB1EFF">
              <w:rPr>
                <w:rFonts w:cstheme="minorHAnsi"/>
              </w:rPr>
              <w:t>De tabel met Niveau Onderscheidende factoren is een inhoudelijk handvat voor het toewijzen van een niveau. Indien er discussie of twijfel is over het niveau bij de toewijzing kan te allen tijde worden teruggevallen op de systeemteksten van Fuwaprov, die in beginsel leidend zijn bij waardering en indeling.</w:t>
            </w:r>
          </w:p>
        </w:tc>
      </w:tr>
    </w:tbl>
    <w:p w14:paraId="4113AF57" w14:textId="7AF9445A" w:rsidR="00EE13B4" w:rsidRPr="00EB1EFF" w:rsidRDefault="00884544" w:rsidP="00AD2493">
      <w:pPr>
        <w:spacing w:after="0"/>
        <w:ind w:left="-1701"/>
        <w:rPr>
          <w:rFonts w:cstheme="minorHAnsi"/>
          <w:color w:val="000000"/>
        </w:rPr>
      </w:pPr>
      <w:r w:rsidRPr="00EB1EFF">
        <w:rPr>
          <w:rFonts w:cstheme="minorHAnsi"/>
          <w:b/>
          <w:color w:val="000000"/>
        </w:rPr>
        <w:t xml:space="preserve">  </w:t>
      </w:r>
      <w:r w:rsidR="00EE13B4" w:rsidRPr="00EB1EFF">
        <w:rPr>
          <w:rFonts w:cstheme="minorHAnsi"/>
          <w:b/>
          <w:color w:val="000000"/>
        </w:rPr>
        <w:t>FUWAPROV</w:t>
      </w:r>
    </w:p>
    <w:tbl>
      <w:tblPr>
        <w:tblW w:w="5750" w:type="pct"/>
        <w:tblInd w:w="-159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998"/>
        <w:gridCol w:w="1829"/>
        <w:gridCol w:w="1750"/>
        <w:gridCol w:w="1817"/>
        <w:gridCol w:w="1808"/>
        <w:gridCol w:w="1811"/>
        <w:gridCol w:w="1808"/>
        <w:gridCol w:w="1808"/>
      </w:tblGrid>
      <w:tr w:rsidR="006451F1" w:rsidRPr="00E65D97" w14:paraId="73D84E1C" w14:textId="77777777" w:rsidTr="002526D8">
        <w:trPr>
          <w:trHeight w:val="320"/>
        </w:trPr>
        <w:tc>
          <w:tcPr>
            <w:tcW w:w="683" w:type="pct"/>
            <w:tcBorders>
              <w:top w:val="nil"/>
              <w:left w:val="single" w:sz="2" w:space="0" w:color="808080"/>
              <w:bottom w:val="nil"/>
              <w:right w:val="single" w:sz="2" w:space="0" w:color="808080"/>
            </w:tcBorders>
            <w:shd w:val="clear" w:color="auto" w:fill="000000" w:themeFill="text1"/>
            <w:hideMark/>
          </w:tcPr>
          <w:p w14:paraId="2B3A78B2" w14:textId="77777777" w:rsidR="00EE13B4" w:rsidRPr="00EB1EFF" w:rsidRDefault="00EE13B4" w:rsidP="00813FC5">
            <w:pPr>
              <w:spacing w:before="60" w:after="60"/>
              <w:rPr>
                <w:rFonts w:cstheme="minorHAnsi"/>
                <w:b/>
                <w:color w:val="FFFFFF"/>
              </w:rPr>
            </w:pPr>
            <w:r w:rsidRPr="00EB1EFF">
              <w:rPr>
                <w:rFonts w:cstheme="minorHAnsi"/>
                <w:b/>
                <w:color w:val="FFFFFF"/>
              </w:rPr>
              <w:t>Schaalniveau</w:t>
            </w:r>
          </w:p>
        </w:tc>
        <w:tc>
          <w:tcPr>
            <w:tcW w:w="625"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7D350134" w14:textId="77777777" w:rsidR="00EE13B4" w:rsidRPr="00EB1EFF" w:rsidRDefault="00EE13B4" w:rsidP="001149A2">
            <w:pPr>
              <w:rPr>
                <w:rFonts w:cstheme="minorHAnsi"/>
                <w:b/>
                <w:color w:val="FFFFFF" w:themeColor="background1"/>
              </w:rPr>
            </w:pPr>
            <w:r w:rsidRPr="00EB1EFF">
              <w:rPr>
                <w:rFonts w:cstheme="minorHAnsi"/>
                <w:b/>
                <w:color w:val="FFFFFF" w:themeColor="background1"/>
              </w:rPr>
              <w:t>8</w:t>
            </w:r>
          </w:p>
        </w:tc>
        <w:tc>
          <w:tcPr>
            <w:tcW w:w="598"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757C1F19" w14:textId="77777777" w:rsidR="00EE13B4" w:rsidRPr="00EB1EFF" w:rsidRDefault="00EE13B4" w:rsidP="001149A2">
            <w:pPr>
              <w:rPr>
                <w:rFonts w:cstheme="minorHAnsi"/>
                <w:b/>
                <w:color w:val="FFFFFF" w:themeColor="background1"/>
              </w:rPr>
            </w:pPr>
            <w:r w:rsidRPr="00EB1EFF">
              <w:rPr>
                <w:rFonts w:cstheme="minorHAnsi"/>
                <w:b/>
                <w:color w:val="FFFFFF" w:themeColor="background1"/>
              </w:rPr>
              <w:t>9</w:t>
            </w:r>
          </w:p>
        </w:tc>
        <w:tc>
          <w:tcPr>
            <w:tcW w:w="621"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35C201FC" w14:textId="77777777" w:rsidR="00EE13B4" w:rsidRPr="00EB1EFF" w:rsidRDefault="00EE13B4" w:rsidP="001149A2">
            <w:pPr>
              <w:rPr>
                <w:rFonts w:cstheme="minorHAnsi"/>
                <w:b/>
                <w:color w:val="FFFFFF" w:themeColor="background1"/>
              </w:rPr>
            </w:pPr>
            <w:r w:rsidRPr="00EB1EFF">
              <w:rPr>
                <w:rFonts w:cstheme="minorHAnsi"/>
                <w:b/>
                <w:color w:val="FFFFFF" w:themeColor="background1"/>
              </w:rPr>
              <w:t>10</w:t>
            </w:r>
          </w:p>
        </w:tc>
        <w:tc>
          <w:tcPr>
            <w:tcW w:w="618"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6ED2FCC8" w14:textId="77777777" w:rsidR="00EE13B4" w:rsidRPr="00EB1EFF" w:rsidRDefault="00EE13B4" w:rsidP="001149A2">
            <w:pPr>
              <w:rPr>
                <w:rFonts w:cstheme="minorHAnsi"/>
                <w:b/>
                <w:color w:val="FFFFFF" w:themeColor="background1"/>
              </w:rPr>
            </w:pPr>
            <w:r w:rsidRPr="00EB1EFF">
              <w:rPr>
                <w:rFonts w:cstheme="minorHAnsi"/>
                <w:b/>
                <w:color w:val="FFFFFF" w:themeColor="background1"/>
              </w:rPr>
              <w:t>11</w:t>
            </w:r>
          </w:p>
        </w:tc>
        <w:tc>
          <w:tcPr>
            <w:tcW w:w="619"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2F387580" w14:textId="77777777" w:rsidR="00EE13B4" w:rsidRPr="00EB1EFF" w:rsidRDefault="00EE13B4" w:rsidP="001149A2">
            <w:pPr>
              <w:rPr>
                <w:rFonts w:cstheme="minorHAnsi"/>
                <w:b/>
                <w:color w:val="FFFFFF" w:themeColor="background1"/>
              </w:rPr>
            </w:pPr>
            <w:r w:rsidRPr="00EB1EFF">
              <w:rPr>
                <w:rFonts w:cstheme="minorHAnsi"/>
                <w:b/>
                <w:color w:val="FFFFFF" w:themeColor="background1"/>
              </w:rPr>
              <w:t>12</w:t>
            </w:r>
          </w:p>
        </w:tc>
        <w:tc>
          <w:tcPr>
            <w:tcW w:w="618"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24007842" w14:textId="77777777" w:rsidR="00EE13B4" w:rsidRPr="00EB1EFF" w:rsidRDefault="00EE13B4" w:rsidP="001149A2">
            <w:pPr>
              <w:rPr>
                <w:rFonts w:cstheme="minorHAnsi"/>
                <w:b/>
                <w:color w:val="FFFFFF" w:themeColor="background1"/>
              </w:rPr>
            </w:pPr>
            <w:r w:rsidRPr="00EB1EFF">
              <w:rPr>
                <w:rFonts w:cstheme="minorHAnsi"/>
                <w:b/>
                <w:color w:val="FFFFFF" w:themeColor="background1"/>
              </w:rPr>
              <w:t>13</w:t>
            </w:r>
          </w:p>
        </w:tc>
        <w:tc>
          <w:tcPr>
            <w:tcW w:w="618"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41123DC4" w14:textId="77777777" w:rsidR="00EE13B4" w:rsidRPr="00EB1EFF" w:rsidRDefault="00EE13B4" w:rsidP="001149A2">
            <w:pPr>
              <w:rPr>
                <w:rFonts w:cstheme="minorHAnsi"/>
                <w:b/>
                <w:color w:val="FFFFFF" w:themeColor="background1"/>
              </w:rPr>
            </w:pPr>
            <w:r w:rsidRPr="00EB1EFF">
              <w:rPr>
                <w:rFonts w:cstheme="minorHAnsi"/>
                <w:b/>
                <w:color w:val="FFFFFF" w:themeColor="background1"/>
              </w:rPr>
              <w:t>14</w:t>
            </w:r>
          </w:p>
        </w:tc>
      </w:tr>
      <w:tr w:rsidR="006543C2" w:rsidRPr="00E65D97" w14:paraId="285345AA" w14:textId="77777777" w:rsidTr="002526D8">
        <w:trPr>
          <w:trHeight w:val="320"/>
        </w:trPr>
        <w:tc>
          <w:tcPr>
            <w:tcW w:w="683" w:type="pct"/>
            <w:tcBorders>
              <w:top w:val="nil"/>
              <w:left w:val="single" w:sz="2" w:space="0" w:color="808080"/>
              <w:bottom w:val="single" w:sz="2" w:space="0" w:color="808080"/>
              <w:right w:val="single" w:sz="2" w:space="0" w:color="808080"/>
            </w:tcBorders>
            <w:shd w:val="clear" w:color="auto" w:fill="000000" w:themeFill="text1"/>
            <w:hideMark/>
          </w:tcPr>
          <w:p w14:paraId="4C397411" w14:textId="77777777" w:rsidR="00EE13B4" w:rsidRPr="00EB1EFF" w:rsidRDefault="00EE13B4" w:rsidP="00813FC5">
            <w:pPr>
              <w:spacing w:before="60" w:after="60"/>
              <w:rPr>
                <w:rFonts w:cstheme="minorHAnsi"/>
                <w:b/>
                <w:color w:val="FFFFFF"/>
              </w:rPr>
            </w:pPr>
            <w:r w:rsidRPr="00EB1EFF">
              <w:rPr>
                <w:rFonts w:cstheme="minorHAnsi"/>
                <w:b/>
                <w:color w:val="FFFFFF"/>
              </w:rPr>
              <w:t>Scorepatroon</w:t>
            </w:r>
          </w:p>
        </w:tc>
        <w:tc>
          <w:tcPr>
            <w:tcW w:w="625" w:type="pct"/>
            <w:tcBorders>
              <w:top w:val="single" w:sz="2" w:space="0" w:color="808080"/>
              <w:left w:val="single" w:sz="2" w:space="0" w:color="808080"/>
              <w:bottom w:val="single" w:sz="2" w:space="0" w:color="808080"/>
              <w:right w:val="single" w:sz="2" w:space="0" w:color="808080"/>
            </w:tcBorders>
            <w:hideMark/>
          </w:tcPr>
          <w:p w14:paraId="53269F98" w14:textId="77777777" w:rsidR="00EE13B4" w:rsidRPr="00EB1EFF" w:rsidRDefault="00EE13B4" w:rsidP="001149A2">
            <w:pPr>
              <w:rPr>
                <w:rFonts w:cstheme="minorHAnsi"/>
                <w:b/>
              </w:rPr>
            </w:pPr>
            <w:r w:rsidRPr="00EB1EFF">
              <w:rPr>
                <w:rFonts w:cstheme="minorHAnsi"/>
              </w:rPr>
              <w:t>33332 33223 33 33</w:t>
            </w:r>
          </w:p>
        </w:tc>
        <w:tc>
          <w:tcPr>
            <w:tcW w:w="598" w:type="pct"/>
            <w:tcBorders>
              <w:top w:val="single" w:sz="2" w:space="0" w:color="808080"/>
              <w:left w:val="single" w:sz="2" w:space="0" w:color="808080"/>
              <w:bottom w:val="single" w:sz="2" w:space="0" w:color="808080"/>
              <w:right w:val="single" w:sz="2" w:space="0" w:color="808080"/>
            </w:tcBorders>
            <w:hideMark/>
          </w:tcPr>
          <w:p w14:paraId="0BC567E2" w14:textId="77777777" w:rsidR="00EE13B4" w:rsidRPr="00EB1EFF" w:rsidRDefault="00EE13B4" w:rsidP="001149A2">
            <w:pPr>
              <w:rPr>
                <w:rFonts w:cstheme="minorHAnsi"/>
                <w:b/>
              </w:rPr>
            </w:pPr>
            <w:r w:rsidRPr="00EB1EFF">
              <w:rPr>
                <w:rFonts w:cstheme="minorHAnsi"/>
              </w:rPr>
              <w:t>33333 33333 33 33</w:t>
            </w:r>
          </w:p>
        </w:tc>
        <w:tc>
          <w:tcPr>
            <w:tcW w:w="621" w:type="pct"/>
            <w:tcBorders>
              <w:top w:val="single" w:sz="2" w:space="0" w:color="808080"/>
              <w:left w:val="single" w:sz="2" w:space="0" w:color="808080"/>
              <w:bottom w:val="single" w:sz="2" w:space="0" w:color="808080"/>
              <w:right w:val="single" w:sz="2" w:space="0" w:color="808080"/>
            </w:tcBorders>
            <w:hideMark/>
          </w:tcPr>
          <w:p w14:paraId="2F2EFE87" w14:textId="77777777" w:rsidR="00EE13B4" w:rsidRPr="00EB1EFF" w:rsidRDefault="00EE13B4" w:rsidP="001149A2">
            <w:pPr>
              <w:rPr>
                <w:rFonts w:cstheme="minorHAnsi"/>
                <w:b/>
              </w:rPr>
            </w:pPr>
            <w:r w:rsidRPr="00EB1EFF">
              <w:rPr>
                <w:rFonts w:cstheme="minorHAnsi"/>
              </w:rPr>
              <w:t>43343 43333 43 33</w:t>
            </w:r>
          </w:p>
        </w:tc>
        <w:tc>
          <w:tcPr>
            <w:tcW w:w="618" w:type="pct"/>
            <w:tcBorders>
              <w:top w:val="single" w:sz="2" w:space="0" w:color="808080"/>
              <w:left w:val="single" w:sz="2" w:space="0" w:color="808080"/>
              <w:bottom w:val="single" w:sz="2" w:space="0" w:color="808080"/>
              <w:right w:val="single" w:sz="2" w:space="0" w:color="808080"/>
            </w:tcBorders>
            <w:hideMark/>
          </w:tcPr>
          <w:p w14:paraId="38E74813" w14:textId="77777777" w:rsidR="00EE13B4" w:rsidRPr="00EB1EFF" w:rsidRDefault="00EE13B4" w:rsidP="001149A2">
            <w:pPr>
              <w:rPr>
                <w:rFonts w:cstheme="minorHAnsi"/>
                <w:b/>
                <w:color w:val="FFFFFF"/>
              </w:rPr>
            </w:pPr>
            <w:r w:rsidRPr="00EB1EFF">
              <w:rPr>
                <w:rFonts w:cstheme="minorHAnsi"/>
              </w:rPr>
              <w:t>44343 43334 43 43</w:t>
            </w:r>
          </w:p>
        </w:tc>
        <w:tc>
          <w:tcPr>
            <w:tcW w:w="619" w:type="pct"/>
            <w:tcBorders>
              <w:top w:val="single" w:sz="2" w:space="0" w:color="808080"/>
              <w:left w:val="single" w:sz="2" w:space="0" w:color="808080"/>
              <w:bottom w:val="single" w:sz="2" w:space="0" w:color="808080"/>
              <w:right w:val="single" w:sz="2" w:space="0" w:color="808080"/>
            </w:tcBorders>
            <w:hideMark/>
          </w:tcPr>
          <w:p w14:paraId="1BC4E23D" w14:textId="77777777" w:rsidR="00EE13B4" w:rsidRPr="00EB1EFF" w:rsidRDefault="00EE13B4" w:rsidP="001149A2">
            <w:pPr>
              <w:rPr>
                <w:rFonts w:cstheme="minorHAnsi"/>
                <w:b/>
                <w:color w:val="FFFFFF"/>
              </w:rPr>
            </w:pPr>
            <w:r w:rsidRPr="00EB1EFF">
              <w:rPr>
                <w:rFonts w:cstheme="minorHAnsi"/>
              </w:rPr>
              <w:t>44443 44434 43 43</w:t>
            </w:r>
          </w:p>
        </w:tc>
        <w:tc>
          <w:tcPr>
            <w:tcW w:w="618" w:type="pct"/>
            <w:tcBorders>
              <w:top w:val="single" w:sz="2" w:space="0" w:color="808080"/>
              <w:left w:val="single" w:sz="2" w:space="0" w:color="808080"/>
              <w:bottom w:val="single" w:sz="2" w:space="0" w:color="808080"/>
              <w:right w:val="single" w:sz="2" w:space="0" w:color="808080"/>
            </w:tcBorders>
            <w:hideMark/>
          </w:tcPr>
          <w:p w14:paraId="6B27EFC3" w14:textId="77777777" w:rsidR="00EE13B4" w:rsidRPr="00EB1EFF" w:rsidRDefault="00EE13B4" w:rsidP="001149A2">
            <w:pPr>
              <w:rPr>
                <w:rFonts w:cstheme="minorHAnsi"/>
                <w:b/>
                <w:color w:val="FFFFFF"/>
              </w:rPr>
            </w:pPr>
            <w:r w:rsidRPr="00EB1EFF">
              <w:rPr>
                <w:rFonts w:cstheme="minorHAnsi"/>
              </w:rPr>
              <w:t>44444 44444 44 44</w:t>
            </w:r>
          </w:p>
        </w:tc>
        <w:tc>
          <w:tcPr>
            <w:tcW w:w="618" w:type="pct"/>
            <w:tcBorders>
              <w:top w:val="single" w:sz="2" w:space="0" w:color="808080"/>
              <w:left w:val="single" w:sz="2" w:space="0" w:color="808080"/>
              <w:bottom w:val="single" w:sz="2" w:space="0" w:color="808080"/>
              <w:right w:val="single" w:sz="2" w:space="0" w:color="808080"/>
            </w:tcBorders>
            <w:hideMark/>
          </w:tcPr>
          <w:p w14:paraId="7625EF1E" w14:textId="77777777" w:rsidR="00EE13B4" w:rsidRPr="00EB1EFF" w:rsidRDefault="00EE13B4" w:rsidP="001149A2">
            <w:pPr>
              <w:rPr>
                <w:rFonts w:cstheme="minorHAnsi"/>
                <w:b/>
                <w:color w:val="FFFFFF"/>
              </w:rPr>
            </w:pPr>
            <w:r w:rsidRPr="00EB1EFF">
              <w:rPr>
                <w:rFonts w:cstheme="minorHAnsi"/>
              </w:rPr>
              <w:t>45444 45544 44 44</w:t>
            </w:r>
          </w:p>
        </w:tc>
      </w:tr>
    </w:tbl>
    <w:p w14:paraId="5A9CD46A" w14:textId="77777777" w:rsidR="00696364" w:rsidRDefault="00696364" w:rsidP="009A5B45">
      <w:pPr>
        <w:spacing w:after="0"/>
        <w:ind w:left="-1560"/>
        <w:rPr>
          <w:rFonts w:cstheme="minorHAnsi"/>
          <w:b/>
        </w:rPr>
      </w:pPr>
    </w:p>
    <w:p w14:paraId="18E1A65B" w14:textId="77777777" w:rsidR="005909D7" w:rsidRDefault="005909D7" w:rsidP="009A5B45">
      <w:pPr>
        <w:spacing w:after="0"/>
        <w:ind w:left="-1560"/>
        <w:rPr>
          <w:rFonts w:cstheme="minorHAnsi"/>
          <w:b/>
        </w:rPr>
      </w:pPr>
    </w:p>
    <w:p w14:paraId="5A51E95C" w14:textId="77777777" w:rsidR="005909D7" w:rsidRDefault="005909D7" w:rsidP="009A5B45">
      <w:pPr>
        <w:spacing w:after="0"/>
        <w:ind w:left="-1560"/>
        <w:rPr>
          <w:rFonts w:cstheme="minorHAnsi"/>
          <w:b/>
        </w:rPr>
      </w:pPr>
    </w:p>
    <w:p w14:paraId="2264E2DA" w14:textId="77777777" w:rsidR="005909D7" w:rsidRDefault="005909D7" w:rsidP="009A5B45">
      <w:pPr>
        <w:spacing w:after="0"/>
        <w:ind w:left="-1560"/>
        <w:rPr>
          <w:rFonts w:cstheme="minorHAnsi"/>
          <w:b/>
        </w:rPr>
      </w:pPr>
    </w:p>
    <w:p w14:paraId="50C4CEBC" w14:textId="77777777" w:rsidR="005909D7" w:rsidRDefault="005909D7" w:rsidP="009A5B45">
      <w:pPr>
        <w:spacing w:after="0"/>
        <w:ind w:left="-1560"/>
        <w:rPr>
          <w:rFonts w:cstheme="minorHAnsi"/>
          <w:b/>
        </w:rPr>
      </w:pPr>
    </w:p>
    <w:p w14:paraId="775C6930" w14:textId="77777777" w:rsidR="005909D7" w:rsidRPr="00EB1EFF" w:rsidRDefault="005909D7" w:rsidP="009A5B45">
      <w:pPr>
        <w:spacing w:after="0"/>
        <w:ind w:left="-1560"/>
        <w:rPr>
          <w:rFonts w:cstheme="minorHAnsi"/>
          <w:b/>
        </w:rPr>
      </w:pPr>
    </w:p>
    <w:p w14:paraId="1DA456AA" w14:textId="33DA5933" w:rsidR="009A5B45" w:rsidRPr="00EB1EFF" w:rsidRDefault="009A5B45" w:rsidP="009A5B45">
      <w:pPr>
        <w:spacing w:after="0"/>
        <w:ind w:left="-1560"/>
        <w:rPr>
          <w:rFonts w:cstheme="minorHAnsi"/>
          <w:b/>
          <w:i/>
        </w:rPr>
      </w:pPr>
      <w:r w:rsidRPr="00EB1EFF">
        <w:rPr>
          <w:rFonts w:cstheme="minorHAnsi"/>
          <w:b/>
        </w:rPr>
        <w:t>Algemene informatie</w:t>
      </w:r>
    </w:p>
    <w:tbl>
      <w:tblPr>
        <w:tblW w:w="14940"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367"/>
        <w:gridCol w:w="850"/>
        <w:gridCol w:w="9383"/>
      </w:tblGrid>
      <w:tr w:rsidR="006451F1" w:rsidRPr="00E65D97" w14:paraId="09A374E1" w14:textId="77777777" w:rsidTr="226AC1D5">
        <w:trPr>
          <w:cantSplit/>
          <w:trHeight w:val="597"/>
        </w:trPr>
        <w:tc>
          <w:tcPr>
            <w:tcW w:w="2340" w:type="dxa"/>
            <w:tcBorders>
              <w:top w:val="single" w:sz="4" w:space="0" w:color="7F7F7F" w:themeColor="text1" w:themeTint="80"/>
              <w:left w:val="single" w:sz="4" w:space="0" w:color="7F7F7F" w:themeColor="text1" w:themeTint="80"/>
              <w:bottom w:val="nil"/>
              <w:right w:val="nil"/>
            </w:tcBorders>
            <w:shd w:val="clear" w:color="auto" w:fill="5B9BD5" w:themeFill="accent1"/>
          </w:tcPr>
          <w:p w14:paraId="449D6B4F" w14:textId="77777777" w:rsidR="009A5B45" w:rsidRPr="00EB1EFF" w:rsidRDefault="009A5B45" w:rsidP="00813FC5">
            <w:pPr>
              <w:spacing w:before="60" w:after="60" w:line="240" w:lineRule="auto"/>
              <w:rPr>
                <w:rFonts w:cstheme="minorHAnsi"/>
                <w:b/>
                <w:color w:val="FFFFFF"/>
              </w:rPr>
            </w:pPr>
            <w:r w:rsidRPr="00EB1EFF">
              <w:rPr>
                <w:rFonts w:cstheme="minorHAnsi"/>
                <w:b/>
                <w:color w:val="FFFFFF"/>
              </w:rPr>
              <w:t>Functiefamilie</w:t>
            </w:r>
          </w:p>
        </w:tc>
        <w:tc>
          <w:tcPr>
            <w:tcW w:w="12600"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262626" w:themeFill="text1" w:themeFillTint="D9"/>
            <w:vAlign w:val="center"/>
          </w:tcPr>
          <w:p w14:paraId="662A8E56" w14:textId="77777777" w:rsidR="009A5B45" w:rsidRPr="00EB1EFF" w:rsidRDefault="009A5B45" w:rsidP="00813FC5">
            <w:pPr>
              <w:spacing w:line="240" w:lineRule="auto"/>
              <w:rPr>
                <w:rFonts w:cstheme="minorHAnsi"/>
                <w:b/>
                <w:smallCaps/>
                <w:color w:val="FFFFFF"/>
              </w:rPr>
            </w:pPr>
            <w:r w:rsidRPr="00EB1EFF">
              <w:rPr>
                <w:rFonts w:cstheme="minorHAnsi"/>
                <w:b/>
                <w:smallCaps/>
                <w:color w:val="FFFFFF"/>
              </w:rPr>
              <w:t>EXPERTISE</w:t>
            </w:r>
          </w:p>
        </w:tc>
      </w:tr>
      <w:tr w:rsidR="006543C2" w:rsidRPr="002F6B5F" w14:paraId="65068E75" w14:textId="77777777" w:rsidTr="226AC1D5">
        <w:trPr>
          <w:cantSplit/>
          <w:trHeight w:val="318"/>
        </w:trPr>
        <w:tc>
          <w:tcPr>
            <w:tcW w:w="2340" w:type="dxa"/>
            <w:tcBorders>
              <w:top w:val="nil"/>
              <w:left w:val="single" w:sz="2" w:space="0" w:color="808080" w:themeColor="background1" w:themeShade="80"/>
              <w:bottom w:val="single" w:sz="2" w:space="0" w:color="808080" w:themeColor="background1" w:themeShade="80"/>
              <w:right w:val="nil"/>
            </w:tcBorders>
            <w:shd w:val="clear" w:color="auto" w:fill="5B9BD5" w:themeFill="accent1"/>
          </w:tcPr>
          <w:p w14:paraId="5EC783F9" w14:textId="77777777" w:rsidR="009A5B45" w:rsidRPr="00EB1EFF" w:rsidRDefault="009A5B45" w:rsidP="009A5B45">
            <w:pPr>
              <w:spacing w:before="0" w:after="0" w:line="240" w:lineRule="auto"/>
              <w:rPr>
                <w:rFonts w:cstheme="minorHAnsi"/>
                <w:b/>
                <w:color w:val="FFFFFF"/>
              </w:rPr>
            </w:pPr>
          </w:p>
        </w:tc>
        <w:tc>
          <w:tcPr>
            <w:tcW w:w="12600"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71ED60E" w14:textId="77777777" w:rsidR="009A5B45" w:rsidRPr="00EB1EFF" w:rsidRDefault="009A5B45" w:rsidP="009A5B45">
            <w:pPr>
              <w:autoSpaceDE w:val="0"/>
              <w:autoSpaceDN w:val="0"/>
              <w:adjustRightInd w:val="0"/>
              <w:spacing w:before="0" w:after="0" w:line="240" w:lineRule="auto"/>
              <w:rPr>
                <w:rFonts w:cstheme="minorHAnsi"/>
              </w:rPr>
            </w:pPr>
            <w:r w:rsidRPr="00EB1EFF">
              <w:rPr>
                <w:rFonts w:cstheme="minorHAnsi"/>
                <w:lang w:eastAsia="nl-NL"/>
              </w:rPr>
              <w:t>Vanuit een expertmatige invalshoek verrichten van werkzaamheden en/ of realiseren van doelstellingen op een specialistisch vakgebied</w:t>
            </w:r>
          </w:p>
        </w:tc>
      </w:tr>
      <w:tr w:rsidR="006543C2" w:rsidRPr="00E65D97" w14:paraId="0BBEBAF6" w14:textId="77777777" w:rsidTr="226AC1D5">
        <w:trPr>
          <w:cantSplit/>
          <w:trHeight w:val="318"/>
        </w:trPr>
        <w:tc>
          <w:tcPr>
            <w:tcW w:w="2340" w:type="dxa"/>
            <w:tcBorders>
              <w:top w:val="single" w:sz="2" w:space="0" w:color="808080" w:themeColor="background1" w:themeShade="80"/>
              <w:left w:val="single" w:sz="2" w:space="0" w:color="808080" w:themeColor="background1" w:themeShade="80"/>
              <w:bottom w:val="nil"/>
              <w:right w:val="nil"/>
            </w:tcBorders>
            <w:shd w:val="clear" w:color="auto" w:fill="5B9BD5" w:themeFill="accent1"/>
          </w:tcPr>
          <w:p w14:paraId="47940142" w14:textId="77777777" w:rsidR="009A5B45" w:rsidRPr="00EB1EFF" w:rsidRDefault="009A5B45" w:rsidP="00813FC5">
            <w:pPr>
              <w:spacing w:before="60" w:after="60" w:line="240" w:lineRule="auto"/>
              <w:rPr>
                <w:rFonts w:cstheme="minorHAnsi"/>
                <w:b/>
                <w:color w:val="FFFFFF"/>
              </w:rPr>
            </w:pPr>
            <w:r w:rsidRPr="00EB1EFF">
              <w:rPr>
                <w:rFonts w:cstheme="minorHAnsi"/>
                <w:b/>
                <w:color w:val="FFFFFF"/>
              </w:rPr>
              <w:t>Functiereeks</w:t>
            </w:r>
          </w:p>
        </w:tc>
        <w:tc>
          <w:tcPr>
            <w:tcW w:w="12600"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4012A41" w14:textId="77777777" w:rsidR="009A5B45" w:rsidRPr="00EB1EFF" w:rsidRDefault="009A5B45" w:rsidP="00813FC5">
            <w:pPr>
              <w:spacing w:line="240" w:lineRule="auto"/>
              <w:rPr>
                <w:rFonts w:cstheme="minorHAnsi"/>
                <w:b/>
              </w:rPr>
            </w:pPr>
            <w:r w:rsidRPr="00EB1EFF">
              <w:rPr>
                <w:rFonts w:cstheme="minorHAnsi"/>
                <w:b/>
              </w:rPr>
              <w:t>OPERATIE</w:t>
            </w:r>
          </w:p>
        </w:tc>
      </w:tr>
      <w:tr w:rsidR="006543C2" w:rsidRPr="002F6B5F" w14:paraId="17129858" w14:textId="77777777" w:rsidTr="226AC1D5">
        <w:trPr>
          <w:cantSplit/>
          <w:trHeight w:val="318"/>
        </w:trPr>
        <w:tc>
          <w:tcPr>
            <w:tcW w:w="2340" w:type="dxa"/>
            <w:tcBorders>
              <w:top w:val="nil"/>
              <w:left w:val="single" w:sz="2" w:space="0" w:color="808080" w:themeColor="background1" w:themeShade="80"/>
              <w:bottom w:val="single" w:sz="2" w:space="0" w:color="808080" w:themeColor="background1" w:themeShade="80"/>
              <w:right w:val="nil"/>
            </w:tcBorders>
            <w:shd w:val="clear" w:color="auto" w:fill="5B9BD5" w:themeFill="accent1"/>
          </w:tcPr>
          <w:p w14:paraId="2F171D73" w14:textId="77777777" w:rsidR="009A5B45" w:rsidRPr="00EB1EFF" w:rsidRDefault="009A5B45" w:rsidP="009A5B45">
            <w:pPr>
              <w:spacing w:before="0" w:after="0" w:line="240" w:lineRule="auto"/>
              <w:rPr>
                <w:rFonts w:cstheme="minorHAnsi"/>
                <w:b/>
                <w:color w:val="FFFFFF"/>
              </w:rPr>
            </w:pPr>
          </w:p>
        </w:tc>
        <w:tc>
          <w:tcPr>
            <w:tcW w:w="12600"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4D19374" w14:textId="77777777" w:rsidR="009A5B45" w:rsidRPr="00EB1EFF" w:rsidRDefault="009A5B45" w:rsidP="009A5B45">
            <w:pPr>
              <w:spacing w:before="0" w:after="0" w:line="240" w:lineRule="auto"/>
              <w:rPr>
                <w:rFonts w:cstheme="minorHAnsi"/>
              </w:rPr>
            </w:pPr>
            <w:r w:rsidRPr="00EB1EFF">
              <w:rPr>
                <w:rFonts w:cstheme="minorHAnsi"/>
                <w:lang w:eastAsia="nl-NL"/>
              </w:rPr>
              <w:t>Het uitvoeren van specifieke (specialistische) operationele werkzaamheden en/ of handelingen.</w:t>
            </w:r>
          </w:p>
        </w:tc>
      </w:tr>
      <w:tr w:rsidR="006543C2" w:rsidRPr="00E65D97" w14:paraId="422E0EA9" w14:textId="77777777" w:rsidTr="226AC1D5">
        <w:trPr>
          <w:cantSplit/>
          <w:trHeight w:val="312"/>
        </w:trPr>
        <w:tc>
          <w:tcPr>
            <w:tcW w:w="2340" w:type="dxa"/>
            <w:vMerge w:val="restart"/>
            <w:tcBorders>
              <w:top w:val="single" w:sz="2" w:space="0" w:color="808080" w:themeColor="background1" w:themeShade="80"/>
              <w:left w:val="single" w:sz="2" w:space="0" w:color="808080" w:themeColor="background1" w:themeShade="80"/>
              <w:right w:val="nil"/>
            </w:tcBorders>
            <w:shd w:val="clear" w:color="auto" w:fill="5B9BD5" w:themeFill="accent1"/>
          </w:tcPr>
          <w:p w14:paraId="3F6B1B38" w14:textId="77777777" w:rsidR="009A5B45" w:rsidRPr="00EB1EFF" w:rsidRDefault="009A5B45" w:rsidP="00813FC5">
            <w:pPr>
              <w:spacing w:before="60" w:line="240" w:lineRule="auto"/>
              <w:rPr>
                <w:rFonts w:cstheme="minorHAnsi"/>
                <w:b/>
                <w:color w:val="FFFFFF"/>
              </w:rPr>
            </w:pPr>
            <w:r w:rsidRPr="00EB1EFF">
              <w:rPr>
                <w:rFonts w:cstheme="minorHAnsi"/>
                <w:b/>
                <w:color w:val="FFFFFF"/>
              </w:rPr>
              <w:t>Functies</w:t>
            </w:r>
          </w:p>
        </w:tc>
        <w:tc>
          <w:tcPr>
            <w:tcW w:w="236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B00167A" w14:textId="77777777" w:rsidR="009A5B45" w:rsidRPr="00EB1EFF" w:rsidRDefault="009A5B45" w:rsidP="00813FC5">
            <w:pPr>
              <w:pStyle w:val="Koptekst"/>
              <w:spacing w:before="60" w:line="240" w:lineRule="auto"/>
              <w:rPr>
                <w:rFonts w:cstheme="minorHAnsi"/>
              </w:rPr>
            </w:pPr>
            <w:r w:rsidRPr="00EB1EFF">
              <w:rPr>
                <w:rFonts w:cstheme="minorHAnsi"/>
                <w:b/>
              </w:rPr>
              <w:t>Functie</w:t>
            </w:r>
          </w:p>
        </w:tc>
        <w:tc>
          <w:tcPr>
            <w:tcW w:w="8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D6B05B6" w14:textId="77777777" w:rsidR="009A5B45" w:rsidRPr="00EB1EFF" w:rsidRDefault="009A5B45" w:rsidP="00813FC5">
            <w:pPr>
              <w:pStyle w:val="Koptekst"/>
              <w:spacing w:before="60" w:line="240" w:lineRule="auto"/>
              <w:rPr>
                <w:rFonts w:cstheme="minorHAnsi"/>
                <w:b/>
              </w:rPr>
            </w:pPr>
            <w:r w:rsidRPr="00EB1EFF">
              <w:rPr>
                <w:rFonts w:cstheme="minorHAnsi"/>
                <w:b/>
              </w:rPr>
              <w:t>Schaal</w:t>
            </w:r>
          </w:p>
        </w:tc>
        <w:tc>
          <w:tcPr>
            <w:tcW w:w="93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DC6E438" w14:textId="77777777" w:rsidR="009A5B45" w:rsidRPr="00EB1EFF" w:rsidRDefault="009A5B45" w:rsidP="00813FC5">
            <w:pPr>
              <w:pStyle w:val="Koptekst"/>
              <w:spacing w:before="60" w:line="240" w:lineRule="auto"/>
              <w:rPr>
                <w:rFonts w:cstheme="minorHAnsi"/>
              </w:rPr>
            </w:pPr>
            <w:r w:rsidRPr="00EB1EFF">
              <w:rPr>
                <w:rFonts w:cstheme="minorHAnsi"/>
                <w:b/>
              </w:rPr>
              <w:t>Korte typering</w:t>
            </w:r>
          </w:p>
        </w:tc>
      </w:tr>
      <w:tr w:rsidR="006451F1" w:rsidRPr="002F6B5F" w14:paraId="5415D9B2" w14:textId="77777777" w:rsidTr="226AC1D5">
        <w:trPr>
          <w:cantSplit/>
          <w:trHeight w:val="312"/>
        </w:trPr>
        <w:tc>
          <w:tcPr>
            <w:tcW w:w="2340" w:type="dxa"/>
            <w:vMerge/>
          </w:tcPr>
          <w:p w14:paraId="7BF54CD2" w14:textId="77777777" w:rsidR="009A5B45" w:rsidRPr="00EB1EFF" w:rsidRDefault="009A5B45" w:rsidP="00813FC5">
            <w:pPr>
              <w:spacing w:before="60" w:line="240" w:lineRule="auto"/>
              <w:rPr>
                <w:rFonts w:cstheme="minorHAnsi"/>
                <w:b/>
                <w:color w:val="FFFFFF"/>
              </w:rPr>
            </w:pPr>
          </w:p>
        </w:tc>
        <w:tc>
          <w:tcPr>
            <w:tcW w:w="2367" w:type="dxa"/>
            <w:vMerge w:val="restart"/>
            <w:tcBorders>
              <w:top w:val="single" w:sz="2" w:space="0" w:color="808080" w:themeColor="background1" w:themeShade="80"/>
              <w:left w:val="single" w:sz="2" w:space="0" w:color="808080" w:themeColor="background1" w:themeShade="80"/>
              <w:right w:val="single" w:sz="2" w:space="0" w:color="808080" w:themeColor="background1" w:themeShade="80"/>
            </w:tcBorders>
          </w:tcPr>
          <w:p w14:paraId="207E0382" w14:textId="7530994A" w:rsidR="00B720D7" w:rsidRDefault="009A5B45" w:rsidP="2F2BA284">
            <w:pPr>
              <w:pStyle w:val="Koptekst"/>
              <w:spacing w:before="60" w:line="240" w:lineRule="auto"/>
              <w:rPr>
                <w:strike/>
              </w:rPr>
            </w:pPr>
            <w:r>
              <w:t xml:space="preserve">Operationeel </w:t>
            </w:r>
          </w:p>
          <w:p w14:paraId="0C9115EB" w14:textId="6B5B1693" w:rsidR="009A5B45" w:rsidRPr="00B720D7" w:rsidRDefault="00B720D7" w:rsidP="2F2BA284">
            <w:pPr>
              <w:pStyle w:val="Koptekst"/>
              <w:spacing w:before="60" w:line="240" w:lineRule="auto"/>
            </w:pPr>
            <w:r>
              <w:t>medewerker</w:t>
            </w:r>
          </w:p>
        </w:tc>
        <w:tc>
          <w:tcPr>
            <w:tcW w:w="8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5029524" w14:textId="77777777" w:rsidR="009A5B45" w:rsidRPr="00EB1EFF" w:rsidRDefault="009A5B45" w:rsidP="00813FC5">
            <w:pPr>
              <w:pStyle w:val="Koptekst"/>
              <w:spacing w:before="60" w:line="240" w:lineRule="auto"/>
              <w:rPr>
                <w:rFonts w:cstheme="minorHAnsi"/>
              </w:rPr>
            </w:pPr>
            <w:r w:rsidRPr="00EB1EFF">
              <w:rPr>
                <w:rFonts w:cstheme="minorHAnsi"/>
              </w:rPr>
              <w:t>1</w:t>
            </w:r>
          </w:p>
        </w:tc>
        <w:tc>
          <w:tcPr>
            <w:tcW w:w="93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F204578" w14:textId="77777777" w:rsidR="009A5B45" w:rsidRPr="00EB1EFF" w:rsidRDefault="009A5B45" w:rsidP="00813FC5">
            <w:pPr>
              <w:pStyle w:val="Koptekst"/>
              <w:tabs>
                <w:tab w:val="left" w:pos="708"/>
              </w:tabs>
              <w:spacing w:before="60" w:after="60" w:line="240" w:lineRule="auto"/>
              <w:rPr>
                <w:rFonts w:cstheme="minorHAnsi"/>
                <w:b/>
              </w:rPr>
            </w:pPr>
            <w:r w:rsidRPr="00EB1EFF">
              <w:rPr>
                <w:rFonts w:cstheme="minorHAnsi"/>
              </w:rPr>
              <w:t xml:space="preserve">Verricht routinematige, kortcyclische uitvoerende werkzaamheden, verleent assistentie en/ of hand- en spandiensten onder directe begeleiding en/of aan de hand van gedetailleerde werkinstructies en voorschriften. </w:t>
            </w:r>
          </w:p>
        </w:tc>
      </w:tr>
      <w:tr w:rsidR="006451F1" w:rsidRPr="002F6B5F" w14:paraId="05655FAD" w14:textId="77777777" w:rsidTr="226AC1D5">
        <w:trPr>
          <w:cantSplit/>
          <w:trHeight w:val="312"/>
        </w:trPr>
        <w:tc>
          <w:tcPr>
            <w:tcW w:w="2340" w:type="dxa"/>
            <w:vMerge/>
          </w:tcPr>
          <w:p w14:paraId="654D57FB" w14:textId="77777777" w:rsidR="009A5B45" w:rsidRPr="00EB1EFF" w:rsidRDefault="009A5B45" w:rsidP="00813FC5">
            <w:pPr>
              <w:spacing w:before="60" w:line="240" w:lineRule="auto"/>
              <w:rPr>
                <w:rFonts w:cstheme="minorHAnsi"/>
                <w:b/>
                <w:color w:val="FFFFFF"/>
              </w:rPr>
            </w:pPr>
          </w:p>
        </w:tc>
        <w:tc>
          <w:tcPr>
            <w:tcW w:w="2367" w:type="dxa"/>
            <w:vMerge/>
          </w:tcPr>
          <w:p w14:paraId="63351B9D" w14:textId="77777777" w:rsidR="009A5B45" w:rsidRPr="00EB1EFF" w:rsidRDefault="009A5B45" w:rsidP="00813FC5">
            <w:pPr>
              <w:pStyle w:val="Koptekst"/>
              <w:spacing w:before="60" w:line="240" w:lineRule="auto"/>
              <w:rPr>
                <w:rFonts w:cstheme="minorHAnsi"/>
                <w:b/>
              </w:rPr>
            </w:pPr>
          </w:p>
        </w:tc>
        <w:tc>
          <w:tcPr>
            <w:tcW w:w="8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771314D" w14:textId="77777777" w:rsidR="009A5B45" w:rsidRPr="00EB1EFF" w:rsidRDefault="009A5B45" w:rsidP="00813FC5">
            <w:pPr>
              <w:pStyle w:val="Koptekst"/>
              <w:spacing w:before="60" w:line="240" w:lineRule="auto"/>
              <w:rPr>
                <w:rFonts w:cstheme="minorHAnsi"/>
              </w:rPr>
            </w:pPr>
            <w:r w:rsidRPr="00EB1EFF">
              <w:rPr>
                <w:rFonts w:cstheme="minorHAnsi"/>
              </w:rPr>
              <w:t>2</w:t>
            </w:r>
          </w:p>
        </w:tc>
        <w:tc>
          <w:tcPr>
            <w:tcW w:w="93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C7D1398" w14:textId="77777777" w:rsidR="009A5B45" w:rsidRPr="00EB1EFF" w:rsidRDefault="009A5B45" w:rsidP="00813FC5">
            <w:pPr>
              <w:pStyle w:val="Koptekst"/>
              <w:tabs>
                <w:tab w:val="left" w:pos="708"/>
              </w:tabs>
              <w:spacing w:before="60" w:after="60" w:line="240" w:lineRule="auto"/>
              <w:rPr>
                <w:rFonts w:cstheme="minorHAnsi"/>
                <w:b/>
              </w:rPr>
            </w:pPr>
            <w:r w:rsidRPr="00EB1EFF">
              <w:rPr>
                <w:rFonts w:cstheme="minorHAnsi"/>
              </w:rPr>
              <w:t>Verricht eenvoudige veelvoorkomende, logisch met elkaar samenhangende uitvoerende werkzaamheden op basis van min of meer vaste patronen en de eigen beoordeling op basis van eerder voorgekomen situaties.</w:t>
            </w:r>
          </w:p>
        </w:tc>
      </w:tr>
      <w:tr w:rsidR="006451F1" w:rsidRPr="002F6B5F" w14:paraId="46291052" w14:textId="77777777" w:rsidTr="226AC1D5">
        <w:trPr>
          <w:cantSplit/>
          <w:trHeight w:val="312"/>
        </w:trPr>
        <w:tc>
          <w:tcPr>
            <w:tcW w:w="2340" w:type="dxa"/>
            <w:vMerge/>
          </w:tcPr>
          <w:p w14:paraId="1D141ED5" w14:textId="77777777" w:rsidR="009A5B45" w:rsidRPr="00EB1EFF" w:rsidRDefault="009A5B45" w:rsidP="00813FC5">
            <w:pPr>
              <w:spacing w:before="60" w:line="240" w:lineRule="auto"/>
              <w:rPr>
                <w:rFonts w:cstheme="minorHAnsi"/>
                <w:b/>
                <w:color w:val="FFFFFF"/>
              </w:rPr>
            </w:pPr>
          </w:p>
        </w:tc>
        <w:tc>
          <w:tcPr>
            <w:tcW w:w="2367" w:type="dxa"/>
            <w:vMerge/>
          </w:tcPr>
          <w:p w14:paraId="27EF8096" w14:textId="77777777" w:rsidR="009A5B45" w:rsidRPr="00EB1EFF" w:rsidRDefault="009A5B45" w:rsidP="00813FC5">
            <w:pPr>
              <w:pStyle w:val="Koptekst"/>
              <w:spacing w:before="60" w:line="240" w:lineRule="auto"/>
              <w:rPr>
                <w:rFonts w:cstheme="minorHAnsi"/>
                <w:b/>
              </w:rPr>
            </w:pPr>
          </w:p>
        </w:tc>
        <w:tc>
          <w:tcPr>
            <w:tcW w:w="8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A24BE9B" w14:textId="77777777" w:rsidR="009A5B45" w:rsidRPr="00EB1EFF" w:rsidRDefault="009A5B45" w:rsidP="00813FC5">
            <w:pPr>
              <w:pStyle w:val="Koptekst"/>
              <w:spacing w:before="60" w:line="240" w:lineRule="auto"/>
              <w:rPr>
                <w:rFonts w:cstheme="minorHAnsi"/>
              </w:rPr>
            </w:pPr>
            <w:r w:rsidRPr="00EB1EFF">
              <w:rPr>
                <w:rFonts w:cstheme="minorHAnsi"/>
              </w:rPr>
              <w:t>3</w:t>
            </w:r>
          </w:p>
        </w:tc>
        <w:tc>
          <w:tcPr>
            <w:tcW w:w="93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EB0F80E" w14:textId="77777777" w:rsidR="009A5B45" w:rsidRPr="00EB1EFF" w:rsidRDefault="009A5B45" w:rsidP="00813FC5">
            <w:pPr>
              <w:pStyle w:val="Koptekst"/>
              <w:tabs>
                <w:tab w:val="left" w:pos="708"/>
              </w:tabs>
              <w:spacing w:before="60" w:after="60" w:line="240" w:lineRule="auto"/>
              <w:rPr>
                <w:rFonts w:cstheme="minorHAnsi"/>
                <w:b/>
              </w:rPr>
            </w:pPr>
            <w:r w:rsidRPr="00EB1EFF">
              <w:rPr>
                <w:rFonts w:cstheme="minorHAnsi"/>
              </w:rPr>
              <w:t xml:space="preserve">Verricht gevarieerde veelvoorkomende, met elkaar samenhangende uitvoerende werkzaamheden op basis van algemene afspraken en procedures en op basis van de eigen beoordeling en inschatting van verschillende situaties. </w:t>
            </w:r>
          </w:p>
        </w:tc>
      </w:tr>
      <w:tr w:rsidR="006451F1" w:rsidRPr="002F6B5F" w14:paraId="6C39EFAD" w14:textId="77777777" w:rsidTr="226AC1D5">
        <w:trPr>
          <w:cantSplit/>
          <w:trHeight w:val="307"/>
        </w:trPr>
        <w:tc>
          <w:tcPr>
            <w:tcW w:w="2340" w:type="dxa"/>
            <w:vMerge/>
          </w:tcPr>
          <w:p w14:paraId="3063EE76" w14:textId="77777777" w:rsidR="009A5B45" w:rsidRPr="00EB1EFF" w:rsidRDefault="009A5B45" w:rsidP="00813FC5">
            <w:pPr>
              <w:spacing w:before="60" w:line="240" w:lineRule="auto"/>
              <w:rPr>
                <w:rFonts w:cstheme="minorHAnsi"/>
                <w:b/>
                <w:color w:val="FFFFFF"/>
              </w:rPr>
            </w:pPr>
          </w:p>
        </w:tc>
        <w:tc>
          <w:tcPr>
            <w:tcW w:w="2367" w:type="dxa"/>
            <w:vMerge/>
          </w:tcPr>
          <w:p w14:paraId="04BFE216" w14:textId="77777777" w:rsidR="009A5B45" w:rsidRPr="00EB1EFF" w:rsidRDefault="009A5B45" w:rsidP="00813FC5">
            <w:pPr>
              <w:pStyle w:val="Koptekst"/>
              <w:spacing w:before="60" w:line="240" w:lineRule="auto"/>
              <w:rPr>
                <w:rFonts w:cstheme="minorHAnsi"/>
                <w:b/>
              </w:rPr>
            </w:pPr>
          </w:p>
        </w:tc>
        <w:tc>
          <w:tcPr>
            <w:tcW w:w="8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05128D4" w14:textId="77777777" w:rsidR="009A5B45" w:rsidRPr="00EB1EFF" w:rsidRDefault="009A5B45" w:rsidP="00813FC5">
            <w:pPr>
              <w:pStyle w:val="Koptekst"/>
              <w:spacing w:before="60" w:line="240" w:lineRule="auto"/>
              <w:rPr>
                <w:rFonts w:cstheme="minorHAnsi"/>
              </w:rPr>
            </w:pPr>
            <w:r w:rsidRPr="00EB1EFF">
              <w:rPr>
                <w:rFonts w:cstheme="minorHAnsi"/>
              </w:rPr>
              <w:t>4</w:t>
            </w:r>
          </w:p>
        </w:tc>
        <w:tc>
          <w:tcPr>
            <w:tcW w:w="93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49827C1" w14:textId="77777777" w:rsidR="009A5B45" w:rsidRPr="00EB1EFF" w:rsidRDefault="009A5B45" w:rsidP="00813FC5">
            <w:pPr>
              <w:pStyle w:val="Koptekst"/>
              <w:tabs>
                <w:tab w:val="left" w:pos="708"/>
              </w:tabs>
              <w:spacing w:before="60" w:after="60" w:line="240" w:lineRule="auto"/>
              <w:rPr>
                <w:rFonts w:cstheme="minorHAnsi"/>
                <w:b/>
              </w:rPr>
            </w:pPr>
            <w:r w:rsidRPr="00EB1EFF">
              <w:rPr>
                <w:rFonts w:cstheme="minorHAnsi"/>
              </w:rPr>
              <w:t xml:space="preserve">Verricht gevarieerde uitvoerende werkzaamheden op een specifiek vaktechnisch aandachtsgebied, stelt eigen prioriteiten binnen een bestaande planning en houdt rekening met gevolgen voor de werkzaamheden van anderen en overlegt daarover. </w:t>
            </w:r>
          </w:p>
        </w:tc>
      </w:tr>
      <w:tr w:rsidR="006451F1" w:rsidRPr="002F6B5F" w14:paraId="0A4D15B1" w14:textId="77777777" w:rsidTr="226AC1D5">
        <w:trPr>
          <w:cantSplit/>
          <w:trHeight w:val="312"/>
        </w:trPr>
        <w:tc>
          <w:tcPr>
            <w:tcW w:w="2340" w:type="dxa"/>
            <w:vMerge/>
          </w:tcPr>
          <w:p w14:paraId="05ACB484" w14:textId="77777777" w:rsidR="009A5B45" w:rsidRPr="00EB1EFF" w:rsidRDefault="009A5B45" w:rsidP="00813FC5">
            <w:pPr>
              <w:spacing w:before="60" w:line="240" w:lineRule="auto"/>
              <w:rPr>
                <w:rFonts w:cstheme="minorHAnsi"/>
                <w:b/>
                <w:color w:val="FFFFFF"/>
              </w:rPr>
            </w:pPr>
          </w:p>
        </w:tc>
        <w:tc>
          <w:tcPr>
            <w:tcW w:w="2367" w:type="dxa"/>
            <w:vMerge/>
          </w:tcPr>
          <w:p w14:paraId="4D95D863" w14:textId="77777777" w:rsidR="009A5B45" w:rsidRPr="00EB1EFF" w:rsidRDefault="009A5B45" w:rsidP="00813FC5">
            <w:pPr>
              <w:pStyle w:val="Koptekst"/>
              <w:spacing w:before="60" w:line="240" w:lineRule="auto"/>
              <w:rPr>
                <w:rFonts w:cstheme="minorHAnsi"/>
                <w:b/>
              </w:rPr>
            </w:pPr>
          </w:p>
        </w:tc>
        <w:tc>
          <w:tcPr>
            <w:tcW w:w="8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89B1CCB" w14:textId="77777777" w:rsidR="009A5B45" w:rsidRPr="00EB1EFF" w:rsidRDefault="009A5B45" w:rsidP="00813FC5">
            <w:pPr>
              <w:pStyle w:val="Koptekst"/>
              <w:spacing w:before="60" w:line="240" w:lineRule="auto"/>
              <w:rPr>
                <w:rFonts w:cstheme="minorHAnsi"/>
              </w:rPr>
            </w:pPr>
            <w:r w:rsidRPr="00EB1EFF">
              <w:rPr>
                <w:rFonts w:cstheme="minorHAnsi"/>
              </w:rPr>
              <w:t>5</w:t>
            </w:r>
          </w:p>
        </w:tc>
        <w:tc>
          <w:tcPr>
            <w:tcW w:w="93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1AC4E85" w14:textId="77777777" w:rsidR="009A5B45" w:rsidRPr="00EB1EFF" w:rsidRDefault="009A5B45" w:rsidP="00813FC5">
            <w:pPr>
              <w:pStyle w:val="Koptekst"/>
              <w:tabs>
                <w:tab w:val="left" w:pos="708"/>
              </w:tabs>
              <w:spacing w:before="60" w:after="60" w:line="240" w:lineRule="auto"/>
              <w:rPr>
                <w:rFonts w:cstheme="minorHAnsi"/>
                <w:b/>
              </w:rPr>
            </w:pPr>
            <w:r w:rsidRPr="00EB1EFF">
              <w:rPr>
                <w:rFonts w:cstheme="minorHAnsi"/>
              </w:rPr>
              <w:t>Verricht gevarieerde uitvoerende werkzaamheden, plant en bepaalt de aanpak van het eigen werk op basis van een vastgestelde opdracht.</w:t>
            </w:r>
          </w:p>
        </w:tc>
      </w:tr>
      <w:tr w:rsidR="006451F1" w:rsidRPr="002F6B5F" w14:paraId="3AF5977B" w14:textId="77777777" w:rsidTr="226AC1D5">
        <w:trPr>
          <w:cantSplit/>
          <w:trHeight w:val="312"/>
        </w:trPr>
        <w:tc>
          <w:tcPr>
            <w:tcW w:w="2340" w:type="dxa"/>
            <w:vMerge/>
          </w:tcPr>
          <w:p w14:paraId="4A45E4D1" w14:textId="77777777" w:rsidR="009A5B45" w:rsidRPr="00EB1EFF" w:rsidRDefault="009A5B45" w:rsidP="00813FC5">
            <w:pPr>
              <w:spacing w:before="60" w:line="240" w:lineRule="auto"/>
              <w:rPr>
                <w:rFonts w:cstheme="minorHAnsi"/>
                <w:b/>
                <w:color w:val="FFFFFF"/>
              </w:rPr>
            </w:pPr>
          </w:p>
        </w:tc>
        <w:tc>
          <w:tcPr>
            <w:tcW w:w="2367" w:type="dxa"/>
            <w:vMerge/>
          </w:tcPr>
          <w:p w14:paraId="766804A2" w14:textId="77777777" w:rsidR="009A5B45" w:rsidRPr="00EB1EFF" w:rsidRDefault="009A5B45" w:rsidP="00813FC5">
            <w:pPr>
              <w:pStyle w:val="Koptekst"/>
              <w:spacing w:before="60" w:line="240" w:lineRule="auto"/>
              <w:rPr>
                <w:rFonts w:cstheme="minorHAnsi"/>
                <w:b/>
              </w:rPr>
            </w:pPr>
          </w:p>
        </w:tc>
        <w:tc>
          <w:tcPr>
            <w:tcW w:w="8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F86AB79" w14:textId="77777777" w:rsidR="009A5B45" w:rsidRPr="00EB1EFF" w:rsidRDefault="009A5B45" w:rsidP="00813FC5">
            <w:pPr>
              <w:pStyle w:val="Koptekst"/>
              <w:spacing w:before="60" w:line="240" w:lineRule="auto"/>
              <w:rPr>
                <w:rFonts w:cstheme="minorHAnsi"/>
              </w:rPr>
            </w:pPr>
            <w:r w:rsidRPr="00EB1EFF">
              <w:rPr>
                <w:rFonts w:cstheme="minorHAnsi"/>
              </w:rPr>
              <w:t>6</w:t>
            </w:r>
          </w:p>
        </w:tc>
        <w:tc>
          <w:tcPr>
            <w:tcW w:w="93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C6CF4BC" w14:textId="77777777" w:rsidR="009A5B45" w:rsidRPr="00EB1EFF" w:rsidRDefault="009A5B45" w:rsidP="00813FC5">
            <w:pPr>
              <w:pStyle w:val="Koptekst"/>
              <w:tabs>
                <w:tab w:val="left" w:pos="708"/>
              </w:tabs>
              <w:spacing w:before="60" w:after="60" w:line="240" w:lineRule="auto"/>
              <w:rPr>
                <w:rFonts w:cstheme="minorHAnsi"/>
                <w:b/>
              </w:rPr>
            </w:pPr>
            <w:r w:rsidRPr="00EB1EFF">
              <w:rPr>
                <w:rFonts w:cstheme="minorHAnsi"/>
              </w:rPr>
              <w:t>Draagt zorg voor de uitvoering  van een grote variatie van samenhangende vakinhoudelijke werkzaamheden, neemt hiertoe beslissingen op basis van interpretatie van de concrete situatie.</w:t>
            </w:r>
          </w:p>
        </w:tc>
      </w:tr>
      <w:tr w:rsidR="006451F1" w:rsidRPr="002F6B5F" w14:paraId="770F17B3" w14:textId="77777777" w:rsidTr="226AC1D5">
        <w:trPr>
          <w:cantSplit/>
          <w:trHeight w:val="312"/>
        </w:trPr>
        <w:tc>
          <w:tcPr>
            <w:tcW w:w="2340" w:type="dxa"/>
            <w:vMerge/>
          </w:tcPr>
          <w:p w14:paraId="7AC11296" w14:textId="77777777" w:rsidR="009A5B45" w:rsidRPr="00EB1EFF" w:rsidRDefault="009A5B45" w:rsidP="00813FC5">
            <w:pPr>
              <w:spacing w:before="60" w:line="240" w:lineRule="auto"/>
              <w:rPr>
                <w:rFonts w:cstheme="minorHAnsi"/>
                <w:b/>
                <w:color w:val="FFFFFF"/>
              </w:rPr>
            </w:pPr>
          </w:p>
        </w:tc>
        <w:tc>
          <w:tcPr>
            <w:tcW w:w="2367" w:type="dxa"/>
            <w:vMerge/>
          </w:tcPr>
          <w:p w14:paraId="5BF2FA94" w14:textId="77777777" w:rsidR="009A5B45" w:rsidRPr="00EB1EFF" w:rsidRDefault="009A5B45" w:rsidP="00813FC5">
            <w:pPr>
              <w:pStyle w:val="Koptekst"/>
              <w:spacing w:before="60" w:line="240" w:lineRule="auto"/>
              <w:rPr>
                <w:rFonts w:cstheme="minorHAnsi"/>
                <w:b/>
              </w:rPr>
            </w:pPr>
          </w:p>
        </w:tc>
        <w:tc>
          <w:tcPr>
            <w:tcW w:w="8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383E3CC" w14:textId="77777777" w:rsidR="009A5B45" w:rsidRPr="00EB1EFF" w:rsidRDefault="009A5B45" w:rsidP="00813FC5">
            <w:pPr>
              <w:pStyle w:val="Koptekst"/>
              <w:spacing w:before="60" w:line="240" w:lineRule="auto"/>
              <w:rPr>
                <w:rFonts w:cstheme="minorHAnsi"/>
              </w:rPr>
            </w:pPr>
            <w:r w:rsidRPr="00EB1EFF">
              <w:rPr>
                <w:rFonts w:cstheme="minorHAnsi"/>
              </w:rPr>
              <w:t>7</w:t>
            </w:r>
          </w:p>
        </w:tc>
        <w:tc>
          <w:tcPr>
            <w:tcW w:w="938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5C6CF64" w14:textId="77777777" w:rsidR="009A5B45" w:rsidRPr="00EB1EFF" w:rsidRDefault="009A5B45" w:rsidP="00813FC5">
            <w:pPr>
              <w:pStyle w:val="Koptekst"/>
              <w:tabs>
                <w:tab w:val="left" w:pos="708"/>
              </w:tabs>
              <w:spacing w:before="60" w:after="60" w:line="240" w:lineRule="auto"/>
              <w:rPr>
                <w:rFonts w:cstheme="minorHAnsi"/>
                <w:b/>
              </w:rPr>
            </w:pPr>
            <w:r w:rsidRPr="00EB1EFF">
              <w:rPr>
                <w:rFonts w:cstheme="minorHAnsi"/>
              </w:rPr>
              <w:t xml:space="preserve">Draagt zorg voor de uitvoering van complexere vakinhoudelijke werkzaamheden, neemt hiertoe beslissingen op basis van interpretatie van de situatie en consequenties voor de omgeving. </w:t>
            </w:r>
          </w:p>
        </w:tc>
      </w:tr>
      <w:tr w:rsidR="006543C2" w:rsidRPr="002F6B5F" w14:paraId="24BBB9BD" w14:textId="77777777" w:rsidTr="226AC1D5">
        <w:trPr>
          <w:cantSplit/>
        </w:trPr>
        <w:tc>
          <w:tcPr>
            <w:tcW w:w="2340" w:type="dxa"/>
            <w:tcBorders>
              <w:top w:val="single" w:sz="2" w:space="0" w:color="808080" w:themeColor="background1" w:themeShade="80"/>
              <w:left w:val="single" w:sz="2" w:space="0" w:color="808080" w:themeColor="background1" w:themeShade="80"/>
              <w:bottom w:val="single" w:sz="2" w:space="0" w:color="808080" w:themeColor="background1" w:themeShade="80"/>
              <w:right w:val="nil"/>
            </w:tcBorders>
            <w:shd w:val="clear" w:color="auto" w:fill="5B9BD5" w:themeFill="accent1"/>
          </w:tcPr>
          <w:p w14:paraId="190D2F35" w14:textId="77777777" w:rsidR="009A5B45" w:rsidRPr="00EB1EFF" w:rsidRDefault="009A5B45" w:rsidP="009A5B45">
            <w:pPr>
              <w:spacing w:before="0" w:after="0" w:line="240" w:lineRule="auto"/>
              <w:rPr>
                <w:rFonts w:cstheme="minorHAnsi"/>
                <w:b/>
                <w:color w:val="FFFFFF"/>
              </w:rPr>
            </w:pPr>
            <w:r w:rsidRPr="00EB1EFF">
              <w:rPr>
                <w:rFonts w:cstheme="minorHAnsi"/>
                <w:b/>
                <w:color w:val="FFFFFF"/>
              </w:rPr>
              <w:t>Doel</w:t>
            </w:r>
          </w:p>
        </w:tc>
        <w:tc>
          <w:tcPr>
            <w:tcW w:w="12600"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9D8BD6D" w14:textId="77777777" w:rsidR="009A5B45" w:rsidRPr="00EB1EFF" w:rsidRDefault="009A5B45" w:rsidP="009A5B45">
            <w:pPr>
              <w:spacing w:before="0" w:after="0" w:line="240" w:lineRule="auto"/>
              <w:rPr>
                <w:rFonts w:cstheme="minorHAnsi"/>
              </w:rPr>
            </w:pPr>
            <w:r w:rsidRPr="00EB1EFF">
              <w:rPr>
                <w:rFonts w:cstheme="minorHAnsi"/>
              </w:rPr>
              <w:t>Het realiseren van concrete opdrachten en resultaten en/ of doelstellingen door het uitvoeren van operationele vakmatige werkzaamheden en/ of het verrichten van specialistische/ specifieke handelingen</w:t>
            </w:r>
          </w:p>
          <w:p w14:paraId="7AE7C8C6" w14:textId="77777777" w:rsidR="009A5B45" w:rsidRPr="00EB1EFF" w:rsidRDefault="009A5B45" w:rsidP="009A5B45">
            <w:pPr>
              <w:spacing w:before="0" w:after="0" w:line="240" w:lineRule="auto"/>
              <w:rPr>
                <w:rFonts w:cstheme="minorHAnsi"/>
                <w:b/>
              </w:rPr>
            </w:pPr>
          </w:p>
          <w:p w14:paraId="290E4D64" w14:textId="77777777" w:rsidR="009A5B45" w:rsidRPr="00EB1EFF" w:rsidRDefault="009A5B45" w:rsidP="009A5B45">
            <w:pPr>
              <w:spacing w:before="0" w:after="0" w:line="240" w:lineRule="auto"/>
              <w:rPr>
                <w:rFonts w:cstheme="minorHAnsi"/>
              </w:rPr>
            </w:pPr>
            <w:r w:rsidRPr="00EB1EFF">
              <w:rPr>
                <w:rFonts w:cstheme="minorHAnsi"/>
              </w:rPr>
              <w:t>De werkzaamheden en handelingen kunnen plaatsvinden o.a. op het gebied van vergunningverlening, handhaving, BOA, technisch onderhoud, beheer, inspectie, beveiliging, reparatie, besturing voer-/ vaartuigen en ander materieel, facilitaire werkzaamheden, schoonmaak.</w:t>
            </w:r>
          </w:p>
        </w:tc>
      </w:tr>
    </w:tbl>
    <w:p w14:paraId="50D15B48" w14:textId="77777777" w:rsidR="009A5B45" w:rsidRPr="00EB1EFF" w:rsidRDefault="009A5B45" w:rsidP="009A5B45">
      <w:pPr>
        <w:spacing w:after="0"/>
        <w:ind w:left="-1560"/>
        <w:rPr>
          <w:rFonts w:cstheme="minorHAnsi"/>
          <w:b/>
          <w:color w:val="000000"/>
        </w:rPr>
      </w:pPr>
      <w:r w:rsidRPr="00EB1EFF">
        <w:rPr>
          <w:rFonts w:cstheme="minorHAnsi"/>
          <w:b/>
          <w:color w:val="000000"/>
        </w:rPr>
        <w:br w:type="page"/>
        <w:t>Resultaatgebieden</w:t>
      </w:r>
    </w:p>
    <w:tbl>
      <w:tblPr>
        <w:tblW w:w="15026" w:type="dxa"/>
        <w:tblInd w:w="-145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2340"/>
        <w:gridCol w:w="8717"/>
        <w:gridCol w:w="3969"/>
      </w:tblGrid>
      <w:tr w:rsidR="006543C2" w:rsidRPr="00E65D97" w14:paraId="23599493" w14:textId="77777777" w:rsidTr="2F2BA284">
        <w:trPr>
          <w:trHeight w:hRule="exact" w:val="590"/>
        </w:trPr>
        <w:tc>
          <w:tcPr>
            <w:tcW w:w="2340" w:type="dxa"/>
            <w:tcBorders>
              <w:top w:val="nil"/>
              <w:left w:val="nil"/>
            </w:tcBorders>
            <w:vAlign w:val="center"/>
          </w:tcPr>
          <w:p w14:paraId="0AA7A7E9" w14:textId="77777777" w:rsidR="009A5B45" w:rsidRPr="00EB1EFF" w:rsidRDefault="009A5B45" w:rsidP="00813FC5">
            <w:pPr>
              <w:rPr>
                <w:rFonts w:cstheme="minorHAnsi"/>
                <w:b/>
                <w:caps/>
              </w:rPr>
            </w:pPr>
          </w:p>
        </w:tc>
        <w:tc>
          <w:tcPr>
            <w:tcW w:w="8717" w:type="dxa"/>
            <w:shd w:val="clear" w:color="auto" w:fill="262626" w:themeFill="text1" w:themeFillTint="D9"/>
            <w:vAlign w:val="center"/>
          </w:tcPr>
          <w:p w14:paraId="5CE14573" w14:textId="77777777" w:rsidR="009A5B45" w:rsidRPr="00EB1EFF" w:rsidRDefault="009A5B45" w:rsidP="00813FC5">
            <w:pPr>
              <w:rPr>
                <w:rFonts w:cstheme="minorHAnsi"/>
                <w:b/>
                <w:caps/>
                <w:color w:val="FFFFFF"/>
              </w:rPr>
            </w:pPr>
            <w:r w:rsidRPr="00EB1EFF">
              <w:rPr>
                <w:rFonts w:cstheme="minorHAnsi"/>
                <w:b/>
                <w:caps/>
                <w:color w:val="FFFFFF"/>
              </w:rPr>
              <w:t>Omschrijving</w:t>
            </w:r>
          </w:p>
        </w:tc>
        <w:tc>
          <w:tcPr>
            <w:tcW w:w="3969" w:type="dxa"/>
            <w:shd w:val="clear" w:color="auto" w:fill="262626" w:themeFill="text1" w:themeFillTint="D9"/>
            <w:vAlign w:val="center"/>
          </w:tcPr>
          <w:p w14:paraId="49322245" w14:textId="77777777" w:rsidR="009A5B45" w:rsidRPr="00EB1EFF" w:rsidRDefault="009A5B45" w:rsidP="00813FC5">
            <w:pPr>
              <w:rPr>
                <w:rFonts w:cstheme="minorHAnsi"/>
                <w:b/>
                <w:caps/>
                <w:color w:val="FFFFFF"/>
              </w:rPr>
            </w:pPr>
            <w:r w:rsidRPr="00EB1EFF">
              <w:rPr>
                <w:rFonts w:cstheme="minorHAnsi"/>
                <w:b/>
                <w:caps/>
                <w:color w:val="FFFFFF"/>
              </w:rPr>
              <w:t xml:space="preserve">Resultaat </w:t>
            </w:r>
          </w:p>
        </w:tc>
      </w:tr>
      <w:tr w:rsidR="003D3C8E" w:rsidRPr="002F6B5F" w14:paraId="267E8497" w14:textId="77777777" w:rsidTr="2F2BA284">
        <w:trPr>
          <w:trHeight w:val="130"/>
        </w:trPr>
        <w:tc>
          <w:tcPr>
            <w:tcW w:w="2340" w:type="dxa"/>
            <w:shd w:val="clear" w:color="auto" w:fill="5B9BD5" w:themeFill="accent1"/>
          </w:tcPr>
          <w:p w14:paraId="3EA58745" w14:textId="77777777" w:rsidR="009A5B45" w:rsidRPr="00EB1EFF" w:rsidRDefault="009A5B45" w:rsidP="00813FC5">
            <w:pPr>
              <w:tabs>
                <w:tab w:val="left" w:pos="31"/>
              </w:tabs>
              <w:spacing w:before="60" w:after="60"/>
              <w:rPr>
                <w:rFonts w:cstheme="minorHAnsi"/>
                <w:b/>
                <w:color w:val="FFFFFF"/>
              </w:rPr>
            </w:pPr>
            <w:r w:rsidRPr="00EB1EFF">
              <w:rPr>
                <w:rFonts w:cstheme="minorHAnsi"/>
                <w:b/>
                <w:color w:val="FFFFFF"/>
              </w:rPr>
              <w:t>Vakmanschap</w:t>
            </w:r>
          </w:p>
        </w:tc>
        <w:tc>
          <w:tcPr>
            <w:tcW w:w="8717" w:type="dxa"/>
          </w:tcPr>
          <w:p w14:paraId="6F4340EC" w14:textId="77777777" w:rsidR="009A5B45" w:rsidRPr="00EB1EFF" w:rsidRDefault="009A5B45">
            <w:pPr>
              <w:pStyle w:val="Lijstalinea"/>
              <w:numPr>
                <w:ilvl w:val="0"/>
                <w:numId w:val="50"/>
              </w:numPr>
              <w:spacing w:line="240" w:lineRule="auto"/>
              <w:rPr>
                <w:rFonts w:cstheme="minorHAnsi"/>
                <w:b/>
              </w:rPr>
            </w:pPr>
            <w:r w:rsidRPr="00EB1EFF">
              <w:rPr>
                <w:rFonts w:cstheme="minorHAnsi"/>
              </w:rPr>
              <w:t>Voert operationele werkzaamheden of specifieke/ specialistische handelingen uit binnen het provinciehuis danwel in de externe omgeving.</w:t>
            </w:r>
          </w:p>
          <w:p w14:paraId="021E9C4B" w14:textId="77777777" w:rsidR="009A5B45" w:rsidRPr="00EB1EFF" w:rsidRDefault="009A5B45">
            <w:pPr>
              <w:pStyle w:val="Lijstalinea"/>
              <w:numPr>
                <w:ilvl w:val="0"/>
                <w:numId w:val="50"/>
              </w:numPr>
              <w:spacing w:line="240" w:lineRule="auto"/>
              <w:rPr>
                <w:rFonts w:cstheme="minorHAnsi"/>
                <w:b/>
              </w:rPr>
            </w:pPr>
            <w:r w:rsidRPr="00EB1EFF">
              <w:rPr>
                <w:rFonts w:cstheme="minorHAnsi"/>
              </w:rPr>
              <w:t xml:space="preserve">Ziet toe op het resultaat van eigen werkzaamheden of indien van toepassing op werken door derden, verricht toezicht/ inspectie werkzaamheden en onderneemt zo nodig passende actie. </w:t>
            </w:r>
          </w:p>
        </w:tc>
        <w:tc>
          <w:tcPr>
            <w:tcW w:w="3969" w:type="dxa"/>
          </w:tcPr>
          <w:p w14:paraId="6B5E94C7" w14:textId="77777777" w:rsidR="009A5B45" w:rsidRPr="00EB1EFF" w:rsidRDefault="009A5B45" w:rsidP="00813FC5">
            <w:pPr>
              <w:spacing w:line="240" w:lineRule="auto"/>
              <w:rPr>
                <w:rFonts w:cstheme="minorHAnsi"/>
              </w:rPr>
            </w:pPr>
            <w:r w:rsidRPr="00EB1EFF">
              <w:rPr>
                <w:rFonts w:cstheme="minorHAnsi"/>
              </w:rPr>
              <w:t>Resultaten van de werkzaamheden voldoen aan de overeengekomen afspraken en geldende kaders.</w:t>
            </w:r>
          </w:p>
        </w:tc>
      </w:tr>
      <w:tr w:rsidR="003D3C8E" w:rsidRPr="002F6B5F" w14:paraId="3B41B2A5" w14:textId="77777777" w:rsidTr="2F2BA284">
        <w:trPr>
          <w:trHeight w:val="130"/>
        </w:trPr>
        <w:tc>
          <w:tcPr>
            <w:tcW w:w="2340" w:type="dxa"/>
            <w:shd w:val="clear" w:color="auto" w:fill="5B9BD5" w:themeFill="accent1"/>
          </w:tcPr>
          <w:p w14:paraId="5EB16DCB" w14:textId="77777777" w:rsidR="009A5B45" w:rsidRPr="00EB1EFF" w:rsidRDefault="009A5B45" w:rsidP="00813FC5">
            <w:pPr>
              <w:tabs>
                <w:tab w:val="left" w:pos="31"/>
              </w:tabs>
              <w:spacing w:before="60" w:after="60"/>
              <w:rPr>
                <w:rFonts w:cstheme="minorHAnsi"/>
                <w:b/>
                <w:color w:val="FFFFFF"/>
              </w:rPr>
            </w:pPr>
            <w:r w:rsidRPr="00EB1EFF">
              <w:rPr>
                <w:rFonts w:cstheme="minorHAnsi"/>
                <w:b/>
                <w:color w:val="FFFFFF"/>
              </w:rPr>
              <w:t>Onderhoud en beheer</w:t>
            </w:r>
          </w:p>
        </w:tc>
        <w:tc>
          <w:tcPr>
            <w:tcW w:w="8717" w:type="dxa"/>
          </w:tcPr>
          <w:p w14:paraId="57CDF5E3" w14:textId="77777777" w:rsidR="009A5B45" w:rsidRPr="00EB1EFF" w:rsidRDefault="009A5B45">
            <w:pPr>
              <w:pStyle w:val="Lijstalinea"/>
              <w:numPr>
                <w:ilvl w:val="0"/>
                <w:numId w:val="50"/>
              </w:numPr>
              <w:spacing w:line="240" w:lineRule="auto"/>
              <w:rPr>
                <w:rFonts w:cstheme="minorHAnsi"/>
              </w:rPr>
            </w:pPr>
            <w:r w:rsidRPr="00EB1EFF">
              <w:rPr>
                <w:rFonts w:cstheme="minorHAnsi"/>
              </w:rPr>
              <w:t>Onderhoudt en/ of beheert toegewezen middelen, materialen, materieel en/ of locatie of (fysieke) producten/ resultaten van de uitgevoerde werkzaamheden.</w:t>
            </w:r>
          </w:p>
        </w:tc>
        <w:tc>
          <w:tcPr>
            <w:tcW w:w="3969" w:type="dxa"/>
          </w:tcPr>
          <w:p w14:paraId="135EE9F2" w14:textId="77777777" w:rsidR="009A5B45" w:rsidRPr="00EB1EFF" w:rsidRDefault="009A5B45" w:rsidP="00813FC5">
            <w:pPr>
              <w:spacing w:line="240" w:lineRule="auto"/>
              <w:rPr>
                <w:rFonts w:cstheme="minorHAnsi"/>
              </w:rPr>
            </w:pPr>
            <w:r w:rsidRPr="00EB1EFF">
              <w:rPr>
                <w:rFonts w:cstheme="minorHAnsi"/>
              </w:rPr>
              <w:t>Toegewezen of geleverde producten zijn beheerd en onderhouden conform geldende afspraken.</w:t>
            </w:r>
          </w:p>
        </w:tc>
      </w:tr>
      <w:tr w:rsidR="003D3C8E" w:rsidRPr="002F6B5F" w14:paraId="35EB14EE" w14:textId="77777777" w:rsidTr="2F2BA284">
        <w:trPr>
          <w:trHeight w:val="130"/>
        </w:trPr>
        <w:tc>
          <w:tcPr>
            <w:tcW w:w="2340" w:type="dxa"/>
            <w:shd w:val="clear" w:color="auto" w:fill="5B9BD5" w:themeFill="accent1"/>
          </w:tcPr>
          <w:p w14:paraId="626F3397" w14:textId="77777777" w:rsidR="009A5B45" w:rsidRPr="00EB1EFF" w:rsidRDefault="009A5B45" w:rsidP="00813FC5">
            <w:pPr>
              <w:tabs>
                <w:tab w:val="left" w:pos="31"/>
              </w:tabs>
              <w:spacing w:before="60" w:after="60"/>
              <w:rPr>
                <w:rFonts w:cstheme="minorHAnsi"/>
                <w:b/>
                <w:color w:val="FFFFFF"/>
              </w:rPr>
            </w:pPr>
            <w:r w:rsidRPr="00EB1EFF">
              <w:rPr>
                <w:rFonts w:cstheme="minorHAnsi"/>
                <w:b/>
                <w:color w:val="FFFFFF"/>
              </w:rPr>
              <w:t>Contacten en informatie-voorziening</w:t>
            </w:r>
          </w:p>
        </w:tc>
        <w:tc>
          <w:tcPr>
            <w:tcW w:w="8717" w:type="dxa"/>
          </w:tcPr>
          <w:p w14:paraId="5F1B04EA" w14:textId="77777777" w:rsidR="009A5B45" w:rsidRPr="00EB1EFF" w:rsidRDefault="009A5B45">
            <w:pPr>
              <w:pStyle w:val="Lijstalinea"/>
              <w:numPr>
                <w:ilvl w:val="0"/>
                <w:numId w:val="50"/>
              </w:numPr>
              <w:spacing w:line="240" w:lineRule="auto"/>
              <w:rPr>
                <w:rFonts w:cstheme="minorHAnsi"/>
              </w:rPr>
            </w:pPr>
            <w:r w:rsidRPr="00EB1EFF">
              <w:rPr>
                <w:rFonts w:cstheme="minorHAnsi"/>
              </w:rPr>
              <w:t>Beantwoordt vragen, informeert en/of geeft toelichting aan in- en externe klanten en personen over werkzaamheden, inhoud, proces en/of aanpak aangaande de eigen werkzaamheden en/ of vakgebied.</w:t>
            </w:r>
          </w:p>
        </w:tc>
        <w:tc>
          <w:tcPr>
            <w:tcW w:w="3969" w:type="dxa"/>
          </w:tcPr>
          <w:p w14:paraId="2A9875C7" w14:textId="77777777" w:rsidR="009A5B45" w:rsidRPr="00EB1EFF" w:rsidRDefault="009A5B45" w:rsidP="00813FC5">
            <w:pPr>
              <w:spacing w:line="240" w:lineRule="auto"/>
              <w:rPr>
                <w:rFonts w:cstheme="minorHAnsi"/>
              </w:rPr>
            </w:pPr>
            <w:r w:rsidRPr="00EB1EFF">
              <w:rPr>
                <w:rFonts w:cstheme="minorHAnsi"/>
              </w:rPr>
              <w:t>In- en externen zijn op een klantvriendelijke wijze tijdig en juist op de hoogte gebracht van relevante informatie.</w:t>
            </w:r>
          </w:p>
        </w:tc>
      </w:tr>
      <w:tr w:rsidR="003D3C8E" w:rsidRPr="002F6B5F" w14:paraId="4CCD1958" w14:textId="77777777" w:rsidTr="2F2BA284">
        <w:trPr>
          <w:trHeight w:val="130"/>
        </w:trPr>
        <w:tc>
          <w:tcPr>
            <w:tcW w:w="2340" w:type="dxa"/>
            <w:shd w:val="clear" w:color="auto" w:fill="5B9BD5" w:themeFill="accent1"/>
          </w:tcPr>
          <w:p w14:paraId="168ECCCC" w14:textId="77777777" w:rsidR="009A5B45" w:rsidRPr="00EB1EFF" w:rsidRDefault="009A5B45" w:rsidP="00813FC5">
            <w:pPr>
              <w:tabs>
                <w:tab w:val="left" w:pos="31"/>
              </w:tabs>
              <w:spacing w:before="60" w:after="60"/>
              <w:rPr>
                <w:rFonts w:cstheme="minorHAnsi"/>
                <w:b/>
                <w:color w:val="FFFFFF"/>
              </w:rPr>
            </w:pPr>
            <w:r w:rsidRPr="00EB1EFF">
              <w:rPr>
                <w:rFonts w:cstheme="minorHAnsi"/>
                <w:b/>
                <w:color w:val="FFFFFF"/>
              </w:rPr>
              <w:t>Administratie en rapportage</w:t>
            </w:r>
          </w:p>
        </w:tc>
        <w:tc>
          <w:tcPr>
            <w:tcW w:w="8717" w:type="dxa"/>
          </w:tcPr>
          <w:p w14:paraId="7F537BE2" w14:textId="77777777" w:rsidR="009A5B45" w:rsidRPr="00EB1EFF" w:rsidRDefault="009A5B45">
            <w:pPr>
              <w:pStyle w:val="Lijstalinea"/>
              <w:numPr>
                <w:ilvl w:val="0"/>
                <w:numId w:val="50"/>
              </w:numPr>
              <w:spacing w:line="240" w:lineRule="auto"/>
              <w:rPr>
                <w:rFonts w:cstheme="minorHAnsi"/>
              </w:rPr>
            </w:pPr>
            <w:r w:rsidRPr="00EB1EFF">
              <w:rPr>
                <w:rFonts w:cstheme="minorHAnsi"/>
              </w:rPr>
              <w:t>Verzorgt waar nodig de administratieve vastlegging en verzorgt indien relevant de afhandeling van gegevens, rapporteert hierover en/ of stelt overzichten en rapportages op.</w:t>
            </w:r>
          </w:p>
        </w:tc>
        <w:tc>
          <w:tcPr>
            <w:tcW w:w="3969" w:type="dxa"/>
          </w:tcPr>
          <w:p w14:paraId="40C47BC5" w14:textId="77777777" w:rsidR="009A5B45" w:rsidRPr="00EB1EFF" w:rsidRDefault="009A5B45" w:rsidP="00813FC5">
            <w:pPr>
              <w:spacing w:line="240" w:lineRule="auto"/>
              <w:rPr>
                <w:rFonts w:cstheme="minorHAnsi"/>
              </w:rPr>
            </w:pPr>
            <w:r w:rsidRPr="00EB1EFF">
              <w:rPr>
                <w:rFonts w:cstheme="minorHAnsi"/>
              </w:rPr>
              <w:t>Volledig en juiste gegevens zijn tijdig en overzichtelijk beschikbaar.</w:t>
            </w:r>
          </w:p>
        </w:tc>
      </w:tr>
      <w:tr w:rsidR="003D3C8E" w:rsidRPr="002F6B5F" w14:paraId="5D469D59" w14:textId="77777777" w:rsidTr="2F2BA284">
        <w:trPr>
          <w:trHeight w:val="130"/>
        </w:trPr>
        <w:tc>
          <w:tcPr>
            <w:tcW w:w="2340" w:type="dxa"/>
            <w:shd w:val="clear" w:color="auto" w:fill="5B9BD5" w:themeFill="accent1"/>
          </w:tcPr>
          <w:p w14:paraId="73522A92" w14:textId="77777777" w:rsidR="009A5B45" w:rsidRPr="00EB1EFF" w:rsidRDefault="009A5B45" w:rsidP="00813FC5">
            <w:pPr>
              <w:tabs>
                <w:tab w:val="left" w:pos="31"/>
              </w:tabs>
              <w:spacing w:before="60" w:after="60"/>
              <w:rPr>
                <w:rFonts w:cstheme="minorHAnsi"/>
                <w:b/>
                <w:color w:val="FFFFFF"/>
              </w:rPr>
            </w:pPr>
            <w:r w:rsidRPr="00EB1EFF">
              <w:rPr>
                <w:rFonts w:cstheme="minorHAnsi"/>
                <w:b/>
                <w:color w:val="FFFFFF"/>
              </w:rPr>
              <w:t>Signalering en verbetering</w:t>
            </w:r>
          </w:p>
        </w:tc>
        <w:tc>
          <w:tcPr>
            <w:tcW w:w="8717" w:type="dxa"/>
          </w:tcPr>
          <w:p w14:paraId="32380891" w14:textId="77777777" w:rsidR="009A5B45" w:rsidRPr="00EB1EFF" w:rsidRDefault="009A5B45">
            <w:pPr>
              <w:pStyle w:val="Lijstalinea"/>
              <w:numPr>
                <w:ilvl w:val="0"/>
                <w:numId w:val="50"/>
              </w:numPr>
              <w:spacing w:line="240" w:lineRule="auto"/>
              <w:rPr>
                <w:rFonts w:cstheme="minorHAnsi"/>
              </w:rPr>
            </w:pPr>
            <w:r w:rsidRPr="00EB1EFF">
              <w:rPr>
                <w:rFonts w:cstheme="minorHAnsi"/>
              </w:rPr>
              <w:t>Fungeert als ‘ogen en oren’ voor de provincie, signaleert relevante zaken aangaande de eigen werkzaamheden, meldt/ rapporteert deze, onderneemt zo nodig actie en/ of draagt bij aan verbeteringen.</w:t>
            </w:r>
          </w:p>
        </w:tc>
        <w:tc>
          <w:tcPr>
            <w:tcW w:w="3969" w:type="dxa"/>
          </w:tcPr>
          <w:p w14:paraId="2AAD8150" w14:textId="77777777" w:rsidR="009A5B45" w:rsidRPr="00EB1EFF" w:rsidRDefault="009A5B45" w:rsidP="00813FC5">
            <w:pPr>
              <w:spacing w:line="240" w:lineRule="auto"/>
              <w:rPr>
                <w:rFonts w:cstheme="minorHAnsi"/>
              </w:rPr>
            </w:pPr>
            <w:r w:rsidRPr="00EB1EFF">
              <w:rPr>
                <w:rFonts w:cstheme="minorHAnsi"/>
              </w:rPr>
              <w:t xml:space="preserve">Signalering en melding van relevante zaken betreffende de (eigen) werkzaamheden zijn tijdig en correct. </w:t>
            </w:r>
          </w:p>
        </w:tc>
      </w:tr>
      <w:tr w:rsidR="003D3C8E" w:rsidRPr="002F6B5F" w14:paraId="71B37B05" w14:textId="77777777" w:rsidTr="2F2BA284">
        <w:trPr>
          <w:trHeight w:val="130"/>
        </w:trPr>
        <w:tc>
          <w:tcPr>
            <w:tcW w:w="2340" w:type="dxa"/>
            <w:shd w:val="clear" w:color="auto" w:fill="5B9BD5" w:themeFill="accent1"/>
          </w:tcPr>
          <w:p w14:paraId="790F3D84" w14:textId="77777777" w:rsidR="009A5B45" w:rsidRPr="00EB1EFF" w:rsidRDefault="009A5B45" w:rsidP="00813FC5">
            <w:pPr>
              <w:tabs>
                <w:tab w:val="left" w:pos="31"/>
              </w:tabs>
              <w:spacing w:before="60" w:after="60"/>
              <w:rPr>
                <w:rFonts w:cstheme="minorHAnsi"/>
                <w:b/>
                <w:color w:val="FFFFFF"/>
              </w:rPr>
            </w:pPr>
            <w:r w:rsidRPr="00EB1EFF">
              <w:rPr>
                <w:rFonts w:cstheme="minorHAnsi"/>
                <w:b/>
                <w:color w:val="FFFFFF"/>
              </w:rPr>
              <w:t>Coördinatie</w:t>
            </w:r>
          </w:p>
          <w:p w14:paraId="58B7D727" w14:textId="77777777" w:rsidR="009A5B45" w:rsidRPr="00EB1EFF" w:rsidRDefault="009A5B45" w:rsidP="00813FC5">
            <w:pPr>
              <w:tabs>
                <w:tab w:val="left" w:pos="31"/>
              </w:tabs>
              <w:spacing w:before="60" w:after="60"/>
              <w:rPr>
                <w:rFonts w:cstheme="minorHAnsi"/>
                <w:b/>
                <w:color w:val="FFFFFF"/>
              </w:rPr>
            </w:pPr>
            <w:r w:rsidRPr="00EB1EFF">
              <w:rPr>
                <w:rFonts w:cstheme="minorHAnsi"/>
                <w:color w:val="FFFFFF"/>
              </w:rPr>
              <w:t>(optioneel vanaf in principe schaalniveau 5)</w:t>
            </w:r>
          </w:p>
        </w:tc>
        <w:tc>
          <w:tcPr>
            <w:tcW w:w="8717" w:type="dxa"/>
          </w:tcPr>
          <w:p w14:paraId="1FC5EA15" w14:textId="472DF9D4" w:rsidR="009A5B45" w:rsidRPr="00EB1EFF" w:rsidRDefault="009A5B45" w:rsidP="2F2BA284">
            <w:pPr>
              <w:pStyle w:val="Lijstalinea"/>
              <w:numPr>
                <w:ilvl w:val="0"/>
                <w:numId w:val="50"/>
              </w:numPr>
              <w:spacing w:line="240" w:lineRule="auto"/>
            </w:pPr>
            <w:r w:rsidRPr="2F2BA284">
              <w:t xml:space="preserve">Coördineert operationele werkzaamheden, verzorgt zo nodig de planning en voortgangsbewaking en fungeert als aanspreekpunt voor de </w:t>
            </w:r>
            <w:r w:rsidR="25B4B21D" w:rsidRPr="2F2BA284">
              <w:t>werknemer</w:t>
            </w:r>
            <w:r w:rsidRPr="2F2BA284">
              <w:t>s.</w:t>
            </w:r>
          </w:p>
        </w:tc>
        <w:tc>
          <w:tcPr>
            <w:tcW w:w="3969" w:type="dxa"/>
          </w:tcPr>
          <w:p w14:paraId="06B1E539" w14:textId="77777777" w:rsidR="009A5B45" w:rsidRPr="00EB1EFF" w:rsidRDefault="009A5B45" w:rsidP="00813FC5">
            <w:pPr>
              <w:spacing w:line="240" w:lineRule="auto"/>
              <w:rPr>
                <w:rFonts w:cstheme="minorHAnsi"/>
              </w:rPr>
            </w:pPr>
            <w:r w:rsidRPr="00EB1EFF">
              <w:rPr>
                <w:rFonts w:cstheme="minorHAnsi"/>
              </w:rPr>
              <w:t>Opdrachten zijn tijdig en conform afspraak en uitgevoerd door een adequate planning en nauwgezette voorgangsbewaking.</w:t>
            </w:r>
          </w:p>
        </w:tc>
      </w:tr>
    </w:tbl>
    <w:p w14:paraId="0D835B51" w14:textId="77777777" w:rsidR="009A5B45" w:rsidRPr="00EB1EFF" w:rsidRDefault="009A5B45" w:rsidP="009A5B45">
      <w:pPr>
        <w:rPr>
          <w:rFonts w:cstheme="minorHAnsi"/>
          <w:b/>
          <w:color w:val="000000"/>
        </w:rPr>
      </w:pPr>
    </w:p>
    <w:p w14:paraId="0352E681" w14:textId="77777777" w:rsidR="009A5B45" w:rsidRPr="00EB1EFF" w:rsidRDefault="009A5B45" w:rsidP="009A5B45">
      <w:pPr>
        <w:rPr>
          <w:rFonts w:cstheme="minorHAnsi"/>
          <w:b/>
          <w:color w:val="000000"/>
        </w:rPr>
      </w:pPr>
      <w:r w:rsidRPr="00EB1EFF">
        <w:rPr>
          <w:rFonts w:cstheme="minorHAnsi"/>
          <w:b/>
          <w:color w:val="000000"/>
        </w:rPr>
        <w:br w:type="page"/>
      </w:r>
    </w:p>
    <w:p w14:paraId="1E619F8F" w14:textId="77777777" w:rsidR="009A5B45" w:rsidRPr="00EB1EFF" w:rsidRDefault="009A5B45" w:rsidP="009A5B45">
      <w:pPr>
        <w:spacing w:after="0"/>
        <w:ind w:left="-1560"/>
        <w:rPr>
          <w:rFonts w:cstheme="minorHAnsi"/>
          <w:b/>
          <w:color w:val="000000"/>
        </w:rPr>
      </w:pPr>
      <w:r w:rsidRPr="00EB1EFF">
        <w:rPr>
          <w:rFonts w:cstheme="minorHAnsi"/>
          <w:b/>
          <w:color w:val="000000"/>
        </w:rPr>
        <w:t>Niveau onderscheidende factoren</w:t>
      </w:r>
    </w:p>
    <w:tbl>
      <w:tblPr>
        <w:tblStyle w:val="Tabelraster"/>
        <w:tblW w:w="14884" w:type="dxa"/>
        <w:tblInd w:w="-1452" w:type="dxa"/>
        <w:tblLook w:val="04A0" w:firstRow="1" w:lastRow="0" w:firstColumn="1" w:lastColumn="0" w:noHBand="0" w:noVBand="1"/>
      </w:tblPr>
      <w:tblGrid>
        <w:gridCol w:w="750"/>
        <w:gridCol w:w="1331"/>
        <w:gridCol w:w="2125"/>
        <w:gridCol w:w="2127"/>
        <w:gridCol w:w="2126"/>
        <w:gridCol w:w="2126"/>
        <w:gridCol w:w="2166"/>
        <w:gridCol w:w="2133"/>
      </w:tblGrid>
      <w:tr w:rsidR="006451F1" w:rsidRPr="00E65D97" w14:paraId="4972C2D7" w14:textId="77777777" w:rsidTr="00813FC5">
        <w:tc>
          <w:tcPr>
            <w:tcW w:w="0" w:type="auto"/>
            <w:tcBorders>
              <w:top w:val="nil"/>
              <w:left w:val="nil"/>
              <w:bottom w:val="single" w:sz="4" w:space="0" w:color="808080" w:themeColor="text1" w:themeTint="7F" w:themeShade="00"/>
              <w:right w:val="nil"/>
            </w:tcBorders>
          </w:tcPr>
          <w:p w14:paraId="2232E960" w14:textId="77777777" w:rsidR="009A5B45" w:rsidRPr="00EB1EFF" w:rsidRDefault="009A5B45" w:rsidP="00813FC5">
            <w:pPr>
              <w:rPr>
                <w:rFonts w:asciiTheme="minorHAnsi" w:hAnsiTheme="minorHAnsi" w:cstheme="minorHAnsi"/>
                <w:b/>
                <w:sz w:val="20"/>
                <w:szCs w:val="20"/>
              </w:rPr>
            </w:pPr>
          </w:p>
        </w:tc>
        <w:tc>
          <w:tcPr>
            <w:tcW w:w="0" w:type="auto"/>
            <w:tcBorders>
              <w:top w:val="nil"/>
              <w:left w:val="nil"/>
              <w:bottom w:val="single" w:sz="4" w:space="0" w:color="808080" w:themeColor="text1" w:themeTint="7F" w:themeShade="00"/>
              <w:right w:val="single" w:sz="4" w:space="0" w:color="808080" w:themeColor="text1" w:themeTint="7F" w:themeShade="00"/>
            </w:tcBorders>
          </w:tcPr>
          <w:p w14:paraId="162FC9BD" w14:textId="77777777" w:rsidR="009A5B45" w:rsidRPr="00EB1EFF" w:rsidRDefault="009A5B45" w:rsidP="00813FC5">
            <w:pPr>
              <w:rPr>
                <w:rFonts w:asciiTheme="minorHAnsi" w:hAnsiTheme="minorHAnsi" w:cstheme="minorHAnsi"/>
                <w:b/>
                <w:sz w:val="20"/>
                <w:szCs w:val="20"/>
                <w:vertAlign w:val="superscript"/>
              </w:rPr>
            </w:pPr>
          </w:p>
        </w:tc>
        <w:tc>
          <w:tcPr>
            <w:tcW w:w="2135"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4472C4"/>
            <w:hideMark/>
          </w:tcPr>
          <w:p w14:paraId="425B2489" w14:textId="77777777" w:rsidR="009A5B45" w:rsidRPr="00EB1EFF" w:rsidRDefault="009A5B45"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Kennis</w:t>
            </w:r>
          </w:p>
        </w:tc>
        <w:tc>
          <w:tcPr>
            <w:tcW w:w="2136"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4472C4"/>
            <w:hideMark/>
          </w:tcPr>
          <w:p w14:paraId="3D95838C" w14:textId="77777777" w:rsidR="009A5B45" w:rsidRPr="00EB1EFF" w:rsidRDefault="009A5B45"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Aard</w:t>
            </w:r>
          </w:p>
        </w:tc>
        <w:tc>
          <w:tcPr>
            <w:tcW w:w="2135"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4472C4"/>
            <w:hideMark/>
          </w:tcPr>
          <w:p w14:paraId="2BE45B4A" w14:textId="77777777" w:rsidR="009A5B45" w:rsidRPr="00EB1EFF" w:rsidRDefault="009A5B45"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Autonomie</w:t>
            </w:r>
          </w:p>
        </w:tc>
        <w:tc>
          <w:tcPr>
            <w:tcW w:w="2136"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4472C4"/>
            <w:hideMark/>
          </w:tcPr>
          <w:p w14:paraId="728F0005" w14:textId="77777777" w:rsidR="009A5B45" w:rsidRPr="00EB1EFF" w:rsidRDefault="009A5B45"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Complexiteit</w:t>
            </w:r>
          </w:p>
        </w:tc>
        <w:tc>
          <w:tcPr>
            <w:tcW w:w="2135"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4472C4"/>
            <w:hideMark/>
          </w:tcPr>
          <w:p w14:paraId="7300AD5C" w14:textId="77777777" w:rsidR="009A5B45" w:rsidRPr="00EB1EFF" w:rsidRDefault="009A5B45"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Verbeteren</w:t>
            </w:r>
          </w:p>
        </w:tc>
        <w:tc>
          <w:tcPr>
            <w:tcW w:w="2136"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4472C4"/>
            <w:hideMark/>
          </w:tcPr>
          <w:p w14:paraId="7C0791D6" w14:textId="77777777" w:rsidR="009A5B45" w:rsidRPr="00EB1EFF" w:rsidRDefault="009A5B45"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Contacten</w:t>
            </w:r>
          </w:p>
        </w:tc>
      </w:tr>
      <w:tr w:rsidR="006451F1" w:rsidRPr="00E65D97" w14:paraId="596DAF5C" w14:textId="77777777" w:rsidTr="00813FC5">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52A994EF" w14:textId="77777777" w:rsidR="009A5B45" w:rsidRPr="00EB1EFF" w:rsidRDefault="009A5B45" w:rsidP="00813FC5">
            <w:pPr>
              <w:rPr>
                <w:rFonts w:asciiTheme="minorHAnsi" w:hAnsiTheme="minorHAnsi" w:cstheme="minorHAnsi"/>
                <w:b/>
                <w:sz w:val="20"/>
                <w:szCs w:val="20"/>
              </w:rPr>
            </w:pPr>
            <w:r w:rsidRPr="00EB1EFF">
              <w:rPr>
                <w:rFonts w:asciiTheme="minorHAnsi" w:hAnsiTheme="minorHAnsi" w:cstheme="minorHAnsi"/>
                <w:b/>
                <w:sz w:val="20"/>
                <w:szCs w:val="20"/>
              </w:rPr>
              <w:t>Schaal</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4EC38511" w14:textId="77777777" w:rsidR="009A5B45" w:rsidRPr="00EB1EFF" w:rsidRDefault="009A5B45" w:rsidP="00813FC5">
            <w:pPr>
              <w:rPr>
                <w:rFonts w:asciiTheme="minorHAnsi" w:hAnsiTheme="minorHAnsi" w:cstheme="minorHAnsi"/>
                <w:b/>
                <w:sz w:val="20"/>
                <w:szCs w:val="20"/>
              </w:rPr>
            </w:pPr>
            <w:r w:rsidRPr="00EB1EFF">
              <w:rPr>
                <w:rFonts w:asciiTheme="minorHAnsi" w:hAnsiTheme="minorHAnsi" w:cstheme="minorHAnsi"/>
                <w:b/>
                <w:sz w:val="20"/>
                <w:szCs w:val="20"/>
              </w:rPr>
              <w:t>Werk- en denkniveau</w:t>
            </w:r>
            <w:r w:rsidRPr="00EB1EFF">
              <w:rPr>
                <w:rStyle w:val="Voetnootmarkering"/>
                <w:rFonts w:asciiTheme="minorHAnsi" w:hAnsiTheme="minorHAnsi" w:cstheme="minorHAnsi"/>
                <w:b/>
                <w:sz w:val="20"/>
                <w:szCs w:val="20"/>
              </w:rPr>
              <w:footnoteReference w:id="3"/>
            </w:r>
          </w:p>
        </w:tc>
        <w:tc>
          <w:tcPr>
            <w:tcW w:w="2135"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4472C4"/>
          </w:tcPr>
          <w:p w14:paraId="3DD4BAC3" w14:textId="77777777" w:rsidR="009A5B45" w:rsidRPr="00EB1EFF" w:rsidRDefault="009A5B45" w:rsidP="00813FC5">
            <w:pPr>
              <w:rPr>
                <w:rFonts w:asciiTheme="minorHAnsi" w:hAnsiTheme="minorHAnsi" w:cstheme="minorHAnsi"/>
                <w:b/>
                <w:color w:val="FFFFFF" w:themeColor="background1"/>
                <w:sz w:val="20"/>
                <w:szCs w:val="20"/>
              </w:rPr>
            </w:pPr>
          </w:p>
        </w:tc>
        <w:tc>
          <w:tcPr>
            <w:tcW w:w="2136"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4472C4"/>
          </w:tcPr>
          <w:p w14:paraId="250D9FA9" w14:textId="77777777" w:rsidR="009A5B45" w:rsidRPr="00EB1EFF" w:rsidRDefault="009A5B45" w:rsidP="00813FC5">
            <w:pPr>
              <w:rPr>
                <w:rFonts w:asciiTheme="minorHAnsi" w:hAnsiTheme="minorHAnsi" w:cstheme="minorHAnsi"/>
                <w:b/>
                <w:color w:val="FFFFFF" w:themeColor="background1"/>
                <w:sz w:val="20"/>
                <w:szCs w:val="20"/>
              </w:rPr>
            </w:pPr>
          </w:p>
        </w:tc>
        <w:tc>
          <w:tcPr>
            <w:tcW w:w="2135"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4472C4"/>
          </w:tcPr>
          <w:p w14:paraId="16B2E18D" w14:textId="77777777" w:rsidR="009A5B45" w:rsidRPr="00EB1EFF" w:rsidRDefault="009A5B45" w:rsidP="00813FC5">
            <w:pPr>
              <w:rPr>
                <w:rFonts w:asciiTheme="minorHAnsi" w:hAnsiTheme="minorHAnsi" w:cstheme="minorHAnsi"/>
                <w:b/>
                <w:color w:val="FFFFFF" w:themeColor="background1"/>
                <w:sz w:val="20"/>
                <w:szCs w:val="20"/>
              </w:rPr>
            </w:pPr>
          </w:p>
        </w:tc>
        <w:tc>
          <w:tcPr>
            <w:tcW w:w="2136"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4472C4"/>
          </w:tcPr>
          <w:p w14:paraId="678398D1" w14:textId="77777777" w:rsidR="009A5B45" w:rsidRPr="00EB1EFF" w:rsidRDefault="009A5B45" w:rsidP="00813FC5">
            <w:pPr>
              <w:rPr>
                <w:rFonts w:asciiTheme="minorHAnsi" w:hAnsiTheme="minorHAnsi" w:cstheme="minorHAnsi"/>
                <w:b/>
                <w:color w:val="FFFFFF" w:themeColor="background1"/>
                <w:sz w:val="20"/>
                <w:szCs w:val="20"/>
              </w:rPr>
            </w:pPr>
          </w:p>
        </w:tc>
        <w:tc>
          <w:tcPr>
            <w:tcW w:w="2135"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4472C4"/>
          </w:tcPr>
          <w:p w14:paraId="3E8A656A" w14:textId="77777777" w:rsidR="009A5B45" w:rsidRPr="00EB1EFF" w:rsidRDefault="009A5B45" w:rsidP="00813FC5">
            <w:pPr>
              <w:rPr>
                <w:rFonts w:asciiTheme="minorHAnsi" w:hAnsiTheme="minorHAnsi" w:cstheme="minorHAnsi"/>
                <w:b/>
                <w:color w:val="FFFFFF" w:themeColor="background1"/>
                <w:sz w:val="20"/>
                <w:szCs w:val="20"/>
              </w:rPr>
            </w:pPr>
          </w:p>
        </w:tc>
        <w:tc>
          <w:tcPr>
            <w:tcW w:w="2136"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4472C4"/>
          </w:tcPr>
          <w:p w14:paraId="5E616507" w14:textId="77777777" w:rsidR="009A5B45" w:rsidRPr="00EB1EFF" w:rsidRDefault="009A5B45" w:rsidP="00813FC5">
            <w:pPr>
              <w:rPr>
                <w:rFonts w:asciiTheme="minorHAnsi" w:hAnsiTheme="minorHAnsi" w:cstheme="minorHAnsi"/>
                <w:b/>
                <w:color w:val="FFFFFF" w:themeColor="background1"/>
                <w:sz w:val="20"/>
                <w:szCs w:val="20"/>
              </w:rPr>
            </w:pPr>
          </w:p>
        </w:tc>
      </w:tr>
      <w:tr w:rsidR="006451F1" w:rsidRPr="002F6B5F" w14:paraId="19F907A9" w14:textId="77777777" w:rsidTr="00813FC5">
        <w:trPr>
          <w:trHeight w:val="742"/>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5FED32E3" w14:textId="77777777" w:rsidR="009A5B45" w:rsidRPr="00EB1EFF" w:rsidRDefault="009A5B45"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29C61FD5"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PO/VMBO</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0C00167"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Praktisch gerichte kennis voor het hanteren van (hulp)middelen en materialen</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10289C9"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Op zichzelf staande routinematige, veelal kort cyclisch uitvoerende werkzaamheden, verlening van assistentie en/ of hand- en spandiensten.</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96CB4CA"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Voert werkzaamheden uit op basis van werkinstructies, aanwijzingen en gedetailleerde regels en voorschriften</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A60A23F"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Geldende kaders bepalen hoe de werkzaamheden worden uitgevoerd</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83CFDD7"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Signaleert onregelmatigheden en afwijkingen en meldt deze</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6E2E85D"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Geeft gevraagd feitelijke en standaard informatie aan in- en externe klanten over de uit te voeren of uitgevoerde werkzaamheden</w:t>
            </w:r>
          </w:p>
        </w:tc>
      </w:tr>
      <w:tr w:rsidR="006451F1" w:rsidRPr="002F6B5F" w14:paraId="1DE26707" w14:textId="77777777" w:rsidTr="00813FC5">
        <w:trPr>
          <w:trHeight w:val="742"/>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01A7AA00" w14:textId="77777777" w:rsidR="009A5B45" w:rsidRPr="00EB1EFF" w:rsidRDefault="009A5B45"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2</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1831800B"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VMBO</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E09E8C2"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Praktisch gerichte kennis voor het hanteren van (hulp)middelen en materialen</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D3339C0"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b/>
                <w:sz w:val="20"/>
                <w:szCs w:val="20"/>
              </w:rPr>
              <w:t>Diverse</w:t>
            </w:r>
            <w:r w:rsidRPr="00EB1EFF">
              <w:rPr>
                <w:rFonts w:asciiTheme="minorHAnsi" w:hAnsiTheme="minorHAnsi" w:cstheme="minorHAnsi"/>
                <w:sz w:val="20"/>
                <w:szCs w:val="20"/>
              </w:rPr>
              <w:t xml:space="preserve"> reguliere en veelvoorkomende uitvoerende werkzaamheden die </w:t>
            </w:r>
            <w:r w:rsidRPr="00EB1EFF">
              <w:rPr>
                <w:rFonts w:asciiTheme="minorHAnsi" w:hAnsiTheme="minorHAnsi" w:cstheme="minorHAnsi"/>
                <w:b/>
                <w:sz w:val="20"/>
                <w:szCs w:val="20"/>
              </w:rPr>
              <w:t>logisch</w:t>
            </w:r>
            <w:r w:rsidRPr="00EB1EFF">
              <w:rPr>
                <w:rFonts w:asciiTheme="minorHAnsi" w:hAnsiTheme="minorHAnsi" w:cstheme="minorHAnsi"/>
                <w:sz w:val="20"/>
                <w:szCs w:val="20"/>
              </w:rPr>
              <w:t xml:space="preserve"> met elkaar </w:t>
            </w:r>
            <w:r w:rsidRPr="00EB1EFF">
              <w:rPr>
                <w:rFonts w:asciiTheme="minorHAnsi" w:hAnsiTheme="minorHAnsi" w:cstheme="minorHAnsi"/>
                <w:b/>
                <w:sz w:val="20"/>
                <w:szCs w:val="20"/>
              </w:rPr>
              <w:t>samenhangen</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13B3FAF"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 xml:space="preserve">Pakt werkzaamheden aan volgens </w:t>
            </w:r>
            <w:r w:rsidRPr="00EB1EFF">
              <w:rPr>
                <w:rFonts w:asciiTheme="minorHAnsi" w:hAnsiTheme="minorHAnsi" w:cstheme="minorHAnsi"/>
                <w:b/>
                <w:sz w:val="20"/>
                <w:szCs w:val="20"/>
              </w:rPr>
              <w:t>min of meer vaste patronen</w:t>
            </w:r>
            <w:r w:rsidRPr="00EB1EFF">
              <w:rPr>
                <w:rFonts w:asciiTheme="minorHAnsi" w:hAnsiTheme="minorHAnsi" w:cstheme="minorHAnsi"/>
                <w:sz w:val="20"/>
                <w:szCs w:val="20"/>
              </w:rPr>
              <w:t>, werkt op basis van werkinstructies en gedetailleerde regels en voorschriften</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906FA9B" w14:textId="77777777" w:rsidR="009A5B45" w:rsidRPr="00EB1EFF" w:rsidRDefault="009A5B45" w:rsidP="00813FC5">
            <w:pPr>
              <w:rPr>
                <w:rFonts w:asciiTheme="minorHAnsi" w:hAnsiTheme="minorHAnsi" w:cstheme="minorHAnsi"/>
                <w:sz w:val="20"/>
                <w:szCs w:val="20"/>
              </w:rPr>
            </w:pPr>
            <w:r w:rsidRPr="00EB1EFF">
              <w:rPr>
                <w:rFonts w:asciiTheme="minorHAnsi" w:hAnsiTheme="minorHAnsi" w:cstheme="minorHAnsi"/>
                <w:b/>
                <w:sz w:val="20"/>
                <w:szCs w:val="20"/>
              </w:rPr>
              <w:t>Beoordeelt</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bekende en eerder voorgekomen situaties</w:t>
            </w:r>
            <w:r w:rsidRPr="00EB1EFF">
              <w:rPr>
                <w:rFonts w:asciiTheme="minorHAnsi" w:hAnsiTheme="minorHAnsi" w:cstheme="minorHAnsi"/>
                <w:sz w:val="20"/>
                <w:szCs w:val="20"/>
              </w:rPr>
              <w:t xml:space="preserve"> en maakt binnen de geldende kaders keuzes bij het </w:t>
            </w:r>
            <w:r w:rsidRPr="00EB1EFF">
              <w:rPr>
                <w:rFonts w:asciiTheme="minorHAnsi" w:hAnsiTheme="minorHAnsi" w:cstheme="minorHAnsi"/>
                <w:b/>
                <w:sz w:val="20"/>
                <w:szCs w:val="20"/>
              </w:rPr>
              <w:t>uitvoeren van de werkzaamheden</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BC90AF0"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Signaleert</w:t>
            </w:r>
            <w:r w:rsidRPr="00EB1EFF">
              <w:rPr>
                <w:rFonts w:asciiTheme="minorHAnsi" w:hAnsiTheme="minorHAnsi" w:cstheme="minorHAnsi"/>
                <w:b/>
                <w:sz w:val="20"/>
                <w:szCs w:val="20"/>
              </w:rPr>
              <w:t xml:space="preserve"> verbetermogelijkheden</w:t>
            </w:r>
            <w:r w:rsidRPr="00EB1EFF">
              <w:rPr>
                <w:rFonts w:asciiTheme="minorHAnsi" w:hAnsiTheme="minorHAnsi" w:cstheme="minorHAnsi"/>
                <w:sz w:val="20"/>
                <w:szCs w:val="20"/>
              </w:rPr>
              <w:t xml:space="preserve"> in de uitvoering van werkzaamheden en </w:t>
            </w:r>
            <w:r w:rsidRPr="00EB1EFF">
              <w:rPr>
                <w:rFonts w:asciiTheme="minorHAnsi" w:hAnsiTheme="minorHAnsi" w:cstheme="minorHAnsi"/>
                <w:b/>
                <w:sz w:val="20"/>
                <w:szCs w:val="20"/>
              </w:rPr>
              <w:t>handelt daar naar</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AB571F9"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Geeft gevraagd feitelijke en standaard informatie aan in- en externe klanten over de uit te voeren of uitgevoerde werkzaamheden</w:t>
            </w:r>
          </w:p>
        </w:tc>
      </w:tr>
      <w:tr w:rsidR="006451F1" w:rsidRPr="002F6B5F" w14:paraId="504898FB" w14:textId="77777777" w:rsidTr="00813FC5">
        <w:trPr>
          <w:trHeight w:val="562"/>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11973DE7" w14:textId="77777777" w:rsidR="009A5B45" w:rsidRPr="00EB1EFF" w:rsidRDefault="009A5B45"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3</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722E8FE5"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VMBO+</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F53413E"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Algemeen (vak)technische kennis</w:t>
            </w:r>
            <w:r w:rsidRPr="00EB1EFF">
              <w:rPr>
                <w:rFonts w:asciiTheme="minorHAnsi" w:hAnsiTheme="minorHAnsi" w:cstheme="minorHAnsi"/>
                <w:color w:val="000000"/>
                <w:sz w:val="20"/>
                <w:szCs w:val="20"/>
              </w:rPr>
              <w:t xml:space="preserve"> en </w:t>
            </w:r>
            <w:r w:rsidRPr="00EB1EFF">
              <w:rPr>
                <w:rFonts w:asciiTheme="minorHAnsi" w:hAnsiTheme="minorHAnsi" w:cstheme="minorHAnsi"/>
                <w:b/>
                <w:color w:val="000000"/>
                <w:sz w:val="20"/>
                <w:szCs w:val="20"/>
              </w:rPr>
              <w:t>inzicht</w:t>
            </w:r>
            <w:r w:rsidRPr="00EB1EFF">
              <w:rPr>
                <w:rFonts w:asciiTheme="minorHAnsi" w:hAnsiTheme="minorHAnsi" w:cstheme="minorHAnsi"/>
                <w:color w:val="000000"/>
                <w:sz w:val="20"/>
                <w:szCs w:val="20"/>
              </w:rPr>
              <w:t xml:space="preserve"> in relevante</w:t>
            </w:r>
          </w:p>
          <w:p w14:paraId="37FAEDDF" w14:textId="77777777" w:rsidR="009A5B45" w:rsidRPr="00EB1EFF" w:rsidRDefault="009A5B45" w:rsidP="00813FC5">
            <w:pPr>
              <w:rPr>
                <w:rFonts w:asciiTheme="minorHAnsi" w:hAnsiTheme="minorHAnsi" w:cstheme="minorHAnsi"/>
                <w:b/>
                <w:color w:val="000000"/>
                <w:sz w:val="20"/>
                <w:szCs w:val="20"/>
              </w:rPr>
            </w:pPr>
            <w:r w:rsidRPr="00EB1EFF">
              <w:rPr>
                <w:rFonts w:asciiTheme="minorHAnsi" w:hAnsiTheme="minorHAnsi" w:cstheme="minorHAnsi"/>
                <w:b/>
                <w:color w:val="000000"/>
                <w:sz w:val="20"/>
                <w:szCs w:val="20"/>
              </w:rPr>
              <w:t>organisatorische en functionele verhoudingen</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08451B7"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Diverse reguliere en veelvoorkomende uitvoerende werkzaamheden die logisch met elkaar samenhangen</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F3F9AD1" w14:textId="77777777" w:rsidR="009A5B45" w:rsidRPr="00EB1EFF" w:rsidRDefault="009A5B45" w:rsidP="00813FC5">
            <w:pPr>
              <w:rPr>
                <w:rFonts w:asciiTheme="minorHAnsi" w:hAnsiTheme="minorHAnsi" w:cstheme="minorHAnsi"/>
                <w:b/>
                <w:color w:val="000000"/>
                <w:sz w:val="20"/>
                <w:szCs w:val="20"/>
              </w:rPr>
            </w:pPr>
            <w:r w:rsidRPr="00EB1EFF">
              <w:rPr>
                <w:rFonts w:asciiTheme="minorHAnsi" w:hAnsiTheme="minorHAnsi" w:cstheme="minorHAnsi"/>
                <w:sz w:val="20"/>
                <w:szCs w:val="20"/>
              </w:rPr>
              <w:t xml:space="preserve">Pakt werkzaamheden aan volgens gestelde </w:t>
            </w:r>
            <w:r w:rsidRPr="00EB1EFF">
              <w:rPr>
                <w:rFonts w:asciiTheme="minorHAnsi" w:hAnsiTheme="minorHAnsi" w:cstheme="minorHAnsi"/>
                <w:b/>
                <w:sz w:val="20"/>
                <w:szCs w:val="20"/>
              </w:rPr>
              <w:t>prioriteiten</w:t>
            </w:r>
            <w:r w:rsidRPr="00EB1EFF">
              <w:rPr>
                <w:rFonts w:asciiTheme="minorHAnsi" w:hAnsiTheme="minorHAnsi" w:cstheme="minorHAnsi"/>
                <w:sz w:val="20"/>
                <w:szCs w:val="20"/>
              </w:rPr>
              <w:t xml:space="preserve">, werkt </w:t>
            </w:r>
            <w:r w:rsidRPr="00EB1EFF">
              <w:rPr>
                <w:rFonts w:asciiTheme="minorHAnsi" w:hAnsiTheme="minorHAnsi" w:cstheme="minorHAnsi"/>
                <w:b/>
                <w:sz w:val="20"/>
                <w:szCs w:val="20"/>
              </w:rPr>
              <w:t>op basis van planning, algemene werk-afspraken, procedures en voorschriften</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6232CC1"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b/>
                <w:sz w:val="20"/>
                <w:szCs w:val="20"/>
              </w:rPr>
              <w:t>Beoordeelt</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verschillende en steeds andere situaties</w:t>
            </w:r>
            <w:r w:rsidRPr="00EB1EFF">
              <w:rPr>
                <w:rFonts w:asciiTheme="minorHAnsi" w:hAnsiTheme="minorHAnsi" w:cstheme="minorHAnsi"/>
                <w:sz w:val="20"/>
                <w:szCs w:val="20"/>
              </w:rPr>
              <w:t xml:space="preserve"> en maakt op basis van (werk)afspraken en kaders keuzes bij de </w:t>
            </w:r>
            <w:r w:rsidRPr="00EB1EFF">
              <w:rPr>
                <w:rFonts w:asciiTheme="minorHAnsi" w:hAnsiTheme="minorHAnsi" w:cstheme="minorHAnsi"/>
                <w:b/>
                <w:sz w:val="20"/>
                <w:szCs w:val="20"/>
              </w:rPr>
              <w:t>aanpak</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E78A003"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Signaleert verbetermogelijkheden in de uitvoering van werkzaamheden en handelt daar naar</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49F59E5"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 xml:space="preserve">Geeft </w:t>
            </w:r>
            <w:r w:rsidRPr="00EB1EFF">
              <w:rPr>
                <w:rFonts w:asciiTheme="minorHAnsi" w:hAnsiTheme="minorHAnsi" w:cstheme="minorHAnsi"/>
                <w:b/>
                <w:sz w:val="20"/>
                <w:szCs w:val="20"/>
              </w:rPr>
              <w:t>op basis van eigen</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inschatting</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actief</w:t>
            </w:r>
            <w:r w:rsidRPr="00EB1EFF">
              <w:rPr>
                <w:rFonts w:asciiTheme="minorHAnsi" w:hAnsiTheme="minorHAnsi" w:cstheme="minorHAnsi"/>
                <w:sz w:val="20"/>
                <w:szCs w:val="20"/>
              </w:rPr>
              <w:t xml:space="preserve"> informatie aan in- en externe klanten, </w:t>
            </w:r>
            <w:r w:rsidRPr="00EB1EFF">
              <w:rPr>
                <w:rFonts w:asciiTheme="minorHAnsi" w:hAnsiTheme="minorHAnsi" w:cstheme="minorHAnsi"/>
                <w:b/>
                <w:sz w:val="20"/>
                <w:szCs w:val="20"/>
              </w:rPr>
              <w:t>wisselt</w:t>
            </w:r>
            <w:r w:rsidRPr="00EB1EFF">
              <w:rPr>
                <w:rFonts w:asciiTheme="minorHAnsi" w:hAnsiTheme="minorHAnsi" w:cstheme="minorHAnsi"/>
                <w:sz w:val="20"/>
                <w:szCs w:val="20"/>
              </w:rPr>
              <w:t xml:space="preserve"> waar nodig feitelijke informatie </w:t>
            </w:r>
            <w:r w:rsidRPr="00EB1EFF">
              <w:rPr>
                <w:rFonts w:asciiTheme="minorHAnsi" w:hAnsiTheme="minorHAnsi" w:cstheme="minorHAnsi"/>
                <w:b/>
                <w:sz w:val="20"/>
                <w:szCs w:val="20"/>
              </w:rPr>
              <w:t>uit</w:t>
            </w:r>
            <w:r w:rsidRPr="00EB1EFF">
              <w:rPr>
                <w:rFonts w:asciiTheme="minorHAnsi" w:hAnsiTheme="minorHAnsi" w:cstheme="minorHAnsi"/>
                <w:sz w:val="20"/>
                <w:szCs w:val="20"/>
              </w:rPr>
              <w:t xml:space="preserve"> en </w:t>
            </w:r>
            <w:r w:rsidRPr="00EB1EFF">
              <w:rPr>
                <w:rFonts w:asciiTheme="minorHAnsi" w:hAnsiTheme="minorHAnsi" w:cstheme="minorHAnsi"/>
                <w:b/>
                <w:sz w:val="20"/>
                <w:szCs w:val="20"/>
              </w:rPr>
              <w:t>rapporteert</w:t>
            </w:r>
            <w:r w:rsidRPr="00EB1EFF">
              <w:rPr>
                <w:rFonts w:asciiTheme="minorHAnsi" w:hAnsiTheme="minorHAnsi" w:cstheme="minorHAnsi"/>
                <w:sz w:val="20"/>
                <w:szCs w:val="20"/>
              </w:rPr>
              <w:t xml:space="preserve"> daarover</w:t>
            </w:r>
          </w:p>
        </w:tc>
      </w:tr>
      <w:tr w:rsidR="006451F1" w:rsidRPr="002F6B5F" w14:paraId="56722D29" w14:textId="77777777" w:rsidTr="00813FC5">
        <w:trPr>
          <w:trHeight w:val="1104"/>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0C21B984" w14:textId="77777777" w:rsidR="009A5B45" w:rsidRPr="00EB1EFF" w:rsidRDefault="009A5B45"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4</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04D6B8C0"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VMBO+/MBO</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C7A4F47"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Algemeen (vak)technische kennis en inzicht in relevante</w:t>
            </w:r>
          </w:p>
          <w:p w14:paraId="3B40331B"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organisatorische en functionele verhoudingen</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8F56442"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b/>
                <w:sz w:val="20"/>
                <w:szCs w:val="20"/>
              </w:rPr>
              <w:t>Operationele vakmatige werkzaamheden</w:t>
            </w:r>
            <w:r w:rsidRPr="00EB1EFF">
              <w:rPr>
                <w:rFonts w:asciiTheme="minorHAnsi" w:hAnsiTheme="minorHAnsi" w:cstheme="minorHAnsi"/>
                <w:sz w:val="20"/>
                <w:szCs w:val="20"/>
              </w:rPr>
              <w:t xml:space="preserve"> op een specifiek en afgebakend aandachtsgebied</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913FC75" w14:textId="77777777" w:rsidR="009A5B45" w:rsidRPr="00EB1EFF" w:rsidRDefault="009A5B45" w:rsidP="00813FC5">
            <w:pPr>
              <w:rPr>
                <w:rFonts w:asciiTheme="minorHAnsi" w:hAnsiTheme="minorHAnsi" w:cstheme="minorHAnsi"/>
                <w:b/>
                <w:color w:val="000000"/>
                <w:sz w:val="20"/>
                <w:szCs w:val="20"/>
              </w:rPr>
            </w:pPr>
            <w:r w:rsidRPr="00EB1EFF">
              <w:rPr>
                <w:rFonts w:asciiTheme="minorHAnsi" w:hAnsiTheme="minorHAnsi" w:cstheme="minorHAnsi"/>
                <w:b/>
                <w:sz w:val="20"/>
                <w:szCs w:val="20"/>
              </w:rPr>
              <w:t>Stelt prioriteiten</w:t>
            </w:r>
            <w:r w:rsidRPr="00EB1EFF">
              <w:rPr>
                <w:rFonts w:asciiTheme="minorHAnsi" w:hAnsiTheme="minorHAnsi" w:cstheme="minorHAnsi"/>
                <w:sz w:val="20"/>
                <w:szCs w:val="20"/>
              </w:rPr>
              <w:t xml:space="preserve"> voor de eigen werkzaamheden werkt </w:t>
            </w:r>
            <w:r w:rsidRPr="00EB1EFF">
              <w:rPr>
                <w:rFonts w:asciiTheme="minorHAnsi" w:hAnsiTheme="minorHAnsi" w:cstheme="minorHAnsi"/>
                <w:b/>
                <w:sz w:val="20"/>
                <w:szCs w:val="20"/>
              </w:rPr>
              <w:t>op basis van, algemene planning</w:t>
            </w:r>
            <w:r w:rsidRPr="00EB1EFF">
              <w:rPr>
                <w:rFonts w:asciiTheme="minorHAnsi" w:hAnsiTheme="minorHAnsi" w:cstheme="minorHAnsi"/>
                <w:sz w:val="20"/>
                <w:szCs w:val="20"/>
              </w:rPr>
              <w:t>, werkafspraken, procedures en voorschriften</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EC91575" w14:textId="77777777" w:rsidR="009A5B45" w:rsidRPr="00EB1EFF" w:rsidRDefault="009A5B45" w:rsidP="00813FC5">
            <w:pPr>
              <w:rPr>
                <w:rFonts w:asciiTheme="minorHAnsi" w:hAnsiTheme="minorHAnsi" w:cstheme="minorHAnsi"/>
                <w:sz w:val="20"/>
                <w:szCs w:val="20"/>
              </w:rPr>
            </w:pPr>
            <w:r w:rsidRPr="00EB1EFF">
              <w:rPr>
                <w:rFonts w:asciiTheme="minorHAnsi" w:hAnsiTheme="minorHAnsi" w:cstheme="minorHAnsi"/>
                <w:sz w:val="20"/>
                <w:szCs w:val="20"/>
              </w:rPr>
              <w:t xml:space="preserve">Maakt </w:t>
            </w:r>
            <w:r w:rsidRPr="00EB1EFF">
              <w:rPr>
                <w:rFonts w:asciiTheme="minorHAnsi" w:hAnsiTheme="minorHAnsi" w:cstheme="minorHAnsi"/>
                <w:b/>
                <w:sz w:val="20"/>
                <w:szCs w:val="20"/>
              </w:rPr>
              <w:t>keuzes</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binnen</w:t>
            </w:r>
            <w:r w:rsidRPr="00EB1EFF">
              <w:rPr>
                <w:rFonts w:asciiTheme="minorHAnsi" w:hAnsiTheme="minorHAnsi" w:cstheme="minorHAnsi"/>
                <w:sz w:val="20"/>
                <w:szCs w:val="20"/>
              </w:rPr>
              <w:t xml:space="preserve"> de </w:t>
            </w:r>
            <w:r w:rsidRPr="00EB1EFF">
              <w:rPr>
                <w:rFonts w:asciiTheme="minorHAnsi" w:hAnsiTheme="minorHAnsi" w:cstheme="minorHAnsi"/>
                <w:b/>
                <w:sz w:val="20"/>
                <w:szCs w:val="20"/>
              </w:rPr>
              <w:t>planning</w:t>
            </w:r>
            <w:r w:rsidRPr="00EB1EFF">
              <w:rPr>
                <w:rFonts w:asciiTheme="minorHAnsi" w:hAnsiTheme="minorHAnsi" w:cstheme="minorHAnsi"/>
                <w:sz w:val="20"/>
                <w:szCs w:val="20"/>
              </w:rPr>
              <w:t xml:space="preserve"> en bij de </w:t>
            </w:r>
            <w:r w:rsidRPr="00EB1EFF">
              <w:rPr>
                <w:rFonts w:asciiTheme="minorHAnsi" w:hAnsiTheme="minorHAnsi" w:cstheme="minorHAnsi"/>
                <w:b/>
                <w:sz w:val="20"/>
                <w:szCs w:val="20"/>
              </w:rPr>
              <w:t>concrete</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aanpak</w:t>
            </w:r>
            <w:r w:rsidRPr="00EB1EFF">
              <w:rPr>
                <w:rFonts w:asciiTheme="minorHAnsi" w:hAnsiTheme="minorHAnsi" w:cstheme="minorHAnsi"/>
                <w:sz w:val="20"/>
                <w:szCs w:val="20"/>
              </w:rPr>
              <w:t xml:space="preserve"> en </w:t>
            </w:r>
            <w:r w:rsidRPr="00EB1EFF">
              <w:rPr>
                <w:rFonts w:asciiTheme="minorHAnsi" w:hAnsiTheme="minorHAnsi" w:cstheme="minorHAnsi"/>
                <w:b/>
                <w:sz w:val="20"/>
                <w:szCs w:val="20"/>
              </w:rPr>
              <w:t>houdt</w:t>
            </w:r>
            <w:r w:rsidRPr="00EB1EFF">
              <w:rPr>
                <w:rFonts w:asciiTheme="minorHAnsi" w:hAnsiTheme="minorHAnsi" w:cstheme="minorHAnsi"/>
                <w:sz w:val="20"/>
                <w:szCs w:val="20"/>
              </w:rPr>
              <w:t xml:space="preserve"> daarbij </w:t>
            </w:r>
            <w:r w:rsidRPr="00EB1EFF">
              <w:rPr>
                <w:rFonts w:asciiTheme="minorHAnsi" w:hAnsiTheme="minorHAnsi" w:cstheme="minorHAnsi"/>
                <w:b/>
                <w:sz w:val="20"/>
                <w:szCs w:val="20"/>
              </w:rPr>
              <w:t>rekening</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met</w:t>
            </w:r>
            <w:r w:rsidRPr="00EB1EFF">
              <w:rPr>
                <w:rFonts w:asciiTheme="minorHAnsi" w:hAnsiTheme="minorHAnsi" w:cstheme="minorHAnsi"/>
                <w:sz w:val="20"/>
                <w:szCs w:val="20"/>
              </w:rPr>
              <w:t xml:space="preserve"> de </w:t>
            </w:r>
            <w:r w:rsidRPr="00EB1EFF">
              <w:rPr>
                <w:rFonts w:asciiTheme="minorHAnsi" w:hAnsiTheme="minorHAnsi" w:cstheme="minorHAnsi"/>
                <w:b/>
                <w:sz w:val="20"/>
                <w:szCs w:val="20"/>
              </w:rPr>
              <w:t>directe gevolgen</w:t>
            </w:r>
            <w:r w:rsidRPr="00EB1EFF">
              <w:rPr>
                <w:rFonts w:asciiTheme="minorHAnsi" w:hAnsiTheme="minorHAnsi" w:cstheme="minorHAnsi"/>
                <w:sz w:val="20"/>
                <w:szCs w:val="20"/>
              </w:rPr>
              <w:t xml:space="preserve"> voor (werkzaamheden van) anderen</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348F422"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b/>
                <w:sz w:val="20"/>
                <w:szCs w:val="20"/>
              </w:rPr>
              <w:t>Levert</w:t>
            </w:r>
            <w:r w:rsidRPr="00EB1EFF">
              <w:rPr>
                <w:rFonts w:asciiTheme="minorHAnsi" w:hAnsiTheme="minorHAnsi" w:cstheme="minorHAnsi"/>
                <w:sz w:val="20"/>
                <w:szCs w:val="20"/>
              </w:rPr>
              <w:t xml:space="preserve"> vanuit de praktijk </w:t>
            </w:r>
            <w:r w:rsidRPr="00EB1EFF">
              <w:rPr>
                <w:rFonts w:asciiTheme="minorHAnsi" w:hAnsiTheme="minorHAnsi" w:cstheme="minorHAnsi"/>
                <w:b/>
                <w:sz w:val="20"/>
                <w:szCs w:val="20"/>
              </w:rPr>
              <w:t>actief input voor verbeteringe</w:t>
            </w:r>
            <w:r w:rsidRPr="00EB1EFF">
              <w:rPr>
                <w:rFonts w:asciiTheme="minorHAnsi" w:hAnsiTheme="minorHAnsi" w:cstheme="minorHAnsi"/>
                <w:sz w:val="20"/>
                <w:szCs w:val="20"/>
              </w:rPr>
              <w:t>n op het vakgebied</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0CA92E4"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b/>
                <w:sz w:val="20"/>
                <w:szCs w:val="20"/>
              </w:rPr>
              <w:t>Overlegt</w:t>
            </w:r>
            <w:r w:rsidRPr="00EB1EFF">
              <w:rPr>
                <w:rFonts w:asciiTheme="minorHAnsi" w:hAnsiTheme="minorHAnsi" w:cstheme="minorHAnsi"/>
                <w:sz w:val="20"/>
                <w:szCs w:val="20"/>
              </w:rPr>
              <w:t xml:space="preserve"> met in- en externe klanten, </w:t>
            </w:r>
            <w:r w:rsidRPr="00EB1EFF">
              <w:rPr>
                <w:rFonts w:asciiTheme="minorHAnsi" w:hAnsiTheme="minorHAnsi" w:cstheme="minorHAnsi"/>
                <w:b/>
                <w:sz w:val="20"/>
                <w:szCs w:val="20"/>
              </w:rPr>
              <w:t>licht</w:t>
            </w:r>
            <w:r w:rsidRPr="00EB1EFF">
              <w:rPr>
                <w:rFonts w:asciiTheme="minorHAnsi" w:hAnsiTheme="minorHAnsi" w:cstheme="minorHAnsi"/>
                <w:sz w:val="20"/>
                <w:szCs w:val="20"/>
              </w:rPr>
              <w:t xml:space="preserve"> de </w:t>
            </w:r>
            <w:r w:rsidRPr="00EB1EFF">
              <w:rPr>
                <w:rFonts w:asciiTheme="minorHAnsi" w:hAnsiTheme="minorHAnsi" w:cstheme="minorHAnsi"/>
                <w:b/>
                <w:sz w:val="20"/>
                <w:szCs w:val="20"/>
              </w:rPr>
              <w:t>aanpak</w:t>
            </w:r>
            <w:r w:rsidRPr="00EB1EFF">
              <w:rPr>
                <w:rFonts w:asciiTheme="minorHAnsi" w:hAnsiTheme="minorHAnsi" w:cstheme="minorHAnsi"/>
                <w:sz w:val="20"/>
                <w:szCs w:val="20"/>
              </w:rPr>
              <w:t xml:space="preserve"> bij uitvoerende werkzaamheden </w:t>
            </w:r>
            <w:r w:rsidRPr="00EB1EFF">
              <w:rPr>
                <w:rFonts w:asciiTheme="minorHAnsi" w:hAnsiTheme="minorHAnsi" w:cstheme="minorHAnsi"/>
                <w:b/>
                <w:sz w:val="20"/>
                <w:szCs w:val="20"/>
              </w:rPr>
              <w:t>toe</w:t>
            </w:r>
            <w:r w:rsidRPr="00EB1EFF">
              <w:rPr>
                <w:rFonts w:asciiTheme="minorHAnsi" w:hAnsiTheme="minorHAnsi" w:cstheme="minorHAnsi"/>
                <w:sz w:val="20"/>
                <w:szCs w:val="20"/>
              </w:rPr>
              <w:t xml:space="preserve"> en zorgt voor een zorgvuldige </w:t>
            </w:r>
            <w:r w:rsidRPr="00EB1EFF">
              <w:rPr>
                <w:rFonts w:asciiTheme="minorHAnsi" w:hAnsiTheme="minorHAnsi" w:cstheme="minorHAnsi"/>
                <w:b/>
                <w:sz w:val="20"/>
                <w:szCs w:val="20"/>
              </w:rPr>
              <w:t>informatieoverdracht en -uitwisseling</w:t>
            </w:r>
          </w:p>
        </w:tc>
      </w:tr>
      <w:tr w:rsidR="006451F1" w:rsidRPr="002F6B5F" w14:paraId="60D1CA66" w14:textId="77777777" w:rsidTr="00813FC5">
        <w:trPr>
          <w:trHeight w:val="414"/>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753B7328" w14:textId="77777777" w:rsidR="009A5B45" w:rsidRPr="00EB1EFF" w:rsidRDefault="009A5B45"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5</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04BDA9A4"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MBO</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B219F76" w14:textId="77777777" w:rsidR="009A5B45" w:rsidRPr="00EB1EFF" w:rsidRDefault="009A5B45" w:rsidP="00813FC5">
            <w:pPr>
              <w:rPr>
                <w:rFonts w:asciiTheme="minorHAnsi" w:hAnsiTheme="minorHAnsi" w:cstheme="minorHAnsi"/>
                <w:b/>
                <w:color w:val="000000"/>
                <w:sz w:val="20"/>
                <w:szCs w:val="20"/>
              </w:rPr>
            </w:pPr>
            <w:r w:rsidRPr="00EB1EFF">
              <w:rPr>
                <w:rFonts w:asciiTheme="minorHAnsi" w:hAnsiTheme="minorHAnsi" w:cstheme="minorHAnsi"/>
                <w:color w:val="000000"/>
                <w:sz w:val="20"/>
                <w:szCs w:val="20"/>
              </w:rPr>
              <w:t>Algemeen (vak)technische kennis en inzicht in relevante organisatorische en functionele verhoudingen</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3EF7C7C"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b/>
                <w:sz w:val="20"/>
                <w:szCs w:val="20"/>
              </w:rPr>
              <w:t>Vakspecialistische werkzaamheden</w:t>
            </w:r>
            <w:r w:rsidRPr="00EB1EFF">
              <w:rPr>
                <w:rFonts w:asciiTheme="minorHAnsi" w:hAnsiTheme="minorHAnsi" w:cstheme="minorHAnsi"/>
                <w:sz w:val="20"/>
                <w:szCs w:val="20"/>
              </w:rPr>
              <w:t xml:space="preserve"> binnen een operationeel vakgebied</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5877C63"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b/>
                <w:sz w:val="20"/>
                <w:szCs w:val="20"/>
              </w:rPr>
              <w:t>Plant</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bepaalt de aanpak</w:t>
            </w:r>
            <w:r w:rsidRPr="00EB1EFF">
              <w:rPr>
                <w:rFonts w:asciiTheme="minorHAnsi" w:hAnsiTheme="minorHAnsi" w:cstheme="minorHAnsi"/>
                <w:sz w:val="20"/>
                <w:szCs w:val="20"/>
              </w:rPr>
              <w:t xml:space="preserve"> voor en </w:t>
            </w:r>
            <w:r w:rsidRPr="00EB1EFF">
              <w:rPr>
                <w:rFonts w:asciiTheme="minorHAnsi" w:hAnsiTheme="minorHAnsi" w:cstheme="minorHAnsi"/>
                <w:b/>
                <w:sz w:val="20"/>
                <w:szCs w:val="20"/>
              </w:rPr>
              <w:t>ziet toe op realisatie van opdrachten</w:t>
            </w:r>
            <w:r w:rsidRPr="00EB1EFF">
              <w:rPr>
                <w:rFonts w:asciiTheme="minorHAnsi" w:hAnsiTheme="minorHAnsi" w:cstheme="minorHAnsi"/>
                <w:sz w:val="20"/>
                <w:szCs w:val="20"/>
              </w:rPr>
              <w:t xml:space="preserve"> (door derden) op basis van een algemene afspraken en procedures</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9BBA58D"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 xml:space="preserve">Maakt </w:t>
            </w:r>
            <w:r w:rsidRPr="00EB1EFF">
              <w:rPr>
                <w:rFonts w:asciiTheme="minorHAnsi" w:hAnsiTheme="minorHAnsi" w:cstheme="minorHAnsi"/>
                <w:b/>
                <w:sz w:val="20"/>
                <w:szCs w:val="20"/>
              </w:rPr>
              <w:t>keuzes</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over</w:t>
            </w:r>
            <w:r w:rsidRPr="00EB1EFF">
              <w:rPr>
                <w:rFonts w:asciiTheme="minorHAnsi" w:hAnsiTheme="minorHAnsi" w:cstheme="minorHAnsi"/>
                <w:sz w:val="20"/>
                <w:szCs w:val="20"/>
              </w:rPr>
              <w:t xml:space="preserve"> de </w:t>
            </w:r>
            <w:r w:rsidRPr="00EB1EFF">
              <w:rPr>
                <w:rFonts w:asciiTheme="minorHAnsi" w:hAnsiTheme="minorHAnsi" w:cstheme="minorHAnsi"/>
                <w:b/>
                <w:sz w:val="20"/>
                <w:szCs w:val="20"/>
              </w:rPr>
              <w:t>planning</w:t>
            </w:r>
            <w:r w:rsidRPr="00EB1EFF">
              <w:rPr>
                <w:rFonts w:asciiTheme="minorHAnsi" w:hAnsiTheme="minorHAnsi" w:cstheme="minorHAnsi"/>
                <w:sz w:val="20"/>
                <w:szCs w:val="20"/>
              </w:rPr>
              <w:t xml:space="preserve"> en de </w:t>
            </w:r>
            <w:r w:rsidRPr="00EB1EFF">
              <w:rPr>
                <w:rFonts w:asciiTheme="minorHAnsi" w:hAnsiTheme="minorHAnsi" w:cstheme="minorHAnsi"/>
                <w:b/>
                <w:sz w:val="20"/>
                <w:szCs w:val="20"/>
              </w:rPr>
              <w:t>algemene</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aanpak</w:t>
            </w:r>
            <w:r w:rsidRPr="00EB1EFF">
              <w:rPr>
                <w:rFonts w:asciiTheme="minorHAnsi" w:hAnsiTheme="minorHAnsi" w:cstheme="minorHAnsi"/>
                <w:sz w:val="20"/>
                <w:szCs w:val="20"/>
              </w:rPr>
              <w:t xml:space="preserve"> van een </w:t>
            </w:r>
            <w:r w:rsidRPr="00EB1EFF">
              <w:rPr>
                <w:rFonts w:asciiTheme="minorHAnsi" w:hAnsiTheme="minorHAnsi" w:cstheme="minorHAnsi"/>
                <w:b/>
                <w:sz w:val="20"/>
                <w:szCs w:val="20"/>
              </w:rPr>
              <w:t>opdracht</w:t>
            </w:r>
            <w:r w:rsidRPr="00EB1EFF">
              <w:rPr>
                <w:rFonts w:asciiTheme="minorHAnsi" w:hAnsiTheme="minorHAnsi" w:cstheme="minorHAnsi"/>
                <w:sz w:val="20"/>
                <w:szCs w:val="20"/>
              </w:rPr>
              <w:t xml:space="preserve"> en </w:t>
            </w:r>
            <w:r w:rsidRPr="00EB1EFF">
              <w:rPr>
                <w:rFonts w:asciiTheme="minorHAnsi" w:hAnsiTheme="minorHAnsi" w:cstheme="minorHAnsi"/>
                <w:b/>
                <w:sz w:val="20"/>
                <w:szCs w:val="20"/>
              </w:rPr>
              <w:t>houdt</w:t>
            </w:r>
            <w:r w:rsidRPr="00EB1EFF">
              <w:rPr>
                <w:rFonts w:asciiTheme="minorHAnsi" w:hAnsiTheme="minorHAnsi" w:cstheme="minorHAnsi"/>
                <w:sz w:val="20"/>
                <w:szCs w:val="20"/>
              </w:rPr>
              <w:t xml:space="preserve"> daarbij </w:t>
            </w:r>
            <w:r w:rsidRPr="00EB1EFF">
              <w:rPr>
                <w:rFonts w:asciiTheme="minorHAnsi" w:hAnsiTheme="minorHAnsi" w:cstheme="minorHAnsi"/>
                <w:b/>
                <w:sz w:val="20"/>
                <w:szCs w:val="20"/>
              </w:rPr>
              <w:t>rekening</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met</w:t>
            </w:r>
            <w:r w:rsidRPr="00EB1EFF">
              <w:rPr>
                <w:rFonts w:asciiTheme="minorHAnsi" w:hAnsiTheme="minorHAnsi" w:cstheme="minorHAnsi"/>
                <w:sz w:val="20"/>
                <w:szCs w:val="20"/>
              </w:rPr>
              <w:t xml:space="preserve"> de </w:t>
            </w:r>
            <w:r w:rsidRPr="00EB1EFF">
              <w:rPr>
                <w:rFonts w:asciiTheme="minorHAnsi" w:hAnsiTheme="minorHAnsi" w:cstheme="minorHAnsi"/>
                <w:b/>
                <w:sz w:val="20"/>
                <w:szCs w:val="20"/>
              </w:rPr>
              <w:t>gevolgen voor andere werkprocessen</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ECAE5EC"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Levert vanuit de praktijk actief input voor verbeteringen op het vakgebied</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8E33E17"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 xml:space="preserve">Overlegt met in- en externe klanten, </w:t>
            </w:r>
            <w:r w:rsidRPr="00EB1EFF">
              <w:rPr>
                <w:rFonts w:asciiTheme="minorHAnsi" w:hAnsiTheme="minorHAnsi" w:cstheme="minorHAnsi"/>
                <w:b/>
                <w:sz w:val="20"/>
                <w:szCs w:val="20"/>
              </w:rPr>
              <w:t>bespreekt de planning en (vakinhoudelijke) aanpak</w:t>
            </w:r>
            <w:r w:rsidRPr="00EB1EFF">
              <w:rPr>
                <w:rFonts w:asciiTheme="minorHAnsi" w:hAnsiTheme="minorHAnsi" w:cstheme="minorHAnsi"/>
                <w:sz w:val="20"/>
                <w:szCs w:val="20"/>
              </w:rPr>
              <w:t xml:space="preserve">, maakt zo nodig </w:t>
            </w:r>
            <w:r w:rsidRPr="00EB1EFF">
              <w:rPr>
                <w:rFonts w:asciiTheme="minorHAnsi" w:hAnsiTheme="minorHAnsi" w:cstheme="minorHAnsi"/>
                <w:b/>
                <w:sz w:val="20"/>
                <w:szCs w:val="20"/>
              </w:rPr>
              <w:t>afwijkende afspraken</w:t>
            </w:r>
            <w:r w:rsidRPr="00EB1EFF">
              <w:rPr>
                <w:rFonts w:asciiTheme="minorHAnsi" w:hAnsiTheme="minorHAnsi" w:cstheme="minorHAnsi"/>
                <w:sz w:val="20"/>
                <w:szCs w:val="20"/>
              </w:rPr>
              <w:t xml:space="preserve"> en zorgt voor een zorgvuldige informatieoverdracht en -uitwisseling</w:t>
            </w:r>
          </w:p>
        </w:tc>
      </w:tr>
      <w:tr w:rsidR="006451F1" w:rsidRPr="002F6B5F" w14:paraId="2DBC5300" w14:textId="77777777" w:rsidTr="00813FC5">
        <w:trPr>
          <w:trHeight w:val="414"/>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6B4EA749" w14:textId="77777777" w:rsidR="009A5B45" w:rsidRPr="00EB1EFF" w:rsidRDefault="009A5B45"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6</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43747B81"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MBO</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6B2D190"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Algemeen (vak)technische kennis en inzicht in relevante</w:t>
            </w:r>
          </w:p>
          <w:p w14:paraId="751E6903" w14:textId="77777777" w:rsidR="009A5B45" w:rsidRPr="00EB1EFF" w:rsidRDefault="009A5B45" w:rsidP="00813FC5">
            <w:pPr>
              <w:rPr>
                <w:rFonts w:asciiTheme="minorHAnsi" w:hAnsiTheme="minorHAnsi" w:cstheme="minorHAnsi"/>
                <w:b/>
                <w:color w:val="000000"/>
                <w:sz w:val="20"/>
                <w:szCs w:val="20"/>
              </w:rPr>
            </w:pPr>
            <w:r w:rsidRPr="00EB1EFF">
              <w:rPr>
                <w:rFonts w:asciiTheme="minorHAnsi" w:hAnsiTheme="minorHAnsi" w:cstheme="minorHAnsi"/>
                <w:color w:val="000000"/>
                <w:sz w:val="20"/>
                <w:szCs w:val="20"/>
              </w:rPr>
              <w:t>organisatorische en functionele verhoudingen</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AAF80EB"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Vakspecialistische werkzaamheden binnen een operationeel vakgebied</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9F16F58"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 xml:space="preserve">Draagt zorg voor het </w:t>
            </w:r>
            <w:r w:rsidRPr="00EB1EFF">
              <w:rPr>
                <w:rFonts w:asciiTheme="minorHAnsi" w:hAnsiTheme="minorHAnsi" w:cstheme="minorHAnsi"/>
                <w:b/>
                <w:sz w:val="20"/>
                <w:szCs w:val="20"/>
              </w:rPr>
              <w:t>opleveringsproces</w:t>
            </w:r>
            <w:r w:rsidRPr="00EB1EFF">
              <w:rPr>
                <w:rFonts w:asciiTheme="minorHAnsi" w:hAnsiTheme="minorHAnsi" w:cstheme="minorHAnsi"/>
                <w:sz w:val="20"/>
                <w:szCs w:val="20"/>
              </w:rPr>
              <w:t xml:space="preserve"> van het product en bepaalt </w:t>
            </w:r>
            <w:r w:rsidRPr="00EB1EFF">
              <w:rPr>
                <w:rFonts w:asciiTheme="minorHAnsi" w:hAnsiTheme="minorHAnsi" w:cstheme="minorHAnsi"/>
                <w:b/>
                <w:sz w:val="20"/>
                <w:szCs w:val="20"/>
              </w:rPr>
              <w:t>vakinhoudelijke en procesmatige oplossingen</w:t>
            </w:r>
            <w:r w:rsidRPr="00EB1EFF">
              <w:rPr>
                <w:rFonts w:asciiTheme="minorHAnsi" w:hAnsiTheme="minorHAnsi" w:cstheme="minorHAnsi"/>
                <w:sz w:val="20"/>
                <w:szCs w:val="20"/>
              </w:rPr>
              <w:t xml:space="preserve"> op basis van vakinhoudelijke kaders en regelgeving</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E4950BF"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b/>
                <w:sz w:val="20"/>
                <w:szCs w:val="20"/>
              </w:rPr>
              <w:t>Neemt inhoudelijke en procesmatige beslissingen</w:t>
            </w:r>
            <w:r w:rsidRPr="00EB1EFF">
              <w:rPr>
                <w:rFonts w:asciiTheme="minorHAnsi" w:hAnsiTheme="minorHAnsi" w:cstheme="minorHAnsi"/>
                <w:sz w:val="20"/>
                <w:szCs w:val="20"/>
              </w:rPr>
              <w:t xml:space="preserve"> op basis van </w:t>
            </w:r>
            <w:r w:rsidRPr="00EB1EFF">
              <w:rPr>
                <w:rFonts w:asciiTheme="minorHAnsi" w:hAnsiTheme="minorHAnsi" w:cstheme="minorHAnsi"/>
                <w:b/>
                <w:sz w:val="20"/>
                <w:szCs w:val="20"/>
              </w:rPr>
              <w:t>interpretatie</w:t>
            </w:r>
            <w:r w:rsidRPr="00EB1EFF">
              <w:rPr>
                <w:rFonts w:asciiTheme="minorHAnsi" w:hAnsiTheme="minorHAnsi" w:cstheme="minorHAnsi"/>
                <w:sz w:val="20"/>
                <w:szCs w:val="20"/>
              </w:rPr>
              <w:t xml:space="preserve"> van </w:t>
            </w:r>
            <w:r w:rsidRPr="00EB1EFF">
              <w:rPr>
                <w:rFonts w:asciiTheme="minorHAnsi" w:hAnsiTheme="minorHAnsi" w:cstheme="minorHAnsi"/>
                <w:b/>
                <w:sz w:val="20"/>
                <w:szCs w:val="20"/>
              </w:rPr>
              <w:t>(vakinhoudelijke) factoren</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DAB77B1"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b/>
                <w:sz w:val="20"/>
                <w:szCs w:val="20"/>
              </w:rPr>
              <w:t>Denkt structureel mee over verbeteringen</w:t>
            </w:r>
            <w:r w:rsidRPr="00EB1EFF">
              <w:rPr>
                <w:rFonts w:asciiTheme="minorHAnsi" w:hAnsiTheme="minorHAnsi" w:cstheme="minorHAnsi"/>
                <w:sz w:val="20"/>
                <w:szCs w:val="20"/>
              </w:rPr>
              <w:t xml:space="preserve"> op het vakgebied en </w:t>
            </w:r>
            <w:r w:rsidRPr="00EB1EFF">
              <w:rPr>
                <w:rFonts w:asciiTheme="minorHAnsi" w:hAnsiTheme="minorHAnsi" w:cstheme="minorHAnsi"/>
                <w:b/>
                <w:sz w:val="20"/>
                <w:szCs w:val="20"/>
              </w:rPr>
              <w:t>draagt bij aan de implementatie</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61BA601"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Overlegt met in- en externe klanten, bespreekt de planning en (vakinhoudelijke) aanpak, maakt zo nodig afwijkende afspraken en zorgt voor een zorgvuldige informatieoverdracht en -uitwisseling</w:t>
            </w:r>
          </w:p>
        </w:tc>
      </w:tr>
      <w:tr w:rsidR="006451F1" w:rsidRPr="002F6B5F" w14:paraId="4DF7CC41" w14:textId="77777777" w:rsidTr="00813FC5">
        <w:trPr>
          <w:trHeight w:val="1104"/>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2CC8EA49" w14:textId="77777777" w:rsidR="009A5B45" w:rsidRPr="00EB1EFF" w:rsidRDefault="009A5B45"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7</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32D0D0B5"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MBO+</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FE36F99" w14:textId="77777777" w:rsidR="009A5B45" w:rsidRPr="00EB1EFF" w:rsidRDefault="009A5B45" w:rsidP="00813FC5">
            <w:pPr>
              <w:rPr>
                <w:rFonts w:asciiTheme="minorHAnsi" w:hAnsiTheme="minorHAnsi" w:cstheme="minorHAnsi"/>
                <w:b/>
                <w:color w:val="000000"/>
                <w:sz w:val="20"/>
                <w:szCs w:val="20"/>
              </w:rPr>
            </w:pPr>
            <w:r w:rsidRPr="00EB1EFF">
              <w:rPr>
                <w:rFonts w:asciiTheme="minorHAnsi" w:hAnsiTheme="minorHAnsi" w:cstheme="minorHAnsi"/>
                <w:b/>
                <w:color w:val="000000"/>
                <w:sz w:val="20"/>
                <w:szCs w:val="20"/>
              </w:rPr>
              <w:t>Algemeen theoretische, praktisch gerichte kennis</w:t>
            </w:r>
            <w:r w:rsidRPr="00EB1EFF">
              <w:rPr>
                <w:rFonts w:asciiTheme="minorHAnsi" w:hAnsiTheme="minorHAnsi" w:cstheme="minorHAnsi"/>
                <w:color w:val="000000"/>
                <w:sz w:val="20"/>
                <w:szCs w:val="20"/>
              </w:rPr>
              <w:t xml:space="preserve"> van het vakgebied en </w:t>
            </w:r>
            <w:r w:rsidRPr="00EB1EFF">
              <w:rPr>
                <w:rFonts w:asciiTheme="minorHAnsi" w:hAnsiTheme="minorHAnsi" w:cstheme="minorHAnsi"/>
                <w:b/>
                <w:color w:val="000000"/>
                <w:sz w:val="20"/>
                <w:szCs w:val="20"/>
              </w:rPr>
              <w:t>inzicht in (organisatorische en vakinhoudelijke) samenhangen</w:t>
            </w:r>
            <w:r w:rsidRPr="00EB1EFF">
              <w:rPr>
                <w:rFonts w:asciiTheme="minorHAnsi" w:hAnsiTheme="minorHAnsi" w:cstheme="minorHAnsi"/>
                <w:color w:val="000000"/>
                <w:sz w:val="20"/>
                <w:szCs w:val="20"/>
              </w:rPr>
              <w:t xml:space="preserve"> in relatie tot het eigen vakgebied</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33CEAC5"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b/>
                <w:sz w:val="20"/>
                <w:szCs w:val="20"/>
              </w:rPr>
              <w:t>Complexe</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vakspecialistische werkzaamheden</w:t>
            </w:r>
            <w:r w:rsidRPr="00EB1EFF">
              <w:rPr>
                <w:rFonts w:asciiTheme="minorHAnsi" w:hAnsiTheme="minorHAnsi" w:cstheme="minorHAnsi"/>
                <w:sz w:val="20"/>
                <w:szCs w:val="20"/>
              </w:rPr>
              <w:t xml:space="preserve"> op een operationeel vakgebied</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3074528"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Draagt zorg voor het opleveringsproces van het product en bepaalt vakinhoudelijke en procesmatige oplossingen op basis van vakinhoudelijke kaders en regelgeving</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8F4F535"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 xml:space="preserve">Neemt op basis van interpretatie van (vakinhoudelijke) factoren beslissingen die aanzienlijke </w:t>
            </w:r>
            <w:r w:rsidRPr="00EB1EFF">
              <w:rPr>
                <w:rFonts w:asciiTheme="minorHAnsi" w:hAnsiTheme="minorHAnsi" w:cstheme="minorHAnsi"/>
                <w:b/>
                <w:sz w:val="20"/>
                <w:szCs w:val="20"/>
              </w:rPr>
              <w:t>consequenties voor de omgeving</w:t>
            </w:r>
            <w:r w:rsidRPr="00EB1EFF">
              <w:rPr>
                <w:rFonts w:asciiTheme="minorHAnsi" w:hAnsiTheme="minorHAnsi" w:cstheme="minorHAnsi"/>
                <w:sz w:val="20"/>
                <w:szCs w:val="20"/>
              </w:rPr>
              <w:t xml:space="preserve"> hebben</w:t>
            </w:r>
          </w:p>
        </w:tc>
        <w:tc>
          <w:tcPr>
            <w:tcW w:w="213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86FDED3"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b/>
                <w:sz w:val="20"/>
                <w:szCs w:val="20"/>
              </w:rPr>
              <w:t>Stelt verbetervoorstellen op en implementeert deze</w:t>
            </w:r>
          </w:p>
        </w:tc>
        <w:tc>
          <w:tcPr>
            <w:tcW w:w="213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6C42623" w14:textId="77777777" w:rsidR="009A5B45" w:rsidRPr="00EB1EFF" w:rsidRDefault="009A5B45" w:rsidP="00813FC5">
            <w:pPr>
              <w:rPr>
                <w:rFonts w:asciiTheme="minorHAnsi" w:hAnsiTheme="minorHAnsi" w:cstheme="minorHAnsi"/>
                <w:color w:val="000000"/>
                <w:sz w:val="20"/>
                <w:szCs w:val="20"/>
              </w:rPr>
            </w:pPr>
            <w:r w:rsidRPr="00EB1EFF">
              <w:rPr>
                <w:rFonts w:asciiTheme="minorHAnsi" w:hAnsiTheme="minorHAnsi" w:cstheme="minorHAnsi"/>
                <w:sz w:val="20"/>
                <w:szCs w:val="20"/>
              </w:rPr>
              <w:t xml:space="preserve">Heeft te maken met </w:t>
            </w:r>
            <w:r w:rsidRPr="00EB1EFF">
              <w:rPr>
                <w:rFonts w:asciiTheme="minorHAnsi" w:hAnsiTheme="minorHAnsi" w:cstheme="minorHAnsi"/>
                <w:b/>
                <w:sz w:val="20"/>
                <w:szCs w:val="20"/>
              </w:rPr>
              <w:t>verschillende belangen</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en standpunten</w:t>
            </w:r>
            <w:r w:rsidRPr="00EB1EFF">
              <w:rPr>
                <w:rFonts w:asciiTheme="minorHAnsi" w:hAnsiTheme="minorHAnsi" w:cstheme="minorHAnsi"/>
                <w:sz w:val="20"/>
                <w:szCs w:val="20"/>
              </w:rPr>
              <w:t xml:space="preserve">, overbrugt deze en </w:t>
            </w:r>
            <w:r w:rsidRPr="00EB1EFF">
              <w:rPr>
                <w:rFonts w:asciiTheme="minorHAnsi" w:hAnsiTheme="minorHAnsi" w:cstheme="minorHAnsi"/>
                <w:b/>
                <w:sz w:val="20"/>
                <w:szCs w:val="20"/>
              </w:rPr>
              <w:t>overtuigt op basis van vakinhoud</w:t>
            </w:r>
            <w:r w:rsidRPr="00EB1EFF">
              <w:rPr>
                <w:rFonts w:asciiTheme="minorHAnsi" w:hAnsiTheme="minorHAnsi" w:cstheme="minorHAnsi"/>
                <w:sz w:val="20"/>
                <w:szCs w:val="20"/>
              </w:rPr>
              <w:t xml:space="preserve"> en </w:t>
            </w:r>
            <w:r w:rsidRPr="00EB1EFF">
              <w:rPr>
                <w:rFonts w:asciiTheme="minorHAnsi" w:hAnsiTheme="minorHAnsi" w:cstheme="minorHAnsi"/>
                <w:b/>
                <w:sz w:val="20"/>
                <w:szCs w:val="20"/>
              </w:rPr>
              <w:t>draagt zorg voor de samenwerking</w:t>
            </w:r>
            <w:r w:rsidRPr="00EB1EFF">
              <w:rPr>
                <w:rFonts w:asciiTheme="minorHAnsi" w:hAnsiTheme="minorHAnsi" w:cstheme="minorHAnsi"/>
                <w:sz w:val="20"/>
                <w:szCs w:val="20"/>
              </w:rPr>
              <w:t xml:space="preserve"> met en tussen relevante in- en externe stakeholders</w:t>
            </w:r>
          </w:p>
        </w:tc>
      </w:tr>
    </w:tbl>
    <w:p w14:paraId="3663B4A7" w14:textId="77777777" w:rsidR="009A5B45" w:rsidRPr="00EB1EFF" w:rsidRDefault="009A5B45" w:rsidP="009A5B45">
      <w:pPr>
        <w:rPr>
          <w:rFonts w:cstheme="minorHAnsi"/>
          <w:b/>
          <w:color w:val="000000"/>
        </w:rPr>
      </w:pPr>
    </w:p>
    <w:tbl>
      <w:tblPr>
        <w:tblW w:w="5750" w:type="pct"/>
        <w:tblInd w:w="-14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625"/>
      </w:tblGrid>
      <w:tr w:rsidR="00273D6D" w:rsidRPr="002F6B5F" w14:paraId="177AF24F" w14:textId="77777777" w:rsidTr="00813FC5">
        <w:trPr>
          <w:trHeight w:val="289"/>
        </w:trPr>
        <w:tc>
          <w:tcPr>
            <w:tcW w:w="5000" w:type="pct"/>
            <w:hideMark/>
          </w:tcPr>
          <w:p w14:paraId="2A1638BF" w14:textId="77777777" w:rsidR="009A5B45" w:rsidRPr="00EB1EFF" w:rsidRDefault="009A5B45" w:rsidP="00813FC5">
            <w:pPr>
              <w:pStyle w:val="Koptekst"/>
              <w:tabs>
                <w:tab w:val="left" w:pos="708"/>
              </w:tabs>
              <w:spacing w:before="60" w:after="60"/>
              <w:ind w:left="-108" w:firstLine="30"/>
              <w:rPr>
                <w:rFonts w:cstheme="minorHAnsi"/>
                <w:b/>
                <w:color w:val="000000"/>
              </w:rPr>
            </w:pPr>
            <w:r w:rsidRPr="00EB1EFF">
              <w:rPr>
                <w:rFonts w:cstheme="minorHAnsi"/>
                <w:b/>
                <w:color w:val="000000"/>
              </w:rPr>
              <w:t>Indelingsregels</w:t>
            </w:r>
          </w:p>
          <w:p w14:paraId="318BB534" w14:textId="77777777" w:rsidR="009A5B45" w:rsidRPr="00EB1EFF" w:rsidRDefault="009A5B45">
            <w:pPr>
              <w:numPr>
                <w:ilvl w:val="0"/>
                <w:numId w:val="49"/>
              </w:numPr>
              <w:spacing w:before="0" w:after="0" w:line="240" w:lineRule="auto"/>
              <w:rPr>
                <w:rFonts w:cstheme="minorHAnsi"/>
              </w:rPr>
            </w:pPr>
            <w:r w:rsidRPr="00EB1EFF">
              <w:rPr>
                <w:rFonts w:cstheme="minorHAnsi"/>
              </w:rPr>
              <w:t>Voor een indeling op een niveau is op alle factoren een score op (minstens) datzelfde niveau vereist</w:t>
            </w:r>
          </w:p>
          <w:p w14:paraId="57B3601C" w14:textId="77777777" w:rsidR="009A5B45" w:rsidRPr="00EB1EFF" w:rsidRDefault="009A5B45">
            <w:pPr>
              <w:numPr>
                <w:ilvl w:val="0"/>
                <w:numId w:val="49"/>
              </w:numPr>
              <w:spacing w:before="0" w:after="0" w:line="240" w:lineRule="auto"/>
              <w:rPr>
                <w:rFonts w:cstheme="minorHAnsi"/>
              </w:rPr>
            </w:pPr>
            <w:r w:rsidRPr="00EB1EFF">
              <w:rPr>
                <w:rFonts w:cstheme="minorHAnsi"/>
              </w:rPr>
              <w:t>De tabel met Niveau Onderscheidende factoren is een inhoudelijk handvat voor het toewijzen van een niveau. Indien er discussie of twijfel is over het niveau bij de toewijzing kan te allen tijde worden teruggevallen op de systeemteksten van Fuwaprov, die in beginsel leidend zijn bij waardering en indeling.</w:t>
            </w:r>
          </w:p>
        </w:tc>
      </w:tr>
    </w:tbl>
    <w:p w14:paraId="3909248C" w14:textId="77777777" w:rsidR="00884544" w:rsidRPr="00EB1EFF" w:rsidRDefault="00884544" w:rsidP="009A5B45">
      <w:pPr>
        <w:rPr>
          <w:rFonts w:cstheme="minorHAnsi"/>
          <w:b/>
          <w:color w:val="000000"/>
        </w:rPr>
      </w:pPr>
    </w:p>
    <w:p w14:paraId="59EDD10B" w14:textId="77777777" w:rsidR="009A5B45" w:rsidRPr="00EB1EFF" w:rsidRDefault="009A5B45" w:rsidP="00ED5F63">
      <w:pPr>
        <w:spacing w:after="0"/>
        <w:ind w:left="-1560"/>
        <w:rPr>
          <w:rFonts w:cstheme="minorHAnsi"/>
          <w:color w:val="000000"/>
        </w:rPr>
      </w:pPr>
      <w:r w:rsidRPr="00EB1EFF">
        <w:rPr>
          <w:rFonts w:cstheme="minorHAnsi"/>
          <w:b/>
          <w:color w:val="000000"/>
        </w:rPr>
        <w:t>FUWAPROV</w:t>
      </w:r>
    </w:p>
    <w:tbl>
      <w:tblPr>
        <w:tblW w:w="5750" w:type="pct"/>
        <w:tblInd w:w="-145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995"/>
        <w:gridCol w:w="1826"/>
        <w:gridCol w:w="1750"/>
        <w:gridCol w:w="1814"/>
        <w:gridCol w:w="1814"/>
        <w:gridCol w:w="1808"/>
        <w:gridCol w:w="1811"/>
        <w:gridCol w:w="1811"/>
      </w:tblGrid>
      <w:tr w:rsidR="006451F1" w:rsidRPr="00E65D97" w14:paraId="19CCA770" w14:textId="77777777" w:rsidTr="00813FC5">
        <w:trPr>
          <w:trHeight w:val="320"/>
        </w:trPr>
        <w:tc>
          <w:tcPr>
            <w:tcW w:w="682" w:type="pct"/>
            <w:tcBorders>
              <w:top w:val="nil"/>
              <w:left w:val="single" w:sz="2" w:space="0" w:color="808080"/>
              <w:bottom w:val="nil"/>
              <w:right w:val="single" w:sz="2" w:space="0" w:color="808080"/>
            </w:tcBorders>
            <w:shd w:val="clear" w:color="auto" w:fill="000000" w:themeFill="text1"/>
            <w:hideMark/>
          </w:tcPr>
          <w:p w14:paraId="137980B2" w14:textId="77777777" w:rsidR="009A5B45" w:rsidRPr="00EB1EFF" w:rsidRDefault="009A5B45" w:rsidP="00813FC5">
            <w:pPr>
              <w:spacing w:before="60" w:after="60"/>
              <w:rPr>
                <w:rFonts w:cstheme="minorHAnsi"/>
                <w:b/>
                <w:color w:val="FFFFFF"/>
              </w:rPr>
            </w:pPr>
            <w:r w:rsidRPr="00EB1EFF">
              <w:rPr>
                <w:rFonts w:cstheme="minorHAnsi"/>
                <w:b/>
                <w:color w:val="FFFFFF"/>
              </w:rPr>
              <w:t>Schaalniveau</w:t>
            </w:r>
          </w:p>
        </w:tc>
        <w:tc>
          <w:tcPr>
            <w:tcW w:w="624"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374ADD25" w14:textId="77777777" w:rsidR="009A5B45" w:rsidRPr="00EB1EFF" w:rsidRDefault="009A5B45" w:rsidP="00813FC5">
            <w:pPr>
              <w:pStyle w:val="Kop6"/>
              <w:spacing w:before="60" w:after="60"/>
              <w:jc w:val="center"/>
              <w:rPr>
                <w:rFonts w:cstheme="minorHAnsi"/>
                <w:color w:val="FFFFFF" w:themeColor="background1"/>
              </w:rPr>
            </w:pPr>
            <w:r w:rsidRPr="00EB1EFF">
              <w:rPr>
                <w:rFonts w:cstheme="minorHAnsi"/>
                <w:color w:val="FFFFFF" w:themeColor="background1"/>
              </w:rPr>
              <w:t>1</w:t>
            </w:r>
          </w:p>
        </w:tc>
        <w:tc>
          <w:tcPr>
            <w:tcW w:w="598"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4E129BEC" w14:textId="77777777" w:rsidR="009A5B45" w:rsidRPr="00EB1EFF" w:rsidRDefault="009A5B45" w:rsidP="00813FC5">
            <w:pPr>
              <w:pStyle w:val="Kop6"/>
              <w:spacing w:before="60" w:after="60"/>
              <w:jc w:val="center"/>
              <w:rPr>
                <w:rFonts w:cstheme="minorHAnsi"/>
                <w:color w:val="FFFFFF" w:themeColor="background1"/>
              </w:rPr>
            </w:pPr>
            <w:r w:rsidRPr="00EB1EFF">
              <w:rPr>
                <w:rFonts w:cstheme="minorHAnsi"/>
                <w:color w:val="FFFFFF" w:themeColor="background1"/>
              </w:rPr>
              <w:t>2</w:t>
            </w:r>
          </w:p>
        </w:tc>
        <w:tc>
          <w:tcPr>
            <w:tcW w:w="620"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3AF49183" w14:textId="77777777" w:rsidR="009A5B45" w:rsidRPr="00EB1EFF" w:rsidRDefault="009A5B45" w:rsidP="00813FC5">
            <w:pPr>
              <w:pStyle w:val="Kop6"/>
              <w:spacing w:before="60" w:after="60"/>
              <w:jc w:val="center"/>
              <w:rPr>
                <w:rFonts w:cstheme="minorHAnsi"/>
                <w:color w:val="FFFFFF" w:themeColor="background1"/>
              </w:rPr>
            </w:pPr>
            <w:r w:rsidRPr="00EB1EFF">
              <w:rPr>
                <w:rFonts w:cstheme="minorHAnsi"/>
                <w:color w:val="FFFFFF" w:themeColor="background1"/>
              </w:rPr>
              <w:t>3</w:t>
            </w:r>
          </w:p>
        </w:tc>
        <w:tc>
          <w:tcPr>
            <w:tcW w:w="620"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537F3431" w14:textId="77777777" w:rsidR="009A5B45" w:rsidRPr="00EB1EFF" w:rsidRDefault="009A5B45" w:rsidP="00813FC5">
            <w:pPr>
              <w:pStyle w:val="Kop6"/>
              <w:spacing w:before="60" w:after="60"/>
              <w:jc w:val="center"/>
              <w:rPr>
                <w:rFonts w:cstheme="minorHAnsi"/>
                <w:color w:val="FFFFFF" w:themeColor="background1"/>
              </w:rPr>
            </w:pPr>
            <w:r w:rsidRPr="00EB1EFF">
              <w:rPr>
                <w:rFonts w:cstheme="minorHAnsi"/>
                <w:color w:val="FFFFFF" w:themeColor="background1"/>
              </w:rPr>
              <w:t>4</w:t>
            </w:r>
          </w:p>
        </w:tc>
        <w:tc>
          <w:tcPr>
            <w:tcW w:w="618"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52022154" w14:textId="77777777" w:rsidR="009A5B45" w:rsidRPr="00EB1EFF" w:rsidRDefault="009A5B45" w:rsidP="00813FC5">
            <w:pPr>
              <w:pStyle w:val="Kop6"/>
              <w:spacing w:before="60" w:after="60"/>
              <w:jc w:val="center"/>
              <w:rPr>
                <w:rFonts w:cstheme="minorHAnsi"/>
                <w:color w:val="FFFFFF" w:themeColor="background1"/>
              </w:rPr>
            </w:pPr>
            <w:r w:rsidRPr="00EB1EFF">
              <w:rPr>
                <w:rFonts w:cstheme="minorHAnsi"/>
                <w:color w:val="FFFFFF" w:themeColor="background1"/>
              </w:rPr>
              <w:t>5</w:t>
            </w:r>
          </w:p>
        </w:tc>
        <w:tc>
          <w:tcPr>
            <w:tcW w:w="619"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36C57213" w14:textId="77777777" w:rsidR="009A5B45" w:rsidRPr="00EB1EFF" w:rsidRDefault="009A5B45" w:rsidP="00813FC5">
            <w:pPr>
              <w:pStyle w:val="Kop6"/>
              <w:spacing w:before="60" w:after="60"/>
              <w:jc w:val="center"/>
              <w:rPr>
                <w:rFonts w:cstheme="minorHAnsi"/>
                <w:color w:val="FFFFFF" w:themeColor="background1"/>
              </w:rPr>
            </w:pPr>
            <w:r w:rsidRPr="00EB1EFF">
              <w:rPr>
                <w:rFonts w:cstheme="minorHAnsi"/>
                <w:color w:val="FFFFFF" w:themeColor="background1"/>
              </w:rPr>
              <w:t>6</w:t>
            </w:r>
          </w:p>
        </w:tc>
        <w:tc>
          <w:tcPr>
            <w:tcW w:w="619"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4FB62595" w14:textId="77777777" w:rsidR="009A5B45" w:rsidRPr="00EB1EFF" w:rsidRDefault="009A5B45" w:rsidP="00813FC5">
            <w:pPr>
              <w:pStyle w:val="Kop6"/>
              <w:spacing w:before="60" w:after="60"/>
              <w:jc w:val="center"/>
              <w:rPr>
                <w:rFonts w:cstheme="minorHAnsi"/>
                <w:color w:val="FFFFFF" w:themeColor="background1"/>
              </w:rPr>
            </w:pPr>
            <w:r w:rsidRPr="00EB1EFF">
              <w:rPr>
                <w:rFonts w:cstheme="minorHAnsi"/>
                <w:color w:val="FFFFFF" w:themeColor="background1"/>
              </w:rPr>
              <w:t>7</w:t>
            </w:r>
          </w:p>
        </w:tc>
      </w:tr>
      <w:tr w:rsidR="006543C2" w:rsidRPr="00E65D97" w14:paraId="3CA82938" w14:textId="77777777" w:rsidTr="00813FC5">
        <w:trPr>
          <w:trHeight w:val="320"/>
        </w:trPr>
        <w:tc>
          <w:tcPr>
            <w:tcW w:w="682" w:type="pct"/>
            <w:tcBorders>
              <w:top w:val="nil"/>
              <w:left w:val="single" w:sz="2" w:space="0" w:color="808080"/>
              <w:bottom w:val="single" w:sz="2" w:space="0" w:color="808080"/>
              <w:right w:val="single" w:sz="2" w:space="0" w:color="808080"/>
            </w:tcBorders>
            <w:shd w:val="clear" w:color="auto" w:fill="000000" w:themeFill="text1"/>
            <w:hideMark/>
          </w:tcPr>
          <w:p w14:paraId="5B403327" w14:textId="77777777" w:rsidR="009A5B45" w:rsidRPr="00EB1EFF" w:rsidRDefault="009A5B45" w:rsidP="00813FC5">
            <w:pPr>
              <w:spacing w:before="60" w:after="60"/>
              <w:rPr>
                <w:rFonts w:cstheme="minorHAnsi"/>
                <w:b/>
                <w:color w:val="FFFFFF"/>
              </w:rPr>
            </w:pPr>
            <w:r w:rsidRPr="00EB1EFF">
              <w:rPr>
                <w:rFonts w:cstheme="minorHAnsi"/>
                <w:b/>
                <w:color w:val="FFFFFF"/>
              </w:rPr>
              <w:t>Scorepatroon</w:t>
            </w:r>
          </w:p>
        </w:tc>
        <w:tc>
          <w:tcPr>
            <w:tcW w:w="624" w:type="pct"/>
            <w:tcBorders>
              <w:top w:val="single" w:sz="2" w:space="0" w:color="808080"/>
              <w:left w:val="single" w:sz="2" w:space="0" w:color="808080"/>
              <w:bottom w:val="single" w:sz="2" w:space="0" w:color="808080"/>
              <w:right w:val="single" w:sz="2" w:space="0" w:color="808080"/>
            </w:tcBorders>
            <w:hideMark/>
          </w:tcPr>
          <w:p w14:paraId="48F7333D" w14:textId="77777777" w:rsidR="009A5B45" w:rsidRPr="00EB1EFF" w:rsidRDefault="009A5B45" w:rsidP="00813FC5">
            <w:pPr>
              <w:rPr>
                <w:rFonts w:cstheme="minorHAnsi"/>
                <w:b/>
              </w:rPr>
            </w:pPr>
            <w:r w:rsidRPr="00EB1EFF">
              <w:rPr>
                <w:rFonts w:cstheme="minorHAnsi"/>
              </w:rPr>
              <w:t>11111 11112 12 11</w:t>
            </w:r>
          </w:p>
        </w:tc>
        <w:tc>
          <w:tcPr>
            <w:tcW w:w="598" w:type="pct"/>
            <w:tcBorders>
              <w:top w:val="single" w:sz="2" w:space="0" w:color="808080"/>
              <w:left w:val="single" w:sz="2" w:space="0" w:color="808080"/>
              <w:bottom w:val="single" w:sz="2" w:space="0" w:color="808080"/>
              <w:right w:val="single" w:sz="2" w:space="0" w:color="808080"/>
            </w:tcBorders>
            <w:hideMark/>
          </w:tcPr>
          <w:p w14:paraId="4E757D5B" w14:textId="77777777" w:rsidR="009A5B45" w:rsidRPr="00EB1EFF" w:rsidRDefault="009A5B45" w:rsidP="00813FC5">
            <w:pPr>
              <w:rPr>
                <w:rFonts w:cstheme="minorHAnsi"/>
                <w:b/>
              </w:rPr>
            </w:pPr>
            <w:r w:rsidRPr="00EB1EFF">
              <w:rPr>
                <w:rFonts w:cstheme="minorHAnsi"/>
              </w:rPr>
              <w:t>21121 11112 12 11</w:t>
            </w:r>
          </w:p>
        </w:tc>
        <w:tc>
          <w:tcPr>
            <w:tcW w:w="620" w:type="pct"/>
            <w:tcBorders>
              <w:top w:val="single" w:sz="2" w:space="0" w:color="808080"/>
              <w:left w:val="single" w:sz="2" w:space="0" w:color="808080"/>
              <w:bottom w:val="single" w:sz="2" w:space="0" w:color="808080"/>
              <w:right w:val="single" w:sz="2" w:space="0" w:color="808080"/>
            </w:tcBorders>
            <w:hideMark/>
          </w:tcPr>
          <w:p w14:paraId="0C56EFDE" w14:textId="77777777" w:rsidR="009A5B45" w:rsidRPr="00EB1EFF" w:rsidRDefault="009A5B45" w:rsidP="00813FC5">
            <w:pPr>
              <w:rPr>
                <w:rFonts w:cstheme="minorHAnsi"/>
                <w:b/>
              </w:rPr>
            </w:pPr>
            <w:r w:rsidRPr="00EB1EFF">
              <w:rPr>
                <w:rFonts w:cstheme="minorHAnsi"/>
              </w:rPr>
              <w:t>21122 21122 22 21</w:t>
            </w:r>
          </w:p>
        </w:tc>
        <w:tc>
          <w:tcPr>
            <w:tcW w:w="620" w:type="pct"/>
            <w:tcBorders>
              <w:top w:val="single" w:sz="2" w:space="0" w:color="808080"/>
              <w:left w:val="single" w:sz="2" w:space="0" w:color="808080"/>
              <w:bottom w:val="single" w:sz="2" w:space="0" w:color="808080"/>
              <w:right w:val="single" w:sz="2" w:space="0" w:color="808080"/>
            </w:tcBorders>
            <w:hideMark/>
          </w:tcPr>
          <w:p w14:paraId="7E3CC906" w14:textId="77777777" w:rsidR="009A5B45" w:rsidRPr="00EB1EFF" w:rsidRDefault="009A5B45" w:rsidP="00813FC5">
            <w:pPr>
              <w:rPr>
                <w:rFonts w:cstheme="minorHAnsi"/>
                <w:b/>
                <w:color w:val="FFFFFF"/>
              </w:rPr>
            </w:pPr>
            <w:r w:rsidRPr="00EB1EFF">
              <w:rPr>
                <w:rFonts w:cstheme="minorHAnsi"/>
              </w:rPr>
              <w:t>22122 22122 22 22</w:t>
            </w:r>
          </w:p>
        </w:tc>
        <w:tc>
          <w:tcPr>
            <w:tcW w:w="618" w:type="pct"/>
            <w:tcBorders>
              <w:top w:val="single" w:sz="2" w:space="0" w:color="808080"/>
              <w:left w:val="single" w:sz="2" w:space="0" w:color="808080"/>
              <w:bottom w:val="single" w:sz="2" w:space="0" w:color="808080"/>
              <w:right w:val="single" w:sz="2" w:space="0" w:color="808080"/>
            </w:tcBorders>
            <w:hideMark/>
          </w:tcPr>
          <w:p w14:paraId="7CF8DFEA" w14:textId="77777777" w:rsidR="009A5B45" w:rsidRPr="00EB1EFF" w:rsidRDefault="009A5B45" w:rsidP="00813FC5">
            <w:pPr>
              <w:rPr>
                <w:rFonts w:cstheme="minorHAnsi"/>
                <w:b/>
                <w:color w:val="FFFFFF"/>
              </w:rPr>
            </w:pPr>
            <w:r w:rsidRPr="00EB1EFF">
              <w:rPr>
                <w:rFonts w:cstheme="minorHAnsi"/>
              </w:rPr>
              <w:t>22222 22222 22 22</w:t>
            </w:r>
          </w:p>
        </w:tc>
        <w:tc>
          <w:tcPr>
            <w:tcW w:w="619" w:type="pct"/>
            <w:tcBorders>
              <w:top w:val="single" w:sz="2" w:space="0" w:color="808080"/>
              <w:left w:val="single" w:sz="2" w:space="0" w:color="808080"/>
              <w:bottom w:val="single" w:sz="2" w:space="0" w:color="808080"/>
              <w:right w:val="single" w:sz="2" w:space="0" w:color="808080"/>
            </w:tcBorders>
            <w:hideMark/>
          </w:tcPr>
          <w:p w14:paraId="72B31435" w14:textId="77777777" w:rsidR="009A5B45" w:rsidRPr="00EB1EFF" w:rsidRDefault="009A5B45" w:rsidP="00813FC5">
            <w:pPr>
              <w:rPr>
                <w:rFonts w:cstheme="minorHAnsi"/>
                <w:b/>
                <w:color w:val="FFFFFF"/>
              </w:rPr>
            </w:pPr>
            <w:r w:rsidRPr="00EB1EFF">
              <w:rPr>
                <w:rFonts w:cstheme="minorHAnsi"/>
              </w:rPr>
              <w:t>32232 23223 22 22</w:t>
            </w:r>
          </w:p>
        </w:tc>
        <w:tc>
          <w:tcPr>
            <w:tcW w:w="619" w:type="pct"/>
            <w:tcBorders>
              <w:top w:val="single" w:sz="2" w:space="0" w:color="808080"/>
              <w:left w:val="single" w:sz="2" w:space="0" w:color="808080"/>
              <w:bottom w:val="single" w:sz="2" w:space="0" w:color="808080"/>
              <w:right w:val="single" w:sz="2" w:space="0" w:color="808080"/>
            </w:tcBorders>
            <w:hideMark/>
          </w:tcPr>
          <w:p w14:paraId="5B1B2D5D" w14:textId="77777777" w:rsidR="009A5B45" w:rsidRPr="00EB1EFF" w:rsidRDefault="009A5B45" w:rsidP="00813FC5">
            <w:pPr>
              <w:rPr>
                <w:rFonts w:cstheme="minorHAnsi"/>
                <w:b/>
                <w:color w:val="FFFFFF"/>
              </w:rPr>
            </w:pPr>
            <w:r w:rsidRPr="00EB1EFF">
              <w:rPr>
                <w:rFonts w:cstheme="minorHAnsi"/>
              </w:rPr>
              <w:t>32332 33223 32 32</w:t>
            </w:r>
          </w:p>
        </w:tc>
      </w:tr>
    </w:tbl>
    <w:p w14:paraId="5F3B6973" w14:textId="77777777" w:rsidR="005909D7" w:rsidRDefault="005909D7" w:rsidP="00ED5F63">
      <w:pPr>
        <w:spacing w:after="0"/>
        <w:ind w:left="-1701"/>
        <w:rPr>
          <w:rFonts w:cstheme="minorHAnsi"/>
          <w:b/>
          <w:color w:val="000000"/>
        </w:rPr>
      </w:pPr>
    </w:p>
    <w:p w14:paraId="6779D8A0" w14:textId="77777777" w:rsidR="005909D7" w:rsidRDefault="005909D7" w:rsidP="00ED5F63">
      <w:pPr>
        <w:spacing w:after="0"/>
        <w:ind w:left="-1701"/>
        <w:rPr>
          <w:rFonts w:cstheme="minorHAnsi"/>
          <w:b/>
          <w:color w:val="000000"/>
        </w:rPr>
      </w:pPr>
    </w:p>
    <w:p w14:paraId="4DF80702" w14:textId="77777777" w:rsidR="005909D7" w:rsidRDefault="005909D7" w:rsidP="00ED5F63">
      <w:pPr>
        <w:spacing w:after="0"/>
        <w:ind w:left="-1701"/>
        <w:rPr>
          <w:rFonts w:cstheme="minorHAnsi"/>
          <w:b/>
          <w:color w:val="000000"/>
        </w:rPr>
      </w:pPr>
    </w:p>
    <w:p w14:paraId="7216A698" w14:textId="77777777" w:rsidR="005909D7" w:rsidRDefault="005909D7" w:rsidP="00ED5F63">
      <w:pPr>
        <w:spacing w:after="0"/>
        <w:ind w:left="-1701"/>
        <w:rPr>
          <w:rFonts w:cstheme="minorHAnsi"/>
          <w:b/>
          <w:color w:val="000000"/>
        </w:rPr>
      </w:pPr>
    </w:p>
    <w:p w14:paraId="699B68FB" w14:textId="77777777" w:rsidR="005909D7" w:rsidRDefault="005909D7" w:rsidP="00ED5F63">
      <w:pPr>
        <w:spacing w:after="0"/>
        <w:ind w:left="-1701"/>
        <w:rPr>
          <w:rFonts w:cstheme="minorHAnsi"/>
          <w:b/>
          <w:color w:val="000000"/>
        </w:rPr>
      </w:pPr>
    </w:p>
    <w:p w14:paraId="3CCA8D75" w14:textId="77777777" w:rsidR="005909D7" w:rsidRDefault="005909D7" w:rsidP="00ED5F63">
      <w:pPr>
        <w:spacing w:after="0"/>
        <w:ind w:left="-1701"/>
        <w:rPr>
          <w:rFonts w:cstheme="minorHAnsi"/>
          <w:b/>
          <w:color w:val="000000"/>
        </w:rPr>
      </w:pPr>
    </w:p>
    <w:p w14:paraId="71721DE3" w14:textId="77777777" w:rsidR="005909D7" w:rsidRDefault="005909D7" w:rsidP="00ED5F63">
      <w:pPr>
        <w:spacing w:after="0"/>
        <w:ind w:left="-1701"/>
        <w:rPr>
          <w:rFonts w:cstheme="minorHAnsi"/>
          <w:b/>
          <w:color w:val="000000"/>
        </w:rPr>
      </w:pPr>
    </w:p>
    <w:p w14:paraId="677371DE" w14:textId="77777777" w:rsidR="005909D7" w:rsidRDefault="005909D7" w:rsidP="00ED5F63">
      <w:pPr>
        <w:spacing w:after="0"/>
        <w:ind w:left="-1701"/>
        <w:rPr>
          <w:rFonts w:cstheme="minorHAnsi"/>
          <w:b/>
          <w:color w:val="000000"/>
        </w:rPr>
      </w:pPr>
    </w:p>
    <w:p w14:paraId="1A561EB1" w14:textId="77777777" w:rsidR="005909D7" w:rsidRDefault="005909D7" w:rsidP="00ED5F63">
      <w:pPr>
        <w:spacing w:after="0"/>
        <w:ind w:left="-1701"/>
        <w:rPr>
          <w:rFonts w:cstheme="minorHAnsi"/>
          <w:b/>
          <w:color w:val="000000"/>
        </w:rPr>
      </w:pPr>
    </w:p>
    <w:p w14:paraId="0C9E7A92" w14:textId="52E445C9" w:rsidR="002526D8" w:rsidRPr="00EB1EFF" w:rsidRDefault="002526D8" w:rsidP="00ED5F63">
      <w:pPr>
        <w:spacing w:after="0"/>
        <w:ind w:left="-1701"/>
        <w:rPr>
          <w:rFonts w:cstheme="minorHAnsi"/>
          <w:b/>
          <w:color w:val="000000"/>
        </w:rPr>
      </w:pPr>
      <w:r w:rsidRPr="00EB1EFF">
        <w:rPr>
          <w:rFonts w:cstheme="minorHAnsi"/>
          <w:b/>
          <w:color w:val="000000"/>
        </w:rPr>
        <w:t>Algemene informatie</w:t>
      </w:r>
    </w:p>
    <w:tbl>
      <w:tblPr>
        <w:tblW w:w="15053"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3"/>
        <w:gridCol w:w="1942"/>
        <w:gridCol w:w="992"/>
        <w:gridCol w:w="9666"/>
      </w:tblGrid>
      <w:tr w:rsidR="006451F1" w:rsidRPr="00E65D97" w14:paraId="00A27778" w14:textId="77777777" w:rsidTr="00ED5F63">
        <w:trPr>
          <w:cantSplit/>
          <w:trHeight w:val="597"/>
        </w:trPr>
        <w:tc>
          <w:tcPr>
            <w:tcW w:w="2453" w:type="dxa"/>
            <w:tcBorders>
              <w:top w:val="single" w:sz="4" w:space="0" w:color="7F7F7F" w:themeColor="background1" w:themeShade="7F"/>
              <w:left w:val="single" w:sz="4" w:space="0" w:color="7F7F7F" w:themeColor="background1" w:themeShade="7F"/>
              <w:bottom w:val="nil"/>
              <w:right w:val="nil"/>
            </w:tcBorders>
            <w:shd w:val="clear" w:color="auto" w:fill="FFC000" w:themeFill="accent4"/>
          </w:tcPr>
          <w:p w14:paraId="36D0FBCC" w14:textId="77777777" w:rsidR="002526D8" w:rsidRPr="00EB1EFF" w:rsidRDefault="002526D8" w:rsidP="00813FC5">
            <w:pPr>
              <w:spacing w:before="60" w:after="60"/>
              <w:rPr>
                <w:rFonts w:cstheme="minorHAnsi"/>
                <w:b/>
                <w:color w:val="FFFFFF"/>
              </w:rPr>
            </w:pPr>
            <w:r w:rsidRPr="00EB1EFF">
              <w:rPr>
                <w:rFonts w:cstheme="minorHAnsi"/>
                <w:b/>
                <w:color w:val="FFFFFF"/>
              </w:rPr>
              <w:t>Functiefamilie</w:t>
            </w:r>
          </w:p>
        </w:tc>
        <w:tc>
          <w:tcPr>
            <w:tcW w:w="12600" w:type="dxa"/>
            <w:gridSpan w:val="3"/>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shd w:val="clear" w:color="auto" w:fill="262626" w:themeFill="text1" w:themeFillTint="D9"/>
            <w:vAlign w:val="center"/>
          </w:tcPr>
          <w:p w14:paraId="0A5882E6" w14:textId="77777777" w:rsidR="002526D8" w:rsidRPr="00EB1EFF" w:rsidRDefault="002526D8" w:rsidP="00813FC5">
            <w:pPr>
              <w:rPr>
                <w:rFonts w:cstheme="minorHAnsi"/>
                <w:b/>
                <w:smallCaps/>
                <w:color w:val="FFFFFF"/>
              </w:rPr>
            </w:pPr>
            <w:r w:rsidRPr="00EB1EFF">
              <w:rPr>
                <w:rFonts w:cstheme="minorHAnsi"/>
                <w:b/>
                <w:smallCaps/>
                <w:color w:val="FFFFFF"/>
              </w:rPr>
              <w:t>PROCES &amp; REALISATIE</w:t>
            </w:r>
          </w:p>
        </w:tc>
      </w:tr>
      <w:tr w:rsidR="006543C2" w:rsidRPr="002F6B5F" w14:paraId="09349241" w14:textId="77777777" w:rsidTr="00ED5F63">
        <w:trPr>
          <w:cantSplit/>
          <w:trHeight w:val="318"/>
        </w:trPr>
        <w:tc>
          <w:tcPr>
            <w:tcW w:w="2453" w:type="dxa"/>
            <w:tcBorders>
              <w:top w:val="single" w:sz="2" w:space="0" w:color="808080" w:themeColor="text1" w:themeTint="7F"/>
              <w:left w:val="single" w:sz="2" w:space="0" w:color="808080" w:themeColor="text1" w:themeTint="7F"/>
              <w:bottom w:val="single" w:sz="2" w:space="0" w:color="808080" w:themeColor="text1" w:themeTint="7F"/>
              <w:right w:val="nil"/>
            </w:tcBorders>
            <w:shd w:val="clear" w:color="auto" w:fill="FFC000" w:themeFill="accent4"/>
          </w:tcPr>
          <w:p w14:paraId="73CDD5C3" w14:textId="77777777" w:rsidR="002526D8" w:rsidRPr="00EB1EFF" w:rsidRDefault="002526D8" w:rsidP="00D97F0E">
            <w:pPr>
              <w:spacing w:before="0" w:after="0"/>
              <w:rPr>
                <w:rFonts w:cstheme="minorHAnsi"/>
                <w:b/>
                <w:color w:val="FFFFFF"/>
              </w:rPr>
            </w:pPr>
          </w:p>
        </w:tc>
        <w:tc>
          <w:tcPr>
            <w:tcW w:w="12600" w:type="dxa"/>
            <w:gridSpan w:val="3"/>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3A8E8943" w14:textId="77777777" w:rsidR="002526D8" w:rsidRPr="00EB1EFF" w:rsidRDefault="002526D8" w:rsidP="00D97F0E">
            <w:pPr>
              <w:spacing w:before="0" w:after="0" w:line="240" w:lineRule="auto"/>
              <w:rPr>
                <w:rFonts w:cstheme="minorHAnsi"/>
                <w:b/>
              </w:rPr>
            </w:pPr>
            <w:r w:rsidRPr="00EB1EFF">
              <w:rPr>
                <w:rFonts w:cstheme="minorHAnsi"/>
              </w:rPr>
              <w:t>Ontwikkelen, vormgeven en realiseren van een maatschappelijke opgave en/ of organisatie doelstellingen en/ of het direct ondersteunen hiervan.</w:t>
            </w:r>
          </w:p>
        </w:tc>
      </w:tr>
      <w:tr w:rsidR="006543C2" w:rsidRPr="00E65D97" w14:paraId="50129B74" w14:textId="77777777" w:rsidTr="00ED5F63">
        <w:trPr>
          <w:cantSplit/>
          <w:trHeight w:val="318"/>
        </w:trPr>
        <w:tc>
          <w:tcPr>
            <w:tcW w:w="2453" w:type="dxa"/>
            <w:tcBorders>
              <w:top w:val="single" w:sz="2" w:space="0" w:color="808080" w:themeColor="text1" w:themeTint="7F"/>
              <w:left w:val="single" w:sz="2" w:space="0" w:color="808080" w:themeColor="text1" w:themeTint="7F"/>
              <w:bottom w:val="single" w:sz="2" w:space="0" w:color="808080" w:themeColor="text1" w:themeTint="7F"/>
              <w:right w:val="nil"/>
            </w:tcBorders>
            <w:shd w:val="clear" w:color="auto" w:fill="FFC000" w:themeFill="accent4"/>
          </w:tcPr>
          <w:p w14:paraId="40DB82F5" w14:textId="77777777" w:rsidR="002526D8" w:rsidRPr="00EB1EFF" w:rsidRDefault="002526D8" w:rsidP="00813FC5">
            <w:pPr>
              <w:spacing w:before="60" w:after="60"/>
              <w:rPr>
                <w:rFonts w:cstheme="minorHAnsi"/>
                <w:b/>
                <w:color w:val="FFFFFF"/>
              </w:rPr>
            </w:pPr>
            <w:r w:rsidRPr="00EB1EFF">
              <w:rPr>
                <w:rFonts w:cstheme="minorHAnsi"/>
                <w:b/>
                <w:color w:val="FFFFFF"/>
              </w:rPr>
              <w:t>Functiereeks</w:t>
            </w:r>
          </w:p>
        </w:tc>
        <w:tc>
          <w:tcPr>
            <w:tcW w:w="12600" w:type="dxa"/>
            <w:gridSpan w:val="3"/>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403BC573" w14:textId="77777777" w:rsidR="002526D8" w:rsidRPr="00EB1EFF" w:rsidRDefault="002526D8" w:rsidP="00B104C7">
            <w:pPr>
              <w:rPr>
                <w:rFonts w:cstheme="minorHAnsi"/>
                <w:b/>
              </w:rPr>
            </w:pPr>
            <w:r w:rsidRPr="00EB1EFF">
              <w:rPr>
                <w:rFonts w:cstheme="minorHAnsi"/>
                <w:b/>
              </w:rPr>
              <w:t>REGISSEREN EN VERBINDEN</w:t>
            </w:r>
          </w:p>
        </w:tc>
      </w:tr>
      <w:tr w:rsidR="006543C2" w:rsidRPr="002F6B5F" w14:paraId="17BA8DB6" w14:textId="77777777" w:rsidTr="00ED5F63">
        <w:trPr>
          <w:cantSplit/>
          <w:trHeight w:val="318"/>
        </w:trPr>
        <w:tc>
          <w:tcPr>
            <w:tcW w:w="2453" w:type="dxa"/>
            <w:tcBorders>
              <w:top w:val="single" w:sz="2" w:space="0" w:color="808080" w:themeColor="text1" w:themeTint="7F"/>
              <w:left w:val="single" w:sz="2" w:space="0" w:color="808080" w:themeColor="text1" w:themeTint="7F"/>
              <w:bottom w:val="single" w:sz="2" w:space="0" w:color="808080" w:themeColor="text1" w:themeTint="7F"/>
              <w:right w:val="nil"/>
            </w:tcBorders>
            <w:shd w:val="clear" w:color="auto" w:fill="FFC000" w:themeFill="accent4"/>
          </w:tcPr>
          <w:p w14:paraId="74E28056" w14:textId="77777777" w:rsidR="002526D8" w:rsidRPr="00EB1EFF" w:rsidRDefault="002526D8" w:rsidP="00D97F0E">
            <w:pPr>
              <w:spacing w:before="0" w:after="0"/>
              <w:rPr>
                <w:rFonts w:cstheme="minorHAnsi"/>
                <w:b/>
                <w:color w:val="FFFFFF"/>
              </w:rPr>
            </w:pPr>
          </w:p>
        </w:tc>
        <w:tc>
          <w:tcPr>
            <w:tcW w:w="12600" w:type="dxa"/>
            <w:gridSpan w:val="3"/>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30626339" w14:textId="77777777" w:rsidR="002526D8" w:rsidRPr="00EB1EFF" w:rsidRDefault="002526D8" w:rsidP="00D97F0E">
            <w:pPr>
              <w:autoSpaceDE w:val="0"/>
              <w:autoSpaceDN w:val="0"/>
              <w:adjustRightInd w:val="0"/>
              <w:spacing w:before="0" w:after="0" w:line="240" w:lineRule="auto"/>
              <w:rPr>
                <w:rFonts w:cstheme="minorHAnsi"/>
                <w:lang w:eastAsia="nl-NL"/>
              </w:rPr>
            </w:pPr>
            <w:r w:rsidRPr="00EB1EFF">
              <w:rPr>
                <w:rFonts w:cstheme="minorHAnsi"/>
                <w:lang w:eastAsia="nl-NL"/>
              </w:rPr>
              <w:t>In samenwerking en in verbinding met in- en externe stakeholders het realiseren van een maatschappelijke/ organisatorische opgave door het regisseren en realiseren van primaire en organisatorische processen, doelstellingen en opdrachten.</w:t>
            </w:r>
          </w:p>
          <w:p w14:paraId="49853E79" w14:textId="77777777" w:rsidR="002526D8" w:rsidRPr="00EB1EFF" w:rsidRDefault="002526D8" w:rsidP="00D97F0E">
            <w:pPr>
              <w:spacing w:before="0" w:after="0" w:line="240" w:lineRule="auto"/>
              <w:rPr>
                <w:rFonts w:cstheme="minorHAnsi"/>
              </w:rPr>
            </w:pPr>
            <w:r w:rsidRPr="00EB1EFF">
              <w:rPr>
                <w:rFonts w:cstheme="minorHAnsi"/>
                <w:lang w:eastAsia="nl-NL"/>
              </w:rPr>
              <w:t>Onder processen kan verstaan worden: programma’s, projecten, besluitvormingsprocessen, beleid, inhoud of een samenstel daarvan.</w:t>
            </w:r>
          </w:p>
        </w:tc>
      </w:tr>
      <w:tr w:rsidR="006543C2" w:rsidRPr="00E65D97" w14:paraId="48865CDC" w14:textId="77777777" w:rsidTr="00ED5F63">
        <w:trPr>
          <w:cantSplit/>
          <w:trHeight w:val="394"/>
        </w:trPr>
        <w:tc>
          <w:tcPr>
            <w:tcW w:w="2453" w:type="dxa"/>
            <w:vMerge w:val="restart"/>
            <w:tcBorders>
              <w:top w:val="single" w:sz="2" w:space="0" w:color="808080" w:themeColor="text1" w:themeTint="7F"/>
              <w:left w:val="single" w:sz="2" w:space="0" w:color="808080" w:themeColor="text1" w:themeTint="7F"/>
              <w:right w:val="nil"/>
            </w:tcBorders>
            <w:shd w:val="clear" w:color="auto" w:fill="FFC000" w:themeFill="accent4"/>
          </w:tcPr>
          <w:p w14:paraId="6ADB4C37" w14:textId="77777777" w:rsidR="002526D8" w:rsidRPr="00EB1EFF" w:rsidRDefault="002526D8" w:rsidP="00813FC5">
            <w:pPr>
              <w:spacing w:before="60" w:after="60"/>
              <w:rPr>
                <w:rFonts w:cstheme="minorHAnsi"/>
                <w:b/>
                <w:color w:val="FFFFFF"/>
              </w:rPr>
            </w:pPr>
            <w:r w:rsidRPr="00EB1EFF">
              <w:rPr>
                <w:rFonts w:cstheme="minorHAnsi"/>
                <w:b/>
                <w:color w:val="FFFFFF"/>
              </w:rPr>
              <w:t>Functies</w:t>
            </w:r>
          </w:p>
        </w:tc>
        <w:tc>
          <w:tcPr>
            <w:tcW w:w="1942"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7A07D6A8" w14:textId="77777777" w:rsidR="002526D8" w:rsidRPr="00EB1EFF" w:rsidRDefault="002526D8" w:rsidP="00813FC5">
            <w:pPr>
              <w:pStyle w:val="Koptekst"/>
              <w:spacing w:before="60" w:after="60"/>
              <w:rPr>
                <w:rFonts w:cstheme="minorHAnsi"/>
              </w:rPr>
            </w:pPr>
            <w:r w:rsidRPr="00EB1EFF">
              <w:rPr>
                <w:rFonts w:cstheme="minorHAnsi"/>
                <w:b/>
              </w:rPr>
              <w:t>Functie</w:t>
            </w:r>
          </w:p>
        </w:tc>
        <w:tc>
          <w:tcPr>
            <w:tcW w:w="992"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19C2F4D4" w14:textId="77777777" w:rsidR="002526D8" w:rsidRPr="00EB1EFF" w:rsidRDefault="002526D8" w:rsidP="00813FC5">
            <w:pPr>
              <w:pStyle w:val="Koptekst"/>
              <w:spacing w:before="60" w:after="60"/>
              <w:rPr>
                <w:rFonts w:cstheme="minorHAnsi"/>
                <w:b/>
              </w:rPr>
            </w:pPr>
            <w:r w:rsidRPr="00EB1EFF">
              <w:rPr>
                <w:rFonts w:cstheme="minorHAnsi"/>
                <w:b/>
              </w:rPr>
              <w:t>Schaal</w:t>
            </w:r>
          </w:p>
        </w:tc>
        <w:tc>
          <w:tcPr>
            <w:tcW w:w="9666"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67371DFD" w14:textId="77777777" w:rsidR="002526D8" w:rsidRPr="00EB1EFF" w:rsidRDefault="002526D8" w:rsidP="00813FC5">
            <w:pPr>
              <w:pStyle w:val="Koptekst"/>
              <w:spacing w:before="60" w:after="60"/>
              <w:rPr>
                <w:rFonts w:cstheme="minorHAnsi"/>
                <w:b/>
              </w:rPr>
            </w:pPr>
            <w:r w:rsidRPr="00EB1EFF">
              <w:rPr>
                <w:rFonts w:cstheme="minorHAnsi"/>
                <w:b/>
              </w:rPr>
              <w:t>Korte typering</w:t>
            </w:r>
          </w:p>
        </w:tc>
      </w:tr>
      <w:tr w:rsidR="006543C2" w:rsidRPr="002F6B5F" w14:paraId="5A7033A3" w14:textId="77777777" w:rsidTr="00ED5F63">
        <w:trPr>
          <w:cantSplit/>
          <w:trHeight w:val="307"/>
        </w:trPr>
        <w:tc>
          <w:tcPr>
            <w:tcW w:w="2453" w:type="dxa"/>
            <w:vMerge/>
            <w:tcBorders>
              <w:left w:val="single" w:sz="2" w:space="0" w:color="808080" w:themeColor="text1" w:themeTint="7F"/>
              <w:right w:val="nil"/>
            </w:tcBorders>
            <w:shd w:val="clear" w:color="auto" w:fill="FFC000" w:themeFill="accent4"/>
          </w:tcPr>
          <w:p w14:paraId="65A5379D" w14:textId="77777777" w:rsidR="002526D8" w:rsidRPr="00EB1EFF" w:rsidRDefault="002526D8" w:rsidP="00D97F0E">
            <w:pPr>
              <w:spacing w:before="0" w:after="0"/>
              <w:rPr>
                <w:rFonts w:cstheme="minorHAnsi"/>
                <w:b/>
                <w:color w:val="FFFFFF"/>
              </w:rPr>
            </w:pPr>
          </w:p>
        </w:tc>
        <w:tc>
          <w:tcPr>
            <w:tcW w:w="1942" w:type="dxa"/>
            <w:vMerge w:val="restart"/>
            <w:tcBorders>
              <w:top w:val="single" w:sz="2" w:space="0" w:color="808080" w:themeColor="text1" w:themeTint="7F"/>
              <w:left w:val="single" w:sz="2" w:space="0" w:color="808080" w:themeColor="text1" w:themeTint="7F"/>
              <w:right w:val="single" w:sz="2" w:space="0" w:color="808080" w:themeColor="text1" w:themeTint="7F"/>
            </w:tcBorders>
          </w:tcPr>
          <w:p w14:paraId="0E537E1F" w14:textId="77777777" w:rsidR="002526D8" w:rsidRPr="00EB1EFF" w:rsidRDefault="002526D8" w:rsidP="00D97F0E">
            <w:pPr>
              <w:pStyle w:val="Koptekst"/>
              <w:spacing w:before="0" w:after="0"/>
              <w:rPr>
                <w:rFonts w:cstheme="minorHAnsi"/>
              </w:rPr>
            </w:pPr>
            <w:r w:rsidRPr="00EB1EFF">
              <w:rPr>
                <w:rFonts w:cstheme="minorHAnsi"/>
              </w:rPr>
              <w:t>Regisseur/verbinder</w:t>
            </w:r>
          </w:p>
        </w:tc>
        <w:tc>
          <w:tcPr>
            <w:tcW w:w="992"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341A16F2" w14:textId="77777777" w:rsidR="002526D8" w:rsidRPr="00EB1EFF" w:rsidRDefault="002526D8" w:rsidP="00D97F0E">
            <w:pPr>
              <w:pStyle w:val="Koptekst"/>
              <w:spacing w:before="0" w:after="0"/>
              <w:rPr>
                <w:rFonts w:cstheme="minorHAnsi"/>
              </w:rPr>
            </w:pPr>
            <w:r w:rsidRPr="00EB1EFF">
              <w:rPr>
                <w:rFonts w:cstheme="minorHAnsi"/>
              </w:rPr>
              <w:t>10</w:t>
            </w:r>
          </w:p>
        </w:tc>
        <w:tc>
          <w:tcPr>
            <w:tcW w:w="9666"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67EF17C8" w14:textId="77777777" w:rsidR="002526D8" w:rsidRPr="00EB1EFF" w:rsidRDefault="002526D8" w:rsidP="00D97F0E">
            <w:pPr>
              <w:pStyle w:val="Koptekst"/>
              <w:spacing w:before="0" w:after="0" w:line="240" w:lineRule="auto"/>
              <w:rPr>
                <w:rFonts w:cstheme="minorHAnsi"/>
              </w:rPr>
            </w:pPr>
            <w:r w:rsidRPr="00EB1EFF">
              <w:rPr>
                <w:rFonts w:cstheme="minorHAnsi"/>
              </w:rPr>
              <w:t>Voert de regie op de uitvoering binnen een aandachtsgebied, analyseert vraagstukken en ontwikkelingen op het aandachtsgebied, creëert oplossingsrichtingen en zorgt voor verbinding met en afstemming tussen relevante aandachtsgebieden en stakeholders.</w:t>
            </w:r>
          </w:p>
        </w:tc>
      </w:tr>
      <w:tr w:rsidR="006543C2" w:rsidRPr="002F6B5F" w14:paraId="54B2C5E8" w14:textId="77777777" w:rsidTr="00ED5F63">
        <w:trPr>
          <w:cantSplit/>
          <w:trHeight w:val="307"/>
        </w:trPr>
        <w:tc>
          <w:tcPr>
            <w:tcW w:w="2453" w:type="dxa"/>
            <w:vMerge/>
            <w:tcBorders>
              <w:left w:val="single" w:sz="2" w:space="0" w:color="808080" w:themeColor="text1" w:themeTint="7F"/>
              <w:right w:val="nil"/>
            </w:tcBorders>
            <w:shd w:val="clear" w:color="auto" w:fill="FFC000" w:themeFill="accent4"/>
          </w:tcPr>
          <w:p w14:paraId="1D79E835" w14:textId="77777777" w:rsidR="002526D8" w:rsidRPr="00EB1EFF" w:rsidRDefault="002526D8" w:rsidP="00D97F0E">
            <w:pPr>
              <w:spacing w:before="0" w:after="0"/>
              <w:rPr>
                <w:rFonts w:cstheme="minorHAnsi"/>
                <w:b/>
                <w:color w:val="FFFFFF"/>
              </w:rPr>
            </w:pPr>
          </w:p>
        </w:tc>
        <w:tc>
          <w:tcPr>
            <w:tcW w:w="1942" w:type="dxa"/>
            <w:vMerge/>
            <w:tcBorders>
              <w:left w:val="single" w:sz="2" w:space="0" w:color="808080" w:themeColor="text1" w:themeTint="7F"/>
              <w:right w:val="single" w:sz="2" w:space="0" w:color="808080" w:themeColor="text1" w:themeTint="7F"/>
            </w:tcBorders>
          </w:tcPr>
          <w:p w14:paraId="68CDF39F" w14:textId="77777777" w:rsidR="002526D8" w:rsidRPr="00EB1EFF" w:rsidRDefault="002526D8" w:rsidP="00D97F0E">
            <w:pPr>
              <w:pStyle w:val="Koptekst"/>
              <w:spacing w:before="0" w:after="0"/>
              <w:rPr>
                <w:rFonts w:cstheme="minorHAnsi"/>
                <w:b/>
              </w:rPr>
            </w:pPr>
          </w:p>
        </w:tc>
        <w:tc>
          <w:tcPr>
            <w:tcW w:w="992"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400807B5" w14:textId="77777777" w:rsidR="002526D8" w:rsidRPr="00EB1EFF" w:rsidRDefault="002526D8" w:rsidP="00D97F0E">
            <w:pPr>
              <w:pStyle w:val="Koptekst"/>
              <w:spacing w:before="0" w:after="0"/>
              <w:rPr>
                <w:rFonts w:cstheme="minorHAnsi"/>
              </w:rPr>
            </w:pPr>
            <w:r w:rsidRPr="00EB1EFF">
              <w:rPr>
                <w:rFonts w:cstheme="minorHAnsi"/>
              </w:rPr>
              <w:t>11</w:t>
            </w:r>
          </w:p>
        </w:tc>
        <w:tc>
          <w:tcPr>
            <w:tcW w:w="9666"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0F1C88A4" w14:textId="77777777" w:rsidR="002526D8" w:rsidRPr="00EB1EFF" w:rsidRDefault="002526D8" w:rsidP="00D97F0E">
            <w:pPr>
              <w:pStyle w:val="Koptekst"/>
              <w:spacing w:before="0" w:after="0" w:line="240" w:lineRule="auto"/>
              <w:rPr>
                <w:rFonts w:cstheme="minorHAnsi"/>
                <w:b/>
              </w:rPr>
            </w:pPr>
            <w:r w:rsidRPr="00EB1EFF">
              <w:rPr>
                <w:rFonts w:cstheme="minorHAnsi"/>
              </w:rPr>
              <w:t>Voert de regie op de ontwikkeling en uitvoering binnen een complex aandachtsgebied, analyseert vraagstukken en ontwikkelingen op basis van brede kennis, creëert oplossingsrichtingen en zorgt voor verbinding tussen aandachtsgebieden en stakeholders waarbij belangentegenstellingen aan de orde zijn. Beïnvloedt werkzaamheden buiten de werkeenheid waarbij de effecten voor de middellange termijn merkbaar zijn.</w:t>
            </w:r>
          </w:p>
        </w:tc>
      </w:tr>
      <w:tr w:rsidR="006543C2" w:rsidRPr="002F6B5F" w14:paraId="4AB0036E" w14:textId="77777777" w:rsidTr="00ED5F63">
        <w:trPr>
          <w:cantSplit/>
          <w:trHeight w:val="307"/>
        </w:trPr>
        <w:tc>
          <w:tcPr>
            <w:tcW w:w="2453" w:type="dxa"/>
            <w:vMerge/>
            <w:tcBorders>
              <w:left w:val="single" w:sz="2" w:space="0" w:color="808080" w:themeColor="text1" w:themeTint="7F"/>
              <w:right w:val="nil"/>
            </w:tcBorders>
            <w:shd w:val="clear" w:color="auto" w:fill="FFC000" w:themeFill="accent4"/>
          </w:tcPr>
          <w:p w14:paraId="695F3650" w14:textId="77777777" w:rsidR="002526D8" w:rsidRPr="00EB1EFF" w:rsidRDefault="002526D8" w:rsidP="00D97F0E">
            <w:pPr>
              <w:spacing w:before="0" w:after="0"/>
              <w:rPr>
                <w:rFonts w:cstheme="minorHAnsi"/>
                <w:b/>
                <w:color w:val="FFFFFF"/>
              </w:rPr>
            </w:pPr>
          </w:p>
        </w:tc>
        <w:tc>
          <w:tcPr>
            <w:tcW w:w="1942" w:type="dxa"/>
            <w:vMerge/>
            <w:tcBorders>
              <w:left w:val="single" w:sz="2" w:space="0" w:color="808080" w:themeColor="text1" w:themeTint="7F"/>
              <w:right w:val="single" w:sz="2" w:space="0" w:color="808080" w:themeColor="text1" w:themeTint="7F"/>
            </w:tcBorders>
          </w:tcPr>
          <w:p w14:paraId="04B37D86" w14:textId="77777777" w:rsidR="002526D8" w:rsidRPr="00EB1EFF" w:rsidRDefault="002526D8" w:rsidP="00D97F0E">
            <w:pPr>
              <w:pStyle w:val="Koptekst"/>
              <w:spacing w:before="0" w:after="0"/>
              <w:rPr>
                <w:rFonts w:cstheme="minorHAnsi"/>
                <w:b/>
              </w:rPr>
            </w:pPr>
          </w:p>
        </w:tc>
        <w:tc>
          <w:tcPr>
            <w:tcW w:w="992"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74E324B7" w14:textId="77777777" w:rsidR="002526D8" w:rsidRPr="00EB1EFF" w:rsidRDefault="002526D8" w:rsidP="00D97F0E">
            <w:pPr>
              <w:pStyle w:val="Koptekst"/>
              <w:spacing w:before="0" w:after="0"/>
              <w:rPr>
                <w:rFonts w:cstheme="minorHAnsi"/>
              </w:rPr>
            </w:pPr>
            <w:r w:rsidRPr="00EB1EFF">
              <w:rPr>
                <w:rFonts w:cstheme="minorHAnsi"/>
              </w:rPr>
              <w:t>12</w:t>
            </w:r>
          </w:p>
        </w:tc>
        <w:tc>
          <w:tcPr>
            <w:tcW w:w="9666"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490472AC" w14:textId="77777777" w:rsidR="002526D8" w:rsidRPr="00EB1EFF" w:rsidRDefault="002526D8" w:rsidP="00D97F0E">
            <w:pPr>
              <w:pStyle w:val="Koptekst"/>
              <w:spacing w:before="0" w:after="0" w:line="240" w:lineRule="auto"/>
              <w:rPr>
                <w:rFonts w:cstheme="minorHAnsi"/>
                <w:b/>
              </w:rPr>
            </w:pPr>
            <w:r w:rsidRPr="00EB1EFF">
              <w:rPr>
                <w:rFonts w:cstheme="minorHAnsi"/>
              </w:rPr>
              <w:t>Voert de regie op de ontwikkeling en uitvoering van complexe en/of multidisciplinaire (meerdere, in essentie van elkaar verschillende) aandachtsgebieden, analyseert op basis van brede kennis vraagstukken en ontwikkelingen, creëert oplossingsrichtingen voor de middellange termijn en zorgt voor verbinding van aandachtsgebieden en stakeholders in een context die zich kenmerkt door  zeer complexe belangentegenstellingen en een grote diversiteit aan stakeholders.</w:t>
            </w:r>
          </w:p>
        </w:tc>
      </w:tr>
      <w:tr w:rsidR="006543C2" w:rsidRPr="002F6B5F" w14:paraId="5C946C73" w14:textId="77777777" w:rsidTr="00ED5F63">
        <w:trPr>
          <w:cantSplit/>
          <w:trHeight w:val="307"/>
        </w:trPr>
        <w:tc>
          <w:tcPr>
            <w:tcW w:w="2453" w:type="dxa"/>
            <w:vMerge/>
            <w:tcBorders>
              <w:left w:val="single" w:sz="2" w:space="0" w:color="808080" w:themeColor="text1" w:themeTint="7F"/>
              <w:right w:val="nil"/>
            </w:tcBorders>
            <w:shd w:val="clear" w:color="auto" w:fill="FFC000" w:themeFill="accent4"/>
          </w:tcPr>
          <w:p w14:paraId="5D806FB8" w14:textId="77777777" w:rsidR="002526D8" w:rsidRPr="00EB1EFF" w:rsidRDefault="002526D8" w:rsidP="00D97F0E">
            <w:pPr>
              <w:spacing w:before="0" w:after="0"/>
              <w:rPr>
                <w:rFonts w:cstheme="minorHAnsi"/>
                <w:b/>
                <w:color w:val="FFFFFF"/>
              </w:rPr>
            </w:pPr>
          </w:p>
        </w:tc>
        <w:tc>
          <w:tcPr>
            <w:tcW w:w="1942" w:type="dxa"/>
            <w:vMerge/>
            <w:tcBorders>
              <w:left w:val="single" w:sz="2" w:space="0" w:color="808080" w:themeColor="text1" w:themeTint="7F"/>
              <w:right w:val="single" w:sz="2" w:space="0" w:color="808080" w:themeColor="text1" w:themeTint="7F"/>
            </w:tcBorders>
          </w:tcPr>
          <w:p w14:paraId="234AE11A" w14:textId="77777777" w:rsidR="002526D8" w:rsidRPr="00EB1EFF" w:rsidRDefault="002526D8" w:rsidP="00D97F0E">
            <w:pPr>
              <w:pStyle w:val="Koptekst"/>
              <w:spacing w:before="0" w:after="0"/>
              <w:rPr>
                <w:rFonts w:cstheme="minorHAnsi"/>
                <w:b/>
              </w:rPr>
            </w:pPr>
          </w:p>
        </w:tc>
        <w:tc>
          <w:tcPr>
            <w:tcW w:w="992"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0AAA7492" w14:textId="77777777" w:rsidR="002526D8" w:rsidRPr="00EB1EFF" w:rsidRDefault="002526D8" w:rsidP="00D97F0E">
            <w:pPr>
              <w:pStyle w:val="Koptekst"/>
              <w:spacing w:before="0" w:after="0"/>
              <w:rPr>
                <w:rFonts w:cstheme="minorHAnsi"/>
              </w:rPr>
            </w:pPr>
            <w:r w:rsidRPr="00EB1EFF">
              <w:rPr>
                <w:rFonts w:cstheme="minorHAnsi"/>
              </w:rPr>
              <w:t>13</w:t>
            </w:r>
          </w:p>
        </w:tc>
        <w:tc>
          <w:tcPr>
            <w:tcW w:w="9666"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4846BB83" w14:textId="77777777" w:rsidR="002526D8" w:rsidRPr="00EB1EFF" w:rsidRDefault="002526D8" w:rsidP="00D97F0E">
            <w:pPr>
              <w:pStyle w:val="Koptekst"/>
              <w:spacing w:before="0" w:after="0" w:line="240" w:lineRule="auto"/>
              <w:rPr>
                <w:rFonts w:cstheme="minorHAnsi"/>
                <w:b/>
              </w:rPr>
            </w:pPr>
            <w:r w:rsidRPr="00EB1EFF">
              <w:rPr>
                <w:rFonts w:cstheme="minorHAnsi"/>
              </w:rPr>
              <w:t>Voert de regie op de ontwikkeling en uitvoering van complexe multidisciplinaire (meerdere, in essentie van elkaar verschillende) aandachtsgebieden, zorgt voor integrale verbinding van aandachtsgebieden en stakeholders, speelt daarbij in op verschuivingen in strategische doelstellingen en ontwikkelingen en creëert in- en extern draagvlak.</w:t>
            </w:r>
          </w:p>
        </w:tc>
      </w:tr>
      <w:tr w:rsidR="006543C2" w:rsidRPr="002F6B5F" w14:paraId="78785350" w14:textId="77777777" w:rsidTr="00ED5F63">
        <w:trPr>
          <w:cantSplit/>
          <w:trHeight w:val="307"/>
        </w:trPr>
        <w:tc>
          <w:tcPr>
            <w:tcW w:w="2453" w:type="dxa"/>
            <w:vMerge/>
            <w:tcBorders>
              <w:left w:val="single" w:sz="2" w:space="0" w:color="808080" w:themeColor="text1" w:themeTint="7F"/>
              <w:right w:val="nil"/>
            </w:tcBorders>
            <w:shd w:val="clear" w:color="auto" w:fill="FFC000" w:themeFill="accent4"/>
          </w:tcPr>
          <w:p w14:paraId="45116C24" w14:textId="77777777" w:rsidR="002526D8" w:rsidRPr="00EB1EFF" w:rsidRDefault="002526D8" w:rsidP="00D97F0E">
            <w:pPr>
              <w:spacing w:before="0" w:after="0"/>
              <w:rPr>
                <w:rFonts w:cstheme="minorHAnsi"/>
                <w:b/>
                <w:color w:val="FFFFFF"/>
              </w:rPr>
            </w:pPr>
          </w:p>
        </w:tc>
        <w:tc>
          <w:tcPr>
            <w:tcW w:w="1942" w:type="dxa"/>
            <w:vMerge/>
            <w:tcBorders>
              <w:left w:val="single" w:sz="2" w:space="0" w:color="808080" w:themeColor="text1" w:themeTint="7F"/>
              <w:right w:val="single" w:sz="2" w:space="0" w:color="808080" w:themeColor="text1" w:themeTint="7F"/>
            </w:tcBorders>
          </w:tcPr>
          <w:p w14:paraId="486E7E4A" w14:textId="77777777" w:rsidR="002526D8" w:rsidRPr="00EB1EFF" w:rsidRDefault="002526D8" w:rsidP="00D97F0E">
            <w:pPr>
              <w:pStyle w:val="Koptekst"/>
              <w:spacing w:before="0" w:after="0"/>
              <w:rPr>
                <w:rFonts w:cstheme="minorHAnsi"/>
                <w:b/>
              </w:rPr>
            </w:pPr>
          </w:p>
        </w:tc>
        <w:tc>
          <w:tcPr>
            <w:tcW w:w="992"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51EFB539" w14:textId="77777777" w:rsidR="002526D8" w:rsidRPr="00EB1EFF" w:rsidRDefault="002526D8" w:rsidP="00D97F0E">
            <w:pPr>
              <w:pStyle w:val="Koptekst"/>
              <w:spacing w:before="0" w:after="0"/>
              <w:rPr>
                <w:rFonts w:cstheme="minorHAnsi"/>
              </w:rPr>
            </w:pPr>
            <w:r w:rsidRPr="00EB1EFF">
              <w:rPr>
                <w:rFonts w:cstheme="minorHAnsi"/>
              </w:rPr>
              <w:t>14</w:t>
            </w:r>
          </w:p>
        </w:tc>
        <w:tc>
          <w:tcPr>
            <w:tcW w:w="9666"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74082B76" w14:textId="77777777" w:rsidR="002526D8" w:rsidRPr="00EB1EFF" w:rsidRDefault="002526D8" w:rsidP="00D97F0E">
            <w:pPr>
              <w:pStyle w:val="Koptekst"/>
              <w:spacing w:before="0" w:after="0" w:line="240" w:lineRule="auto"/>
              <w:rPr>
                <w:rFonts w:cstheme="minorHAnsi"/>
                <w:b/>
              </w:rPr>
            </w:pPr>
            <w:r w:rsidRPr="00EB1EFF">
              <w:rPr>
                <w:rFonts w:cstheme="minorHAnsi"/>
              </w:rPr>
              <w:t>Voert de regie op de ontwikkeling en uitvoering van grote complexe multidisciplinaire aandachtsgebieden met een provinciebreed/ provincie overstijgend en strategisch karakter, zorgt voor integrale verbinding van aandachtsgebieden en stakeholders, stuurt op de realisatie van strategische plannen en doelstellingen, beïnvloedt richtinggevend strategie ontwikkeling en creëert in- en extern draagvlak.</w:t>
            </w:r>
          </w:p>
        </w:tc>
      </w:tr>
      <w:tr w:rsidR="006543C2" w:rsidRPr="002F6B5F" w14:paraId="3630E6B1" w14:textId="77777777" w:rsidTr="00ED5F63">
        <w:trPr>
          <w:cantSplit/>
          <w:trHeight w:val="307"/>
        </w:trPr>
        <w:tc>
          <w:tcPr>
            <w:tcW w:w="2453" w:type="dxa"/>
            <w:vMerge/>
            <w:tcBorders>
              <w:left w:val="single" w:sz="2" w:space="0" w:color="808080" w:themeColor="text1" w:themeTint="7F"/>
              <w:right w:val="nil"/>
            </w:tcBorders>
            <w:shd w:val="clear" w:color="auto" w:fill="FFC000" w:themeFill="accent4"/>
          </w:tcPr>
          <w:p w14:paraId="3B21113C" w14:textId="77777777" w:rsidR="002526D8" w:rsidRPr="00EB1EFF" w:rsidRDefault="002526D8" w:rsidP="00D97F0E">
            <w:pPr>
              <w:spacing w:before="0" w:after="0"/>
              <w:rPr>
                <w:rFonts w:cstheme="minorHAnsi"/>
                <w:b/>
                <w:color w:val="FFFFFF"/>
              </w:rPr>
            </w:pPr>
          </w:p>
        </w:tc>
        <w:tc>
          <w:tcPr>
            <w:tcW w:w="1942" w:type="dxa"/>
            <w:vMerge/>
            <w:tcBorders>
              <w:left w:val="single" w:sz="2" w:space="0" w:color="808080" w:themeColor="text1" w:themeTint="7F"/>
              <w:right w:val="single" w:sz="2" w:space="0" w:color="808080" w:themeColor="text1" w:themeTint="7F"/>
            </w:tcBorders>
          </w:tcPr>
          <w:p w14:paraId="7E9EF74C" w14:textId="77777777" w:rsidR="002526D8" w:rsidRPr="00EB1EFF" w:rsidRDefault="002526D8" w:rsidP="00D97F0E">
            <w:pPr>
              <w:pStyle w:val="Koptekst"/>
              <w:spacing w:before="0" w:after="0"/>
              <w:rPr>
                <w:rFonts w:cstheme="minorHAnsi"/>
                <w:b/>
              </w:rPr>
            </w:pPr>
          </w:p>
        </w:tc>
        <w:tc>
          <w:tcPr>
            <w:tcW w:w="992"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338209E8" w14:textId="77777777" w:rsidR="002526D8" w:rsidRPr="00EB1EFF" w:rsidRDefault="002526D8" w:rsidP="00D97F0E">
            <w:pPr>
              <w:pStyle w:val="Koptekst"/>
              <w:spacing w:before="0" w:after="0"/>
              <w:rPr>
                <w:rFonts w:cstheme="minorHAnsi"/>
              </w:rPr>
            </w:pPr>
            <w:r w:rsidRPr="00EB1EFF">
              <w:rPr>
                <w:rFonts w:cstheme="minorHAnsi"/>
              </w:rPr>
              <w:t>15</w:t>
            </w:r>
          </w:p>
        </w:tc>
        <w:tc>
          <w:tcPr>
            <w:tcW w:w="9666"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1EC2E752" w14:textId="77777777" w:rsidR="002526D8" w:rsidRPr="00EB1EFF" w:rsidRDefault="002526D8" w:rsidP="00D97F0E">
            <w:pPr>
              <w:pStyle w:val="Koptekst"/>
              <w:spacing w:before="0" w:after="0" w:line="240" w:lineRule="auto"/>
              <w:rPr>
                <w:rFonts w:cstheme="minorHAnsi"/>
                <w:b/>
              </w:rPr>
            </w:pPr>
            <w:r w:rsidRPr="00EB1EFF">
              <w:rPr>
                <w:rFonts w:cstheme="minorHAnsi"/>
              </w:rPr>
              <w:t>Voert de regie op strategisch complexe en omvangrijke organisatorische, sectorale, bestuurlijke en/of maatschappelijke aandachtsgebieden, stuurt en verbindt politiek-bestuurlijke maatschappelijke vraagstukken en ontwikkelingen en verbindt en beïnvloedt richtinggevend in- en externe politiek-bestuurlijke en maatschappelijke stakeholders.</w:t>
            </w:r>
          </w:p>
        </w:tc>
      </w:tr>
      <w:tr w:rsidR="006543C2" w:rsidRPr="002F6B5F" w14:paraId="25096F13" w14:textId="77777777" w:rsidTr="00ED5F63">
        <w:trPr>
          <w:cantSplit/>
          <w:trHeight w:val="307"/>
        </w:trPr>
        <w:tc>
          <w:tcPr>
            <w:tcW w:w="2453" w:type="dxa"/>
            <w:vMerge/>
            <w:tcBorders>
              <w:left w:val="single" w:sz="2" w:space="0" w:color="808080" w:themeColor="text1" w:themeTint="7F"/>
              <w:bottom w:val="single" w:sz="2" w:space="0" w:color="808080" w:themeColor="text1" w:themeTint="7F"/>
              <w:right w:val="nil"/>
            </w:tcBorders>
            <w:shd w:val="clear" w:color="auto" w:fill="FFC000" w:themeFill="accent4"/>
          </w:tcPr>
          <w:p w14:paraId="0D0EED18" w14:textId="77777777" w:rsidR="002526D8" w:rsidRPr="00EB1EFF" w:rsidRDefault="002526D8" w:rsidP="00D97F0E">
            <w:pPr>
              <w:spacing w:before="0" w:after="0"/>
              <w:rPr>
                <w:rFonts w:cstheme="minorHAnsi"/>
                <w:b/>
                <w:color w:val="FFFFFF"/>
              </w:rPr>
            </w:pPr>
          </w:p>
        </w:tc>
        <w:tc>
          <w:tcPr>
            <w:tcW w:w="1942" w:type="dxa"/>
            <w:vMerge/>
            <w:tcBorders>
              <w:left w:val="single" w:sz="2" w:space="0" w:color="808080" w:themeColor="text1" w:themeTint="7F"/>
              <w:bottom w:val="single" w:sz="2" w:space="0" w:color="808080" w:themeColor="text1" w:themeTint="7F"/>
              <w:right w:val="single" w:sz="2" w:space="0" w:color="808080" w:themeColor="text1" w:themeTint="7F"/>
            </w:tcBorders>
          </w:tcPr>
          <w:p w14:paraId="10AA6E90" w14:textId="77777777" w:rsidR="002526D8" w:rsidRPr="00EB1EFF" w:rsidRDefault="002526D8" w:rsidP="00D97F0E">
            <w:pPr>
              <w:pStyle w:val="Koptekst"/>
              <w:spacing w:before="0" w:after="0"/>
              <w:rPr>
                <w:rFonts w:cstheme="minorHAnsi"/>
                <w:b/>
              </w:rPr>
            </w:pPr>
          </w:p>
        </w:tc>
        <w:tc>
          <w:tcPr>
            <w:tcW w:w="992"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756050AB" w14:textId="77777777" w:rsidR="002526D8" w:rsidRPr="00EB1EFF" w:rsidRDefault="002526D8" w:rsidP="00D97F0E">
            <w:pPr>
              <w:pStyle w:val="Koptekst"/>
              <w:spacing w:before="0" w:after="0"/>
              <w:rPr>
                <w:rFonts w:cstheme="minorHAnsi"/>
              </w:rPr>
            </w:pPr>
            <w:r w:rsidRPr="00EB1EFF">
              <w:rPr>
                <w:rFonts w:cstheme="minorHAnsi"/>
              </w:rPr>
              <w:t>16</w:t>
            </w:r>
          </w:p>
        </w:tc>
        <w:tc>
          <w:tcPr>
            <w:tcW w:w="9666"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0B039F78" w14:textId="77777777" w:rsidR="002526D8" w:rsidRPr="00EB1EFF" w:rsidRDefault="002526D8" w:rsidP="00D97F0E">
            <w:pPr>
              <w:pStyle w:val="Koptekst"/>
              <w:spacing w:before="0" w:after="0" w:line="240" w:lineRule="auto"/>
              <w:rPr>
                <w:rFonts w:cstheme="minorHAnsi"/>
                <w:b/>
              </w:rPr>
            </w:pPr>
            <w:r w:rsidRPr="00EB1EFF">
              <w:rPr>
                <w:rFonts w:cstheme="minorHAnsi"/>
              </w:rPr>
              <w:t xml:space="preserve">Voert de regie op een diepgaand omvangrijk primair complex samengesteld provinciebreed aandachtsgebied, verbindt en voert directie op politiek bestuurlijke vraagstukken en is richtinggevend voor de strategische doelstellingen.  </w:t>
            </w:r>
          </w:p>
        </w:tc>
      </w:tr>
      <w:tr w:rsidR="006543C2" w:rsidRPr="002F6B5F" w14:paraId="4963FDEA" w14:textId="77777777" w:rsidTr="00813FC5">
        <w:trPr>
          <w:cantSplit/>
        </w:trPr>
        <w:tc>
          <w:tcPr>
            <w:tcW w:w="2453" w:type="dxa"/>
            <w:tcBorders>
              <w:top w:val="single" w:sz="2" w:space="0" w:color="808080" w:themeColor="text1" w:themeTint="7F"/>
              <w:left w:val="single" w:sz="2" w:space="0" w:color="808080" w:themeColor="text1" w:themeTint="7F"/>
              <w:bottom w:val="single" w:sz="4" w:space="0" w:color="808080" w:themeColor="background1" w:themeShade="80"/>
              <w:right w:val="nil"/>
            </w:tcBorders>
            <w:shd w:val="clear" w:color="auto" w:fill="FFC000" w:themeFill="accent4"/>
          </w:tcPr>
          <w:p w14:paraId="75F6F362" w14:textId="77777777" w:rsidR="002526D8" w:rsidRPr="00EB1EFF" w:rsidRDefault="002526D8" w:rsidP="00D97F0E">
            <w:pPr>
              <w:spacing w:before="0" w:after="0"/>
              <w:rPr>
                <w:rFonts w:cstheme="minorHAnsi"/>
                <w:b/>
                <w:color w:val="FFFFFF"/>
              </w:rPr>
            </w:pPr>
            <w:r w:rsidRPr="00EB1EFF">
              <w:rPr>
                <w:rFonts w:cstheme="minorHAnsi"/>
                <w:b/>
                <w:color w:val="FFFFFF"/>
              </w:rPr>
              <w:t>Doel</w:t>
            </w:r>
          </w:p>
        </w:tc>
        <w:tc>
          <w:tcPr>
            <w:tcW w:w="12600" w:type="dxa"/>
            <w:gridSpan w:val="3"/>
            <w:tcBorders>
              <w:top w:val="single" w:sz="2" w:space="0" w:color="808080" w:themeColor="text1" w:themeTint="7F"/>
              <w:left w:val="single" w:sz="2" w:space="0" w:color="808080" w:themeColor="text1" w:themeTint="7F"/>
              <w:bottom w:val="single" w:sz="4" w:space="0" w:color="808080" w:themeColor="background1" w:themeShade="80"/>
              <w:right w:val="single" w:sz="2" w:space="0" w:color="808080" w:themeColor="text1" w:themeTint="7F"/>
            </w:tcBorders>
          </w:tcPr>
          <w:p w14:paraId="1DE3DB62" w14:textId="77777777" w:rsidR="002526D8" w:rsidRPr="00EB1EFF" w:rsidRDefault="002526D8" w:rsidP="00ED5F63">
            <w:pPr>
              <w:spacing w:before="0" w:after="0" w:line="240" w:lineRule="auto"/>
              <w:rPr>
                <w:rFonts w:cstheme="minorHAnsi"/>
              </w:rPr>
            </w:pPr>
            <w:r w:rsidRPr="00EB1EFF">
              <w:rPr>
                <w:rFonts w:cstheme="minorHAnsi"/>
              </w:rPr>
              <w:t>Het regisseren van maatschappelijke, politiek-bestuurlijke en/of organisatorische opgaven, het faciliteren van het maatschappelijke domein en/of de eigen organisatie en (het zorgdragen voor) realiseren van doelstellingen en opdrachten in samenwerking en verbinding met in- en externe stakeholders.</w:t>
            </w:r>
          </w:p>
        </w:tc>
      </w:tr>
      <w:tr w:rsidR="006451F1" w:rsidRPr="002F6B5F" w14:paraId="015F0CBE" w14:textId="77777777" w:rsidTr="00813FC5">
        <w:trPr>
          <w:cantSplit/>
        </w:trPr>
        <w:tc>
          <w:tcPr>
            <w:tcW w:w="2453" w:type="dxa"/>
            <w:tcBorders>
              <w:top w:val="single" w:sz="4" w:space="0" w:color="auto"/>
              <w:left w:val="single" w:sz="2" w:space="0" w:color="808080" w:themeColor="text1" w:themeTint="7F"/>
              <w:bottom w:val="single" w:sz="4" w:space="0" w:color="A6A6A6" w:themeColor="background1" w:themeShade="A6"/>
              <w:right w:val="nil"/>
            </w:tcBorders>
            <w:shd w:val="clear" w:color="auto" w:fill="BF8F00" w:themeFill="accent4" w:themeFillShade="BF"/>
          </w:tcPr>
          <w:p w14:paraId="1C10E682" w14:textId="77777777" w:rsidR="002526D8" w:rsidRPr="00EB1EFF" w:rsidRDefault="002526D8" w:rsidP="00D97F0E">
            <w:pPr>
              <w:spacing w:before="0" w:after="0"/>
              <w:rPr>
                <w:rFonts w:cstheme="minorHAnsi"/>
                <w:b/>
                <w:color w:val="FFFFFF"/>
              </w:rPr>
            </w:pPr>
            <w:r w:rsidRPr="00EB1EFF">
              <w:rPr>
                <w:rFonts w:cstheme="minorHAnsi"/>
                <w:b/>
                <w:color w:val="FFFFFF"/>
              </w:rPr>
              <w:t>Context griffie</w:t>
            </w:r>
          </w:p>
        </w:tc>
        <w:tc>
          <w:tcPr>
            <w:tcW w:w="12600" w:type="dxa"/>
            <w:gridSpan w:val="3"/>
            <w:tcBorders>
              <w:top w:val="single" w:sz="4" w:space="0" w:color="auto"/>
              <w:left w:val="single" w:sz="2" w:space="0" w:color="808080" w:themeColor="text1" w:themeTint="7F"/>
              <w:bottom w:val="single" w:sz="4" w:space="0" w:color="A6A6A6" w:themeColor="background1" w:themeShade="A6"/>
              <w:right w:val="single" w:sz="2" w:space="0" w:color="808080" w:themeColor="text1" w:themeTint="7F"/>
            </w:tcBorders>
            <w:shd w:val="clear" w:color="auto" w:fill="auto"/>
          </w:tcPr>
          <w:p w14:paraId="4F67BD4D" w14:textId="77777777" w:rsidR="002526D8" w:rsidRPr="00EB1EFF" w:rsidRDefault="002526D8" w:rsidP="00D97F0E">
            <w:pPr>
              <w:spacing w:before="0" w:after="0" w:line="240" w:lineRule="auto"/>
              <w:rPr>
                <w:rFonts w:cstheme="minorHAnsi"/>
                <w:b/>
              </w:rPr>
            </w:pPr>
            <w:r w:rsidRPr="00EB1EFF">
              <w:rPr>
                <w:rFonts w:cstheme="minorHAnsi"/>
              </w:rPr>
              <w:t>De Statengriffie ressorteert rechtstreeks onder Provinciale Staten (PS), wat zich kenmerkt door pluriform opdrachtgeverschap. De Statengriffie is een eigenstandige organisatie die functioneert naast de organisatie van Gedeputeerde Staten (GS). De Statengriffie opereert onafhankelijk in een politiek gevoelig en zowel bestuurlijk als ambtelijke complex krachtenveld en netwerk, waarin sprake is van (soms diepgaande en) wisselende belangentegenstellingen en verschillen van inzicht. De Statengriffie ondersteunt en adviseert PS bij haar volksvertegenwoordigende, kaderstellende en controlerende verantwoordelijkheid en faciliteert de verbinding met de samenleving. Daarnaast draagt de Statengriffie de verantwoordelijkheid voor het regisseren van de besluitvormingsprocessen binnen PS en is het de hoeder van de kwaliteit van het democratische besluitvormingsproces.</w:t>
            </w:r>
          </w:p>
          <w:p w14:paraId="59D61607" w14:textId="77777777" w:rsidR="002526D8" w:rsidRPr="00EB1EFF" w:rsidRDefault="002526D8" w:rsidP="00D97F0E">
            <w:pPr>
              <w:spacing w:before="0" w:after="0" w:line="240" w:lineRule="auto"/>
              <w:rPr>
                <w:rFonts w:cstheme="minorHAnsi"/>
              </w:rPr>
            </w:pPr>
          </w:p>
          <w:p w14:paraId="0517E955" w14:textId="77777777" w:rsidR="002526D8" w:rsidRPr="00EB1EFF" w:rsidRDefault="002526D8" w:rsidP="00D97F0E">
            <w:pPr>
              <w:spacing w:before="0" w:after="0" w:line="240" w:lineRule="auto"/>
              <w:rPr>
                <w:rFonts w:cstheme="minorHAnsi"/>
              </w:rPr>
            </w:pPr>
            <w:r w:rsidRPr="00EB1EFF">
              <w:rPr>
                <w:rFonts w:cstheme="minorHAnsi"/>
              </w:rPr>
              <w:t>In het duale bestuur vervult de statenadviseur een adviserende rol richting PS , Statenleden, het Presidium, de Statencommissie en/of de commissaris van de Koning. De statenadviseur draagt zorg voor de inhoudelijke/procesmatige ondersteuning en voorbereiding en van besluitvormingsprocessen.</w:t>
            </w:r>
            <w:r w:rsidRPr="00EB1EFF" w:rsidDel="004B4EB3">
              <w:rPr>
                <w:rFonts w:cstheme="minorHAnsi"/>
              </w:rPr>
              <w:t xml:space="preserve"> </w:t>
            </w:r>
          </w:p>
        </w:tc>
      </w:tr>
    </w:tbl>
    <w:p w14:paraId="3678849B" w14:textId="77777777" w:rsidR="00813FC5" w:rsidRPr="00EB1EFF" w:rsidRDefault="00813FC5" w:rsidP="00ED5F63">
      <w:pPr>
        <w:spacing w:after="0"/>
        <w:ind w:left="-1701"/>
        <w:rPr>
          <w:rFonts w:cstheme="minorHAnsi"/>
          <w:b/>
          <w:color w:val="000000"/>
        </w:rPr>
      </w:pPr>
    </w:p>
    <w:p w14:paraId="749FC083" w14:textId="77777777" w:rsidR="002526D8" w:rsidRPr="00EB1EFF" w:rsidRDefault="002526D8" w:rsidP="00ED5F63">
      <w:pPr>
        <w:spacing w:after="0"/>
        <w:ind w:left="-1701"/>
        <w:rPr>
          <w:rFonts w:cstheme="minorHAnsi"/>
          <w:b/>
          <w:color w:val="000000"/>
        </w:rPr>
      </w:pPr>
      <w:r w:rsidRPr="00EB1EFF">
        <w:rPr>
          <w:rFonts w:cstheme="minorHAnsi"/>
          <w:b/>
          <w:color w:val="000000"/>
        </w:rPr>
        <w:t>Resultaatgebieden</w:t>
      </w:r>
    </w:p>
    <w:tbl>
      <w:tblPr>
        <w:tblW w:w="11165" w:type="dxa"/>
        <w:tblInd w:w="-159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2448"/>
        <w:gridCol w:w="8717"/>
      </w:tblGrid>
      <w:tr w:rsidR="006451F1" w:rsidRPr="00E65D97" w14:paraId="11DFE8A0" w14:textId="77777777" w:rsidTr="00413678">
        <w:trPr>
          <w:trHeight w:hRule="exact" w:val="590"/>
        </w:trPr>
        <w:tc>
          <w:tcPr>
            <w:tcW w:w="2448" w:type="dxa"/>
            <w:tcBorders>
              <w:top w:val="nil"/>
              <w:left w:val="nil"/>
            </w:tcBorders>
            <w:vAlign w:val="center"/>
          </w:tcPr>
          <w:p w14:paraId="2FA95907" w14:textId="77777777" w:rsidR="00413678" w:rsidRPr="00EB1EFF" w:rsidRDefault="00413678" w:rsidP="00813FC5">
            <w:pPr>
              <w:rPr>
                <w:rFonts w:cstheme="minorHAnsi"/>
                <w:b/>
                <w:caps/>
              </w:rPr>
            </w:pPr>
            <w:bookmarkStart w:id="2" w:name="_Hlk526780682"/>
          </w:p>
        </w:tc>
        <w:tc>
          <w:tcPr>
            <w:tcW w:w="8717" w:type="dxa"/>
            <w:shd w:val="clear" w:color="auto" w:fill="262626"/>
            <w:vAlign w:val="center"/>
          </w:tcPr>
          <w:p w14:paraId="0EC929B4" w14:textId="77777777" w:rsidR="00413678" w:rsidRPr="00EB1EFF" w:rsidRDefault="00413678" w:rsidP="00813FC5">
            <w:pPr>
              <w:rPr>
                <w:rFonts w:cstheme="minorHAnsi"/>
                <w:b/>
                <w:caps/>
                <w:color w:val="FFFFFF"/>
              </w:rPr>
            </w:pPr>
            <w:r w:rsidRPr="00EB1EFF">
              <w:rPr>
                <w:rFonts w:cstheme="minorHAnsi"/>
                <w:b/>
                <w:caps/>
                <w:color w:val="FFFFFF"/>
              </w:rPr>
              <w:t>Omschrijving</w:t>
            </w:r>
          </w:p>
        </w:tc>
      </w:tr>
      <w:bookmarkEnd w:id="2"/>
      <w:tr w:rsidR="003D3C8E" w:rsidRPr="002F6B5F" w14:paraId="5A51E097" w14:textId="77777777" w:rsidTr="00413678">
        <w:trPr>
          <w:trHeight w:val="130"/>
        </w:trPr>
        <w:tc>
          <w:tcPr>
            <w:tcW w:w="2448" w:type="dxa"/>
            <w:shd w:val="clear" w:color="auto" w:fill="FFC000"/>
          </w:tcPr>
          <w:p w14:paraId="55EC04A9" w14:textId="77777777" w:rsidR="00413678" w:rsidRPr="00EB1EFF" w:rsidRDefault="00413678" w:rsidP="00821554">
            <w:pPr>
              <w:tabs>
                <w:tab w:val="left" w:pos="31"/>
              </w:tabs>
              <w:spacing w:after="60"/>
              <w:rPr>
                <w:rFonts w:cstheme="minorHAnsi"/>
                <w:b/>
                <w:color w:val="FFFFFF"/>
              </w:rPr>
            </w:pPr>
            <w:r w:rsidRPr="00EB1EFF">
              <w:rPr>
                <w:rFonts w:cstheme="minorHAnsi"/>
                <w:b/>
                <w:color w:val="FFFFFF"/>
              </w:rPr>
              <w:t xml:space="preserve">Toegevoegde waarde </w:t>
            </w:r>
          </w:p>
        </w:tc>
        <w:tc>
          <w:tcPr>
            <w:tcW w:w="8717" w:type="dxa"/>
          </w:tcPr>
          <w:p w14:paraId="6B6A0036" w14:textId="39924664" w:rsidR="00413678" w:rsidRPr="00EB1EFF" w:rsidRDefault="00413678" w:rsidP="00CE12FA">
            <w:pPr>
              <w:pStyle w:val="Lijstalinea"/>
              <w:spacing w:after="0" w:line="240" w:lineRule="auto"/>
              <w:rPr>
                <w:rFonts w:cstheme="minorHAnsi"/>
              </w:rPr>
            </w:pPr>
            <w:r w:rsidRPr="00EB1EFF">
              <w:rPr>
                <w:rFonts w:cstheme="minorHAnsi"/>
              </w:rPr>
              <w:t xml:space="preserve"> </w:t>
            </w:r>
          </w:p>
          <w:p w14:paraId="59C59F11" w14:textId="77777777" w:rsidR="00413678" w:rsidRPr="00EB1EFF" w:rsidRDefault="00413678">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Draagt zorg dat statenleden en/of commissie- en werkgroepleden goed geïnformeerd zijn en in staat zijn om gefundeerde besluiten te nemen</w:t>
            </w:r>
          </w:p>
          <w:p w14:paraId="559A38CF" w14:textId="725248F4" w:rsidR="00413678" w:rsidRPr="00EB1EFF" w:rsidRDefault="00413678">
            <w:pPr>
              <w:numPr>
                <w:ilvl w:val="0"/>
                <w:numId w:val="57"/>
              </w:numPr>
              <w:tabs>
                <w:tab w:val="left" w:pos="31"/>
              </w:tabs>
              <w:spacing w:before="60" w:after="60" w:line="240" w:lineRule="auto"/>
              <w:contextualSpacing/>
              <w:rPr>
                <w:rFonts w:eastAsia="Calibri" w:cstheme="minorHAnsi"/>
              </w:rPr>
            </w:pPr>
            <w:r w:rsidRPr="00EB1EFF">
              <w:rPr>
                <w:rFonts w:eastAsia="Calibri" w:cstheme="minorHAnsi"/>
                <w:color w:val="000000"/>
                <w:lang w:eastAsia="nl-NL"/>
              </w:rPr>
              <w:t>Initieert en organiseert activiteiten die kennis en inzicht vergroten en het besluitvormingsproces ondersteunen</w:t>
            </w:r>
          </w:p>
        </w:tc>
      </w:tr>
      <w:tr w:rsidR="003D3C8E" w:rsidRPr="002F6B5F" w14:paraId="6EDA3C6D" w14:textId="77777777" w:rsidTr="00413678">
        <w:trPr>
          <w:trHeight w:val="130"/>
        </w:trPr>
        <w:tc>
          <w:tcPr>
            <w:tcW w:w="2448" w:type="dxa"/>
            <w:shd w:val="clear" w:color="auto" w:fill="FFC000"/>
          </w:tcPr>
          <w:p w14:paraId="1221F4C6" w14:textId="77777777" w:rsidR="00413678" w:rsidRPr="00EB1EFF" w:rsidRDefault="00413678" w:rsidP="0067021D">
            <w:pPr>
              <w:tabs>
                <w:tab w:val="left" w:pos="31"/>
              </w:tabs>
              <w:spacing w:after="60"/>
              <w:rPr>
                <w:rFonts w:cstheme="minorHAnsi"/>
                <w:b/>
                <w:color w:val="FFFFFF"/>
              </w:rPr>
            </w:pPr>
            <w:r w:rsidRPr="00EB1EFF">
              <w:rPr>
                <w:rFonts w:cstheme="minorHAnsi"/>
                <w:b/>
                <w:color w:val="FFFFFF"/>
              </w:rPr>
              <w:t xml:space="preserve">Regie </w:t>
            </w:r>
          </w:p>
        </w:tc>
        <w:tc>
          <w:tcPr>
            <w:tcW w:w="8717" w:type="dxa"/>
          </w:tcPr>
          <w:p w14:paraId="2D10295E" w14:textId="77777777" w:rsidR="00413678" w:rsidRPr="00EB1EFF" w:rsidRDefault="00413678">
            <w:pPr>
              <w:pStyle w:val="Lijstalinea"/>
              <w:numPr>
                <w:ilvl w:val="0"/>
                <w:numId w:val="57"/>
              </w:numPr>
              <w:tabs>
                <w:tab w:val="left" w:pos="31"/>
              </w:tabs>
              <w:spacing w:before="60" w:after="60" w:line="240" w:lineRule="auto"/>
              <w:rPr>
                <w:rFonts w:cstheme="minorHAnsi"/>
              </w:rPr>
            </w:pPr>
            <w:r w:rsidRPr="00EB1EFF">
              <w:rPr>
                <w:rFonts w:cstheme="minorHAnsi"/>
              </w:rPr>
              <w:t>Regisseert en/of begeleidt en ondersteunt besluitvormingsprocessen</w:t>
            </w:r>
          </w:p>
          <w:p w14:paraId="1D649E96" w14:textId="148E1011" w:rsidR="00413678" w:rsidRPr="00EB1EFF" w:rsidRDefault="00413678" w:rsidP="0067021D">
            <w:pPr>
              <w:spacing w:after="0" w:line="240" w:lineRule="auto"/>
              <w:rPr>
                <w:rFonts w:cstheme="minorHAnsi"/>
              </w:rPr>
            </w:pPr>
            <w:r w:rsidRPr="00EB1EFF">
              <w:rPr>
                <w:rFonts w:cstheme="minorHAnsi"/>
              </w:rPr>
              <w:t>Bereidt inhoudelijk, organisatorisch en logistiek vergaderingen voor en handelt af</w:t>
            </w:r>
          </w:p>
        </w:tc>
      </w:tr>
      <w:tr w:rsidR="003D3C8E" w:rsidRPr="002F6B5F" w14:paraId="7508636F" w14:textId="77777777" w:rsidTr="00413678">
        <w:trPr>
          <w:trHeight w:val="130"/>
        </w:trPr>
        <w:tc>
          <w:tcPr>
            <w:tcW w:w="2448" w:type="dxa"/>
            <w:shd w:val="clear" w:color="auto" w:fill="FFC000"/>
          </w:tcPr>
          <w:p w14:paraId="454D173C" w14:textId="77777777" w:rsidR="00413678" w:rsidRPr="00EB1EFF" w:rsidRDefault="00413678" w:rsidP="0067021D">
            <w:pPr>
              <w:tabs>
                <w:tab w:val="left" w:pos="31"/>
              </w:tabs>
              <w:spacing w:before="60" w:after="60"/>
              <w:rPr>
                <w:rFonts w:cstheme="minorHAnsi"/>
                <w:b/>
                <w:color w:val="FFFFFF"/>
              </w:rPr>
            </w:pPr>
            <w:r w:rsidRPr="00EB1EFF">
              <w:rPr>
                <w:rFonts w:cstheme="minorHAnsi"/>
                <w:b/>
                <w:color w:val="FFFFFF"/>
              </w:rPr>
              <w:t>Verbinding en samenwerking</w:t>
            </w:r>
          </w:p>
        </w:tc>
        <w:tc>
          <w:tcPr>
            <w:tcW w:w="8717" w:type="dxa"/>
          </w:tcPr>
          <w:p w14:paraId="2AFF0A62" w14:textId="23AD9B07" w:rsidR="00413678" w:rsidRPr="00EB1EFF" w:rsidRDefault="00413678" w:rsidP="0067021D">
            <w:pPr>
              <w:pStyle w:val="Lijstalinea"/>
              <w:spacing w:after="0" w:line="240" w:lineRule="auto"/>
              <w:rPr>
                <w:rFonts w:cstheme="minorHAnsi"/>
              </w:rPr>
            </w:pPr>
          </w:p>
          <w:p w14:paraId="6BEC6EC1" w14:textId="77777777" w:rsidR="00413678" w:rsidRPr="00EB1EFF" w:rsidRDefault="00413678">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Werkt samen en stemt af met GS en ambtelijke organisatie aangaande de besluitvormingsprocessen van de commissies en werkgroepen van PS</w:t>
            </w:r>
          </w:p>
          <w:p w14:paraId="2D88DCFD" w14:textId="6861E190" w:rsidR="00413678" w:rsidRPr="00EB1EFF" w:rsidRDefault="00413678" w:rsidP="00483A01">
            <w:pPr>
              <w:spacing w:after="0" w:line="240" w:lineRule="auto"/>
              <w:rPr>
                <w:rFonts w:cstheme="minorHAnsi"/>
              </w:rPr>
            </w:pPr>
            <w:r w:rsidRPr="00EB1EFF">
              <w:rPr>
                <w:rFonts w:eastAsia="Calibri" w:cstheme="minorHAnsi"/>
                <w:color w:val="000000"/>
                <w:lang w:eastAsia="nl-NL"/>
              </w:rPr>
              <w:t>Legt relevante verbindingen en netwerken naar in- en externe stakeholders</w:t>
            </w:r>
          </w:p>
        </w:tc>
      </w:tr>
      <w:tr w:rsidR="003D3C8E" w:rsidRPr="002F6B5F" w14:paraId="375F0A8A" w14:textId="77777777" w:rsidTr="00413678">
        <w:trPr>
          <w:trHeight w:val="130"/>
        </w:trPr>
        <w:tc>
          <w:tcPr>
            <w:tcW w:w="2448" w:type="dxa"/>
            <w:shd w:val="clear" w:color="auto" w:fill="FFC000"/>
          </w:tcPr>
          <w:p w14:paraId="5DDBA0B8" w14:textId="77777777" w:rsidR="00413678" w:rsidRPr="00EB1EFF" w:rsidRDefault="00413678" w:rsidP="0067021D">
            <w:pPr>
              <w:tabs>
                <w:tab w:val="left" w:pos="31"/>
              </w:tabs>
              <w:spacing w:before="60" w:after="60"/>
              <w:rPr>
                <w:rFonts w:cstheme="minorHAnsi"/>
                <w:b/>
                <w:color w:val="FFFFFF"/>
              </w:rPr>
            </w:pPr>
            <w:r w:rsidRPr="00EB1EFF">
              <w:rPr>
                <w:rFonts w:cstheme="minorHAnsi"/>
                <w:b/>
                <w:color w:val="FFFFFF"/>
              </w:rPr>
              <w:t>Co creatie</w:t>
            </w:r>
          </w:p>
        </w:tc>
        <w:tc>
          <w:tcPr>
            <w:tcW w:w="8717" w:type="dxa"/>
          </w:tcPr>
          <w:p w14:paraId="2B0C35E3" w14:textId="722505AC" w:rsidR="00413678" w:rsidRPr="00EB1EFF" w:rsidRDefault="00413678" w:rsidP="00483A01">
            <w:pPr>
              <w:pStyle w:val="Lijstalinea"/>
              <w:spacing w:after="0" w:line="240" w:lineRule="auto"/>
              <w:rPr>
                <w:rFonts w:cstheme="minorHAnsi"/>
              </w:rPr>
            </w:pPr>
          </w:p>
          <w:p w14:paraId="3B57A0BA" w14:textId="77777777" w:rsidR="00413678" w:rsidRPr="00EB1EFF" w:rsidRDefault="00413678">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Initieert, stimuleert en organiseert actief de dialoog tussen en met relevante stakeholders</w:t>
            </w:r>
          </w:p>
          <w:p w14:paraId="30BC583F" w14:textId="301BF375" w:rsidR="00413678" w:rsidRPr="00EB1EFF" w:rsidRDefault="00413678">
            <w:pPr>
              <w:numPr>
                <w:ilvl w:val="0"/>
                <w:numId w:val="57"/>
              </w:numPr>
              <w:tabs>
                <w:tab w:val="left" w:pos="31"/>
              </w:tabs>
              <w:spacing w:before="60" w:after="60" w:line="240" w:lineRule="auto"/>
              <w:contextualSpacing/>
              <w:rPr>
                <w:rFonts w:eastAsia="Calibri" w:cstheme="minorHAnsi"/>
              </w:rPr>
            </w:pPr>
            <w:r w:rsidRPr="00EB1EFF">
              <w:rPr>
                <w:rFonts w:eastAsia="Calibri" w:cstheme="minorHAnsi"/>
                <w:color w:val="000000"/>
                <w:lang w:eastAsia="nl-NL"/>
              </w:rPr>
              <w:t>Stimuleert en faciliteert statenleden en/of commissie- en werkgroepleden om binnen de kaders van de rol optimaal hun verantwoordelijkheid te pakken, fungeert als spin in het web van de commissies en werkgroepen, is facilitator en begeleider van dit proces</w:t>
            </w:r>
          </w:p>
        </w:tc>
      </w:tr>
      <w:tr w:rsidR="003D3C8E" w:rsidRPr="002F6B5F" w14:paraId="658513D7" w14:textId="77777777" w:rsidTr="00413678">
        <w:trPr>
          <w:trHeight w:val="130"/>
        </w:trPr>
        <w:tc>
          <w:tcPr>
            <w:tcW w:w="2448" w:type="dxa"/>
            <w:shd w:val="clear" w:color="auto" w:fill="FFC000"/>
          </w:tcPr>
          <w:p w14:paraId="5424295F" w14:textId="77777777" w:rsidR="00413678" w:rsidRPr="00EB1EFF" w:rsidRDefault="00413678" w:rsidP="0067021D">
            <w:pPr>
              <w:tabs>
                <w:tab w:val="left" w:pos="31"/>
              </w:tabs>
              <w:spacing w:before="60" w:after="60"/>
              <w:rPr>
                <w:rFonts w:cstheme="minorHAnsi"/>
                <w:b/>
                <w:color w:val="FFFFFF"/>
              </w:rPr>
            </w:pPr>
            <w:r w:rsidRPr="00EB1EFF">
              <w:rPr>
                <w:rFonts w:cstheme="minorHAnsi"/>
                <w:b/>
                <w:color w:val="FFFFFF"/>
              </w:rPr>
              <w:t>Partnerschap</w:t>
            </w:r>
          </w:p>
        </w:tc>
        <w:tc>
          <w:tcPr>
            <w:tcW w:w="8717" w:type="dxa"/>
          </w:tcPr>
          <w:p w14:paraId="492A60AD" w14:textId="21B58709" w:rsidR="00413678" w:rsidRPr="00EB1EFF" w:rsidRDefault="00413678" w:rsidP="00C15001">
            <w:pPr>
              <w:pStyle w:val="Lijstalinea"/>
              <w:spacing w:after="0" w:line="240" w:lineRule="auto"/>
              <w:rPr>
                <w:rFonts w:cstheme="minorHAnsi"/>
              </w:rPr>
            </w:pPr>
          </w:p>
          <w:p w14:paraId="7DCFCD03" w14:textId="77777777" w:rsidR="00413678" w:rsidRPr="00EB1EFF" w:rsidRDefault="00413678">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Fungeert als vraagbaak voor statenleden en/of commissie- en werkgroepleden</w:t>
            </w:r>
          </w:p>
          <w:p w14:paraId="58385DAC" w14:textId="77777777" w:rsidR="00413678" w:rsidRPr="00EB1EFF" w:rsidRDefault="00413678">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Ondersteunt, adviseert en begeleidt statenleden en/of commissie- en werkgroepleden bij hun rol in de commissies, werkgroepen en andere gremia</w:t>
            </w:r>
          </w:p>
          <w:p w14:paraId="260736D8" w14:textId="042345C6" w:rsidR="00413678" w:rsidRPr="00EB1EFF" w:rsidRDefault="00413678">
            <w:pPr>
              <w:numPr>
                <w:ilvl w:val="0"/>
                <w:numId w:val="57"/>
              </w:numPr>
              <w:tabs>
                <w:tab w:val="left" w:pos="31"/>
              </w:tabs>
              <w:spacing w:before="60" w:after="60" w:line="240" w:lineRule="auto"/>
              <w:contextualSpacing/>
              <w:rPr>
                <w:rFonts w:eastAsia="Calibri" w:cstheme="minorHAnsi"/>
              </w:rPr>
            </w:pPr>
            <w:r w:rsidRPr="00EB1EFF">
              <w:rPr>
                <w:rFonts w:eastAsia="Calibri" w:cstheme="minorHAnsi"/>
                <w:color w:val="000000"/>
                <w:lang w:eastAsia="nl-NL"/>
              </w:rPr>
              <w:t>Adviseert over werk- en overlegvormen, activiteiten en in te zetten instrumenten</w:t>
            </w:r>
          </w:p>
          <w:p w14:paraId="0A54082B" w14:textId="49CC9985" w:rsidR="00413678" w:rsidRPr="00EB1EFF" w:rsidRDefault="00413678" w:rsidP="00C15001">
            <w:pPr>
              <w:pStyle w:val="Lijstalinea"/>
              <w:spacing w:after="0" w:line="240" w:lineRule="auto"/>
              <w:rPr>
                <w:rFonts w:cstheme="minorHAnsi"/>
              </w:rPr>
            </w:pPr>
          </w:p>
        </w:tc>
      </w:tr>
      <w:tr w:rsidR="006451F1" w:rsidRPr="002F6B5F" w14:paraId="57DD13A3" w14:textId="77777777" w:rsidTr="00413678">
        <w:trPr>
          <w:trHeight w:val="130"/>
        </w:trPr>
        <w:tc>
          <w:tcPr>
            <w:tcW w:w="2448" w:type="dxa"/>
            <w:tcBorders>
              <w:top w:val="single" w:sz="2" w:space="0" w:color="808080"/>
              <w:left w:val="single" w:sz="2" w:space="0" w:color="808080"/>
              <w:bottom w:val="single" w:sz="4" w:space="0" w:color="808080" w:themeColor="background1" w:themeShade="80"/>
              <w:right w:val="single" w:sz="2" w:space="0" w:color="808080"/>
            </w:tcBorders>
            <w:shd w:val="clear" w:color="auto" w:fill="FFC000"/>
          </w:tcPr>
          <w:p w14:paraId="3D570708" w14:textId="77777777" w:rsidR="00413678" w:rsidRPr="00EB1EFF" w:rsidRDefault="00413678" w:rsidP="0067021D">
            <w:pPr>
              <w:tabs>
                <w:tab w:val="left" w:pos="31"/>
              </w:tabs>
              <w:spacing w:before="60" w:after="60"/>
              <w:rPr>
                <w:rFonts w:cstheme="minorHAnsi"/>
                <w:b/>
                <w:color w:val="FFFFFF"/>
              </w:rPr>
            </w:pPr>
            <w:r w:rsidRPr="00EB1EFF">
              <w:rPr>
                <w:rFonts w:cstheme="minorHAnsi"/>
                <w:b/>
                <w:color w:val="FFFFFF"/>
              </w:rPr>
              <w:t>Eigenaarschap</w:t>
            </w:r>
          </w:p>
        </w:tc>
        <w:tc>
          <w:tcPr>
            <w:tcW w:w="8717" w:type="dxa"/>
            <w:tcBorders>
              <w:top w:val="single" w:sz="2" w:space="0" w:color="808080"/>
              <w:left w:val="single" w:sz="2" w:space="0" w:color="808080"/>
              <w:bottom w:val="single" w:sz="4" w:space="0" w:color="808080" w:themeColor="background1" w:themeShade="80"/>
              <w:right w:val="single" w:sz="2" w:space="0" w:color="808080"/>
            </w:tcBorders>
          </w:tcPr>
          <w:p w14:paraId="2850FCB0" w14:textId="6FAE7C3D" w:rsidR="00413678" w:rsidRPr="00EB1EFF" w:rsidRDefault="00413678" w:rsidP="00F52F33">
            <w:pPr>
              <w:pStyle w:val="Lijstalinea"/>
              <w:spacing w:after="0" w:line="240" w:lineRule="auto"/>
              <w:rPr>
                <w:rFonts w:eastAsia="Calibri" w:cstheme="minorHAnsi"/>
                <w:color w:val="000000"/>
                <w:lang w:eastAsia="nl-NL"/>
              </w:rPr>
            </w:pPr>
            <w:r w:rsidRPr="00EB1EFF">
              <w:rPr>
                <w:rFonts w:eastAsia="Calibri" w:cstheme="minorHAnsi"/>
                <w:color w:val="000000"/>
                <w:lang w:eastAsia="nl-NL"/>
              </w:rPr>
              <w:t xml:space="preserve"> </w:t>
            </w:r>
          </w:p>
          <w:p w14:paraId="546E8D5C" w14:textId="1C37EB77" w:rsidR="00413678" w:rsidRPr="00EB1EFF" w:rsidRDefault="00413678" w:rsidP="00F52F33">
            <w:pPr>
              <w:pStyle w:val="Lijstalinea"/>
              <w:spacing w:after="0" w:line="240" w:lineRule="auto"/>
              <w:rPr>
                <w:rFonts w:cstheme="minorHAnsi"/>
              </w:rPr>
            </w:pPr>
            <w:r w:rsidRPr="00EB1EFF">
              <w:rPr>
                <w:rFonts w:eastAsia="Calibri" w:cstheme="minorHAnsi"/>
                <w:color w:val="000000"/>
                <w:lang w:eastAsia="nl-NL"/>
              </w:rPr>
              <w:t>Verantwoordelijk voor de inhoudelijke, organisatorisch en logistieke voorbereiding en afhandeling van vergaderingen van toegewezen commissies en gremia</w:t>
            </w:r>
          </w:p>
          <w:p w14:paraId="272C7054" w14:textId="7EF9E90D" w:rsidR="00413678" w:rsidRPr="00EB1EFF" w:rsidRDefault="00413678" w:rsidP="00F52F33">
            <w:pPr>
              <w:pStyle w:val="Lijstalinea"/>
              <w:spacing w:after="0" w:line="240" w:lineRule="auto"/>
              <w:rPr>
                <w:rFonts w:cstheme="minorHAnsi"/>
                <w:b/>
              </w:rPr>
            </w:pPr>
          </w:p>
        </w:tc>
      </w:tr>
      <w:tr w:rsidR="003D3C8E" w:rsidRPr="002F6B5F" w14:paraId="257096D1" w14:textId="77777777" w:rsidTr="00413678">
        <w:trPr>
          <w:trHeight w:val="130"/>
        </w:trPr>
        <w:tc>
          <w:tcPr>
            <w:tcW w:w="2448" w:type="dxa"/>
            <w:tcBorders>
              <w:top w:val="single" w:sz="4" w:space="0" w:color="808080" w:themeColor="background1" w:themeShade="80"/>
              <w:left w:val="nil"/>
              <w:bottom w:val="nil"/>
              <w:right w:val="nil"/>
            </w:tcBorders>
            <w:shd w:val="clear" w:color="auto" w:fill="auto"/>
          </w:tcPr>
          <w:p w14:paraId="57474787" w14:textId="77777777" w:rsidR="00413678" w:rsidRPr="00EB1EFF" w:rsidRDefault="00413678" w:rsidP="0067021D">
            <w:pPr>
              <w:tabs>
                <w:tab w:val="left" w:pos="31"/>
              </w:tabs>
              <w:spacing w:before="60" w:after="60"/>
              <w:rPr>
                <w:rFonts w:cstheme="minorHAnsi"/>
                <w:b/>
                <w:color w:val="FFFFFF"/>
              </w:rPr>
            </w:pPr>
          </w:p>
        </w:tc>
        <w:tc>
          <w:tcPr>
            <w:tcW w:w="8717" w:type="dxa"/>
            <w:tcBorders>
              <w:top w:val="single" w:sz="4" w:space="0" w:color="808080" w:themeColor="background1" w:themeShade="80"/>
              <w:left w:val="nil"/>
              <w:bottom w:val="nil"/>
              <w:right w:val="nil"/>
            </w:tcBorders>
            <w:shd w:val="clear" w:color="auto" w:fill="auto"/>
          </w:tcPr>
          <w:p w14:paraId="648FF4C9" w14:textId="77777777" w:rsidR="00413678" w:rsidRPr="00EB1EFF" w:rsidRDefault="00413678" w:rsidP="0067021D">
            <w:pPr>
              <w:rPr>
                <w:rFonts w:cstheme="minorHAnsi"/>
              </w:rPr>
            </w:pPr>
          </w:p>
        </w:tc>
      </w:tr>
    </w:tbl>
    <w:p w14:paraId="545161DA" w14:textId="77777777" w:rsidR="008C40E9" w:rsidRPr="00EB1EFF" w:rsidRDefault="008C40E9" w:rsidP="008C40E9">
      <w:pPr>
        <w:spacing w:after="0"/>
        <w:ind w:left="-1701"/>
        <w:rPr>
          <w:rFonts w:cstheme="minorHAnsi"/>
          <w:b/>
          <w:color w:val="000000"/>
        </w:rPr>
      </w:pPr>
      <w:r w:rsidRPr="00EB1EFF">
        <w:rPr>
          <w:rFonts w:cstheme="minorHAnsi"/>
          <w:b/>
          <w:color w:val="000000"/>
        </w:rPr>
        <w:t>Aanvullende resultaatgebieden griffie</w:t>
      </w:r>
    </w:p>
    <w:tbl>
      <w:tblPr>
        <w:tblW w:w="11165" w:type="dxa"/>
        <w:tblInd w:w="-159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2448"/>
        <w:gridCol w:w="8717"/>
      </w:tblGrid>
      <w:tr w:rsidR="008C40E9" w:rsidRPr="00E65D97" w14:paraId="44C3B398" w14:textId="77777777" w:rsidTr="00EF2F0C">
        <w:trPr>
          <w:trHeight w:hRule="exact" w:val="590"/>
        </w:trPr>
        <w:tc>
          <w:tcPr>
            <w:tcW w:w="2448" w:type="dxa"/>
            <w:tcBorders>
              <w:top w:val="nil"/>
              <w:left w:val="nil"/>
              <w:bottom w:val="single" w:sz="4" w:space="0" w:color="808080" w:themeColor="background1" w:themeShade="80"/>
            </w:tcBorders>
            <w:vAlign w:val="center"/>
          </w:tcPr>
          <w:p w14:paraId="5123D8E3" w14:textId="77777777" w:rsidR="008C40E9" w:rsidRPr="00EB1EFF" w:rsidRDefault="008C40E9" w:rsidP="00EF2F0C">
            <w:pPr>
              <w:rPr>
                <w:rFonts w:cstheme="minorHAnsi"/>
                <w:b/>
                <w:caps/>
              </w:rPr>
            </w:pPr>
          </w:p>
        </w:tc>
        <w:tc>
          <w:tcPr>
            <w:tcW w:w="8717" w:type="dxa"/>
            <w:shd w:val="clear" w:color="auto" w:fill="262626"/>
            <w:vAlign w:val="center"/>
          </w:tcPr>
          <w:p w14:paraId="67445D7F" w14:textId="77777777" w:rsidR="008C40E9" w:rsidRPr="00EB1EFF" w:rsidRDefault="008C40E9" w:rsidP="00EF2F0C">
            <w:pPr>
              <w:rPr>
                <w:rFonts w:cstheme="minorHAnsi"/>
                <w:b/>
                <w:caps/>
                <w:color w:val="FFFFFF"/>
              </w:rPr>
            </w:pPr>
            <w:r w:rsidRPr="00EB1EFF">
              <w:rPr>
                <w:rFonts w:cstheme="minorHAnsi"/>
                <w:b/>
                <w:caps/>
                <w:color w:val="FFFFFF"/>
              </w:rPr>
              <w:t>Omschrijving</w:t>
            </w:r>
          </w:p>
        </w:tc>
      </w:tr>
      <w:tr w:rsidR="008C40E9" w:rsidRPr="002F6B5F" w14:paraId="340E2C6C" w14:textId="77777777" w:rsidTr="00EF2F0C">
        <w:trPr>
          <w:trHeight w:val="130"/>
        </w:trPr>
        <w:tc>
          <w:tcPr>
            <w:tcW w:w="2448" w:type="dxa"/>
            <w:tcBorders>
              <w:top w:val="single" w:sz="2" w:space="0" w:color="808080"/>
              <w:left w:val="single" w:sz="2" w:space="0" w:color="808080"/>
              <w:bottom w:val="single" w:sz="2" w:space="0" w:color="808080"/>
              <w:right w:val="single" w:sz="2" w:space="0" w:color="808080"/>
            </w:tcBorders>
            <w:shd w:val="clear" w:color="auto" w:fill="BF8F00" w:themeFill="accent4" w:themeFillShade="BF"/>
          </w:tcPr>
          <w:p w14:paraId="22CD9B9F" w14:textId="77777777" w:rsidR="008C40E9" w:rsidRPr="00EB1EFF" w:rsidRDefault="008C40E9" w:rsidP="00EF2F0C">
            <w:pPr>
              <w:tabs>
                <w:tab w:val="left" w:pos="31"/>
              </w:tabs>
              <w:spacing w:after="0"/>
              <w:rPr>
                <w:rFonts w:cstheme="minorHAnsi"/>
                <w:b/>
                <w:color w:val="FFFFFF"/>
              </w:rPr>
            </w:pPr>
            <w:r w:rsidRPr="00EB1EFF">
              <w:rPr>
                <w:rFonts w:cstheme="minorHAnsi"/>
                <w:b/>
                <w:color w:val="FFFFFF"/>
              </w:rPr>
              <w:t xml:space="preserve">Adviseur over het besluitvormingsproces </w:t>
            </w:r>
          </w:p>
        </w:tc>
        <w:tc>
          <w:tcPr>
            <w:tcW w:w="8717" w:type="dxa"/>
            <w:tcBorders>
              <w:top w:val="single" w:sz="2" w:space="0" w:color="808080"/>
              <w:left w:val="single" w:sz="2" w:space="0" w:color="808080"/>
              <w:bottom w:val="single" w:sz="2" w:space="0" w:color="808080"/>
              <w:right w:val="single" w:sz="2" w:space="0" w:color="808080"/>
            </w:tcBorders>
          </w:tcPr>
          <w:p w14:paraId="44D7EE97" w14:textId="77777777" w:rsidR="008C40E9" w:rsidRPr="00EB1EFF" w:rsidRDefault="008C40E9" w:rsidP="00EF2F0C">
            <w:pPr>
              <w:pStyle w:val="Lijstalinea"/>
              <w:numPr>
                <w:ilvl w:val="0"/>
                <w:numId w:val="57"/>
              </w:numPr>
              <w:tabs>
                <w:tab w:val="left" w:pos="31"/>
              </w:tabs>
              <w:spacing w:before="60" w:after="60" w:line="240" w:lineRule="auto"/>
              <w:rPr>
                <w:rFonts w:cstheme="minorHAnsi"/>
              </w:rPr>
            </w:pPr>
            <w:r w:rsidRPr="00EB1EFF">
              <w:rPr>
                <w:rFonts w:cstheme="minorHAnsi"/>
              </w:rPr>
              <w:t>Adviseert, coacht, stelt adviezen, voorstellen en notities op</w:t>
            </w:r>
          </w:p>
          <w:p w14:paraId="2AE8E9CD" w14:textId="77777777" w:rsidR="008C40E9" w:rsidRPr="00EB1EFF" w:rsidRDefault="008C40E9" w:rsidP="00EF2F0C">
            <w:pPr>
              <w:pStyle w:val="Lijstalinea"/>
              <w:numPr>
                <w:ilvl w:val="0"/>
                <w:numId w:val="57"/>
              </w:numPr>
              <w:tabs>
                <w:tab w:val="left" w:pos="31"/>
              </w:tabs>
              <w:spacing w:before="60" w:after="60" w:line="240" w:lineRule="auto"/>
              <w:rPr>
                <w:rFonts w:cstheme="minorHAnsi"/>
              </w:rPr>
            </w:pPr>
            <w:r w:rsidRPr="00EB1EFF">
              <w:rPr>
                <w:rFonts w:cstheme="minorHAnsi"/>
              </w:rPr>
              <w:t>Adviseert bij totstandkoming agenda</w:t>
            </w:r>
          </w:p>
          <w:p w14:paraId="445E3A3C" w14:textId="77777777" w:rsidR="008C40E9" w:rsidRPr="00EB1EFF" w:rsidRDefault="008C40E9" w:rsidP="00EF2F0C">
            <w:pPr>
              <w:pStyle w:val="Lijstalinea"/>
              <w:numPr>
                <w:ilvl w:val="0"/>
                <w:numId w:val="57"/>
              </w:numPr>
              <w:tabs>
                <w:tab w:val="left" w:pos="31"/>
              </w:tabs>
              <w:spacing w:before="60" w:after="60" w:line="240" w:lineRule="auto"/>
              <w:rPr>
                <w:rFonts w:cstheme="minorHAnsi"/>
              </w:rPr>
            </w:pPr>
            <w:r w:rsidRPr="00EB1EFF">
              <w:rPr>
                <w:rFonts w:cstheme="minorHAnsi"/>
              </w:rPr>
              <w:t>Signaleert, toetst en bewaakt kwaliteit van processen, informatie en stukken en adviseert over behandelwijze</w:t>
            </w:r>
          </w:p>
          <w:p w14:paraId="6DECE4B0" w14:textId="77777777" w:rsidR="008C40E9" w:rsidRPr="00EB1EFF" w:rsidRDefault="008C40E9" w:rsidP="00EF2F0C">
            <w:pPr>
              <w:pStyle w:val="Lijstalinea"/>
              <w:numPr>
                <w:ilvl w:val="0"/>
                <w:numId w:val="57"/>
              </w:numPr>
              <w:tabs>
                <w:tab w:val="left" w:pos="31"/>
              </w:tabs>
              <w:spacing w:before="60" w:after="60" w:line="240" w:lineRule="auto"/>
              <w:rPr>
                <w:rFonts w:cstheme="minorHAnsi"/>
              </w:rPr>
            </w:pPr>
            <w:r w:rsidRPr="00EB1EFF">
              <w:rPr>
                <w:rFonts w:cstheme="minorHAnsi"/>
              </w:rPr>
              <w:t>Adviseert over gebruik van instrumenten</w:t>
            </w:r>
          </w:p>
        </w:tc>
      </w:tr>
    </w:tbl>
    <w:p w14:paraId="6B569396" w14:textId="77777777" w:rsidR="002526D8" w:rsidRPr="00EB1EFF" w:rsidRDefault="002526D8" w:rsidP="002F2F7B">
      <w:pPr>
        <w:spacing w:after="0"/>
        <w:ind w:left="-1701"/>
        <w:rPr>
          <w:rFonts w:cstheme="minorHAnsi"/>
        </w:rPr>
      </w:pPr>
      <w:r w:rsidRPr="00EB1EFF">
        <w:rPr>
          <w:rFonts w:cstheme="minorHAnsi"/>
        </w:rPr>
        <w:br w:type="page"/>
      </w:r>
      <w:r w:rsidRPr="00EB1EFF">
        <w:rPr>
          <w:rFonts w:cstheme="minorHAnsi"/>
          <w:b/>
          <w:color w:val="000000"/>
        </w:rPr>
        <w:t>Niveau onderscheidende factoren</w:t>
      </w:r>
    </w:p>
    <w:tbl>
      <w:tblPr>
        <w:tblStyle w:val="Tabelraster"/>
        <w:tblpPr w:leftFromText="141" w:rightFromText="141" w:vertAnchor="text" w:tblpX="-1593" w:tblpY="1"/>
        <w:tblOverlap w:val="never"/>
        <w:tblW w:w="15026" w:type="dxa"/>
        <w:tblLook w:val="04A0" w:firstRow="1" w:lastRow="0" w:firstColumn="1" w:lastColumn="0" w:noHBand="0" w:noVBand="1"/>
      </w:tblPr>
      <w:tblGrid>
        <w:gridCol w:w="797"/>
        <w:gridCol w:w="1316"/>
        <w:gridCol w:w="3228"/>
        <w:gridCol w:w="3228"/>
        <w:gridCol w:w="3228"/>
        <w:gridCol w:w="3229"/>
      </w:tblGrid>
      <w:tr w:rsidR="002526D8" w:rsidRPr="00E65D97" w14:paraId="4B392EF0" w14:textId="77777777" w:rsidTr="00821554">
        <w:tc>
          <w:tcPr>
            <w:tcW w:w="797" w:type="dxa"/>
            <w:tcBorders>
              <w:top w:val="nil"/>
              <w:left w:val="nil"/>
              <w:bottom w:val="single" w:sz="4" w:space="0" w:color="808080" w:themeColor="text1" w:themeTint="7F" w:themeShade="00"/>
              <w:right w:val="nil"/>
            </w:tcBorders>
          </w:tcPr>
          <w:p w14:paraId="7368D328" w14:textId="77777777" w:rsidR="002526D8" w:rsidRPr="00EB1EFF" w:rsidRDefault="002526D8" w:rsidP="00821554">
            <w:pPr>
              <w:rPr>
                <w:rFonts w:asciiTheme="minorHAnsi" w:hAnsiTheme="minorHAnsi" w:cstheme="minorHAnsi"/>
                <w:b/>
                <w:sz w:val="20"/>
                <w:szCs w:val="20"/>
              </w:rPr>
            </w:pPr>
          </w:p>
        </w:tc>
        <w:tc>
          <w:tcPr>
            <w:tcW w:w="1316" w:type="dxa"/>
            <w:tcBorders>
              <w:top w:val="nil"/>
              <w:left w:val="nil"/>
              <w:bottom w:val="single" w:sz="4" w:space="0" w:color="808080" w:themeColor="text1" w:themeTint="7F" w:themeShade="00"/>
              <w:right w:val="single" w:sz="4" w:space="0" w:color="808080" w:themeColor="text1" w:themeTint="7F" w:themeShade="00"/>
            </w:tcBorders>
          </w:tcPr>
          <w:p w14:paraId="17799481" w14:textId="77777777" w:rsidR="002526D8" w:rsidRPr="00EB1EFF" w:rsidRDefault="002526D8" w:rsidP="00821554">
            <w:pPr>
              <w:rPr>
                <w:rFonts w:asciiTheme="minorHAnsi" w:hAnsiTheme="minorHAnsi" w:cstheme="minorHAnsi"/>
                <w:b/>
                <w:sz w:val="20"/>
                <w:szCs w:val="20"/>
                <w:vertAlign w:val="superscript"/>
              </w:rPr>
            </w:pPr>
          </w:p>
        </w:tc>
        <w:tc>
          <w:tcPr>
            <w:tcW w:w="3228"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FFC000"/>
            <w:hideMark/>
          </w:tcPr>
          <w:p w14:paraId="2E42CCCA" w14:textId="77777777" w:rsidR="002526D8" w:rsidRPr="00EB1EFF" w:rsidRDefault="002526D8" w:rsidP="00821554">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Kennis</w:t>
            </w:r>
          </w:p>
        </w:tc>
        <w:tc>
          <w:tcPr>
            <w:tcW w:w="3228"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FFC000"/>
            <w:hideMark/>
          </w:tcPr>
          <w:p w14:paraId="53B73680" w14:textId="77777777" w:rsidR="002526D8" w:rsidRPr="00EB1EFF" w:rsidRDefault="002526D8" w:rsidP="00821554">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Impact en invloed</w:t>
            </w:r>
          </w:p>
        </w:tc>
        <w:tc>
          <w:tcPr>
            <w:tcW w:w="3228"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FFC000"/>
            <w:hideMark/>
          </w:tcPr>
          <w:p w14:paraId="36B2B387" w14:textId="77777777" w:rsidR="002526D8" w:rsidRPr="00EB1EFF" w:rsidRDefault="002526D8" w:rsidP="00821554">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Scope en complexiteit</w:t>
            </w:r>
          </w:p>
        </w:tc>
        <w:tc>
          <w:tcPr>
            <w:tcW w:w="3229"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FFC000"/>
            <w:hideMark/>
          </w:tcPr>
          <w:p w14:paraId="009E1285" w14:textId="77777777" w:rsidR="002526D8" w:rsidRPr="00EB1EFF" w:rsidRDefault="002526D8" w:rsidP="00821554">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Rol richting omgeving</w:t>
            </w:r>
          </w:p>
        </w:tc>
      </w:tr>
      <w:tr w:rsidR="002526D8" w:rsidRPr="00E65D97" w14:paraId="2857A563" w14:textId="77777777" w:rsidTr="00821554">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6BCA96FC" w14:textId="77777777" w:rsidR="002526D8" w:rsidRPr="00EB1EFF" w:rsidRDefault="002526D8" w:rsidP="00821554">
            <w:pPr>
              <w:rPr>
                <w:rFonts w:asciiTheme="minorHAnsi" w:hAnsiTheme="minorHAnsi" w:cstheme="minorHAnsi"/>
                <w:b/>
                <w:sz w:val="20"/>
                <w:szCs w:val="20"/>
              </w:rPr>
            </w:pPr>
            <w:r w:rsidRPr="00EB1EFF">
              <w:rPr>
                <w:rFonts w:asciiTheme="minorHAnsi" w:hAnsiTheme="minorHAnsi" w:cstheme="minorHAnsi"/>
                <w:b/>
                <w:sz w:val="20"/>
                <w:szCs w:val="20"/>
              </w:rPr>
              <w:t>Schaal</w:t>
            </w:r>
          </w:p>
        </w:tc>
        <w:tc>
          <w:tcPr>
            <w:tcW w:w="131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560F3922" w14:textId="77777777" w:rsidR="002526D8" w:rsidRPr="00EB1EFF" w:rsidRDefault="002526D8" w:rsidP="00821554">
            <w:pPr>
              <w:rPr>
                <w:rFonts w:asciiTheme="minorHAnsi" w:hAnsiTheme="minorHAnsi" w:cstheme="minorHAnsi"/>
                <w:b/>
                <w:sz w:val="20"/>
                <w:szCs w:val="20"/>
              </w:rPr>
            </w:pPr>
            <w:r w:rsidRPr="00EB1EFF">
              <w:rPr>
                <w:rFonts w:asciiTheme="minorHAnsi" w:hAnsiTheme="minorHAnsi" w:cstheme="minorHAnsi"/>
                <w:b/>
                <w:sz w:val="20"/>
                <w:szCs w:val="20"/>
              </w:rPr>
              <w:t>Werk- en denkniveau</w:t>
            </w:r>
            <w:r w:rsidRPr="00EB1EFF">
              <w:rPr>
                <w:rStyle w:val="Voetnootmarkering"/>
                <w:rFonts w:asciiTheme="minorHAnsi" w:hAnsiTheme="minorHAnsi" w:cstheme="minorHAnsi"/>
                <w:b/>
                <w:sz w:val="20"/>
                <w:szCs w:val="20"/>
              </w:rPr>
              <w:footnoteReference w:id="4"/>
            </w:r>
          </w:p>
        </w:tc>
        <w:tc>
          <w:tcPr>
            <w:tcW w:w="3228"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FC000"/>
          </w:tcPr>
          <w:p w14:paraId="210FA34C" w14:textId="77777777" w:rsidR="002526D8" w:rsidRPr="00EB1EFF" w:rsidRDefault="002526D8" w:rsidP="00821554">
            <w:pPr>
              <w:rPr>
                <w:rFonts w:asciiTheme="minorHAnsi" w:hAnsiTheme="minorHAnsi" w:cstheme="minorHAnsi"/>
                <w:b/>
                <w:color w:val="FFFFFF" w:themeColor="background1"/>
                <w:sz w:val="20"/>
                <w:szCs w:val="20"/>
              </w:rPr>
            </w:pPr>
          </w:p>
        </w:tc>
        <w:tc>
          <w:tcPr>
            <w:tcW w:w="3228"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FC000"/>
          </w:tcPr>
          <w:p w14:paraId="6FF85B32" w14:textId="77777777" w:rsidR="002526D8" w:rsidRPr="00EB1EFF" w:rsidRDefault="002526D8" w:rsidP="00821554">
            <w:pPr>
              <w:rPr>
                <w:rFonts w:asciiTheme="minorHAnsi" w:hAnsiTheme="minorHAnsi" w:cstheme="minorHAnsi"/>
                <w:b/>
                <w:color w:val="FFFFFF" w:themeColor="background1"/>
                <w:sz w:val="20"/>
                <w:szCs w:val="20"/>
              </w:rPr>
            </w:pPr>
          </w:p>
        </w:tc>
        <w:tc>
          <w:tcPr>
            <w:tcW w:w="3228"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FC000"/>
          </w:tcPr>
          <w:p w14:paraId="25CF7D09" w14:textId="77777777" w:rsidR="002526D8" w:rsidRPr="00EB1EFF" w:rsidRDefault="002526D8" w:rsidP="00821554">
            <w:pPr>
              <w:rPr>
                <w:rFonts w:asciiTheme="minorHAnsi" w:hAnsiTheme="minorHAnsi" w:cstheme="minorHAnsi"/>
                <w:b/>
                <w:color w:val="FFFFFF" w:themeColor="background1"/>
                <w:sz w:val="20"/>
                <w:szCs w:val="20"/>
              </w:rPr>
            </w:pPr>
          </w:p>
        </w:tc>
        <w:tc>
          <w:tcPr>
            <w:tcW w:w="3229"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FC000"/>
          </w:tcPr>
          <w:p w14:paraId="23FC7D17" w14:textId="77777777" w:rsidR="002526D8" w:rsidRPr="00EB1EFF" w:rsidRDefault="002526D8" w:rsidP="00821554">
            <w:pPr>
              <w:rPr>
                <w:rFonts w:asciiTheme="minorHAnsi" w:hAnsiTheme="minorHAnsi" w:cstheme="minorHAnsi"/>
                <w:b/>
                <w:color w:val="FFFFFF" w:themeColor="background1"/>
                <w:sz w:val="20"/>
                <w:szCs w:val="20"/>
              </w:rPr>
            </w:pPr>
          </w:p>
        </w:tc>
      </w:tr>
      <w:tr w:rsidR="002526D8" w:rsidRPr="002F6B5F" w14:paraId="7720F1BB" w14:textId="77777777" w:rsidTr="00821554">
        <w:trPr>
          <w:trHeight w:val="742"/>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45708C20" w14:textId="77777777" w:rsidR="002526D8" w:rsidRPr="00EB1EFF" w:rsidRDefault="002526D8" w:rsidP="00821554">
            <w:pPr>
              <w:jc w:val="center"/>
              <w:rPr>
                <w:rFonts w:asciiTheme="minorHAnsi" w:hAnsiTheme="minorHAnsi" w:cstheme="minorHAnsi"/>
                <w:b/>
                <w:color w:val="FFFFFF" w:themeColor="background1"/>
                <w:sz w:val="20"/>
                <w:szCs w:val="20"/>
              </w:rPr>
            </w:pPr>
            <w:bookmarkStart w:id="3" w:name="_Hlk526456962"/>
            <w:r w:rsidRPr="00EB1EFF">
              <w:rPr>
                <w:rFonts w:asciiTheme="minorHAnsi" w:hAnsiTheme="minorHAnsi" w:cstheme="minorHAnsi"/>
                <w:b/>
                <w:color w:val="FFFFFF" w:themeColor="background1"/>
                <w:sz w:val="20"/>
                <w:szCs w:val="20"/>
              </w:rPr>
              <w:t>10</w:t>
            </w:r>
          </w:p>
        </w:tc>
        <w:tc>
          <w:tcPr>
            <w:tcW w:w="131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09BC7435"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HBO</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DC2BACC"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Algemeen theoretische, praktisch gerichte kennis van het vakgebied en inzicht in (organisatorische en vakinhoudelijke) samenhang in relatie tot het eigen vakgebied</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284D7A9"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Creëert oplossingsrichtingen op basis van een analyse van problematieken, die invloed hebben op de vormgeving van in- en externe processen</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D524709"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Voert de regie op het proces en de realisatie van doelstellingen op een aandachtsgebied met een overwegend </w:t>
            </w:r>
            <w:r w:rsidRPr="00EB1EFF">
              <w:rPr>
                <w:rFonts w:asciiTheme="minorHAnsi" w:hAnsiTheme="minorHAnsi" w:cstheme="minorHAnsi"/>
                <w:sz w:val="20"/>
                <w:szCs w:val="20"/>
              </w:rPr>
              <w:t xml:space="preserve">monodisciplinair </w:t>
            </w:r>
            <w:r w:rsidRPr="00EB1EFF">
              <w:rPr>
                <w:rFonts w:asciiTheme="minorHAnsi" w:hAnsiTheme="minorHAnsi" w:cstheme="minorHAnsi"/>
                <w:color w:val="000000"/>
                <w:sz w:val="20"/>
                <w:szCs w:val="20"/>
              </w:rPr>
              <w:t>tactisch karakter</w:t>
            </w:r>
          </w:p>
        </w:tc>
        <w:tc>
          <w:tcPr>
            <w:tcW w:w="32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87BF989"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Heeft te maken met verschillende belangen en stemt af over te leveren producten en diensten, over aanpak en maakt afspraken met en adviseert in- en externe stakeholders van verschillend niveau</w:t>
            </w:r>
          </w:p>
        </w:tc>
        <w:bookmarkEnd w:id="3"/>
      </w:tr>
      <w:tr w:rsidR="002526D8" w:rsidRPr="002F6B5F" w14:paraId="3006725E" w14:textId="77777777" w:rsidTr="00821554">
        <w:trPr>
          <w:trHeight w:val="742"/>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45E68187" w14:textId="77777777" w:rsidR="002526D8" w:rsidRPr="00EB1EFF" w:rsidRDefault="002526D8" w:rsidP="00821554">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11</w:t>
            </w:r>
          </w:p>
        </w:tc>
        <w:tc>
          <w:tcPr>
            <w:tcW w:w="131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3703F5C7"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HBO+/WO</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DF8B60D"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Brede kennis</w:t>
            </w:r>
            <w:r w:rsidRPr="00EB1EFF">
              <w:rPr>
                <w:rFonts w:asciiTheme="minorHAnsi" w:hAnsiTheme="minorHAnsi" w:cstheme="minorHAnsi"/>
                <w:color w:val="000000"/>
                <w:sz w:val="20"/>
                <w:szCs w:val="20"/>
              </w:rPr>
              <w:t xml:space="preserve"> van het vakgebied, waarbij inzicht nodig is in </w:t>
            </w:r>
            <w:r w:rsidRPr="00EB1EFF">
              <w:rPr>
                <w:rFonts w:asciiTheme="minorHAnsi" w:hAnsiTheme="minorHAnsi" w:cstheme="minorHAnsi"/>
                <w:b/>
                <w:color w:val="000000"/>
                <w:sz w:val="20"/>
                <w:szCs w:val="20"/>
              </w:rPr>
              <w:t>andere vakgebieden of politiek-bestuurlijke aangelegenheden in een bredere context dan alleen het eigen vakgebied</w:t>
            </w:r>
            <w:r w:rsidRPr="00EB1EFF">
              <w:rPr>
                <w:rFonts w:asciiTheme="minorHAnsi" w:hAnsiTheme="minorHAnsi" w:cstheme="minorHAnsi"/>
                <w:color w:val="000000"/>
                <w:sz w:val="20"/>
                <w:szCs w:val="20"/>
              </w:rPr>
              <w:t xml:space="preserve"> </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96CD3A2"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Stelt plannen op die </w:t>
            </w:r>
            <w:r w:rsidRPr="00EB1EFF">
              <w:rPr>
                <w:rFonts w:asciiTheme="minorHAnsi" w:hAnsiTheme="minorHAnsi" w:cstheme="minorHAnsi"/>
                <w:b/>
                <w:color w:val="000000"/>
                <w:sz w:val="20"/>
                <w:szCs w:val="20"/>
              </w:rPr>
              <w:t xml:space="preserve">wezenlijke invloed </w:t>
            </w:r>
            <w:r w:rsidRPr="00EB1EFF">
              <w:rPr>
                <w:rFonts w:asciiTheme="minorHAnsi" w:hAnsiTheme="minorHAnsi" w:cstheme="minorHAnsi"/>
                <w:color w:val="000000"/>
                <w:sz w:val="20"/>
                <w:szCs w:val="20"/>
              </w:rPr>
              <w:t>hebben op processen, werkwijze en aanpak van andere in- en externe aandachtsgebieden</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EFFCF8F"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Voert de regie op het proces en de realisatie van doelstellingen op een aandachtsgebied met een </w:t>
            </w:r>
            <w:r w:rsidRPr="00EB1EFF">
              <w:rPr>
                <w:rFonts w:asciiTheme="minorHAnsi" w:hAnsiTheme="minorHAnsi" w:cstheme="minorHAnsi"/>
                <w:b/>
                <w:sz w:val="20"/>
                <w:szCs w:val="20"/>
              </w:rPr>
              <w:t>complex</w:t>
            </w:r>
            <w:r w:rsidRPr="00EB1EFF">
              <w:rPr>
                <w:rFonts w:asciiTheme="minorHAnsi" w:hAnsiTheme="minorHAnsi" w:cstheme="minorHAnsi"/>
                <w:sz w:val="20"/>
                <w:szCs w:val="20"/>
              </w:rPr>
              <w:t xml:space="preserve"> </w:t>
            </w:r>
            <w:r w:rsidRPr="00EB1EFF">
              <w:rPr>
                <w:rFonts w:asciiTheme="minorHAnsi" w:hAnsiTheme="minorHAnsi" w:cstheme="minorHAnsi"/>
                <w:color w:val="000000"/>
                <w:sz w:val="20"/>
                <w:szCs w:val="20"/>
              </w:rPr>
              <w:t xml:space="preserve">tactisch en </w:t>
            </w:r>
            <w:r w:rsidRPr="00EB1EFF">
              <w:rPr>
                <w:rFonts w:asciiTheme="minorHAnsi" w:hAnsiTheme="minorHAnsi" w:cstheme="minorHAnsi"/>
                <w:b/>
                <w:sz w:val="20"/>
                <w:szCs w:val="20"/>
              </w:rPr>
              <w:t>uniek</w:t>
            </w:r>
            <w:r w:rsidRPr="00EB1EFF">
              <w:rPr>
                <w:rFonts w:asciiTheme="minorHAnsi" w:hAnsiTheme="minorHAnsi" w:cstheme="minorHAnsi"/>
                <w:sz w:val="20"/>
                <w:szCs w:val="20"/>
              </w:rPr>
              <w:t xml:space="preserve"> </w:t>
            </w:r>
            <w:r w:rsidRPr="00EB1EFF">
              <w:rPr>
                <w:rFonts w:asciiTheme="minorHAnsi" w:hAnsiTheme="minorHAnsi" w:cstheme="minorHAnsi"/>
                <w:color w:val="000000"/>
                <w:sz w:val="20"/>
                <w:szCs w:val="20"/>
              </w:rPr>
              <w:t>karakter (innovatief/terrein verkennend)</w:t>
            </w:r>
          </w:p>
        </w:tc>
        <w:tc>
          <w:tcPr>
            <w:tcW w:w="32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6CA7564"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Heeft te maken met </w:t>
            </w:r>
            <w:r w:rsidRPr="00EB1EFF">
              <w:rPr>
                <w:rFonts w:asciiTheme="minorHAnsi" w:hAnsiTheme="minorHAnsi" w:cstheme="minorHAnsi"/>
                <w:b/>
                <w:color w:val="000000"/>
                <w:sz w:val="20"/>
                <w:szCs w:val="20"/>
              </w:rPr>
              <w:t>belangentegenstellingen</w:t>
            </w:r>
            <w:r w:rsidRPr="00EB1EFF">
              <w:rPr>
                <w:rFonts w:asciiTheme="minorHAnsi" w:hAnsiTheme="minorHAnsi" w:cstheme="minorHAnsi"/>
                <w:color w:val="000000"/>
                <w:sz w:val="20"/>
                <w:szCs w:val="20"/>
              </w:rPr>
              <w:t xml:space="preserve"> en </w:t>
            </w:r>
            <w:r w:rsidRPr="00EB1EFF">
              <w:rPr>
                <w:rFonts w:asciiTheme="minorHAnsi" w:hAnsiTheme="minorHAnsi" w:cstheme="minorHAnsi"/>
                <w:b/>
                <w:color w:val="000000"/>
                <w:sz w:val="20"/>
                <w:szCs w:val="20"/>
              </w:rPr>
              <w:t>onderhandelt inhoudelijk en procesmatig</w:t>
            </w:r>
            <w:r w:rsidRPr="00EB1EFF">
              <w:rPr>
                <w:rFonts w:asciiTheme="minorHAnsi" w:hAnsiTheme="minorHAnsi" w:cstheme="minorHAnsi"/>
                <w:color w:val="000000"/>
                <w:sz w:val="20"/>
                <w:szCs w:val="20"/>
              </w:rPr>
              <w:t xml:space="preserve"> met in- en externe stakeholders op overwegend tactisch niveau</w:t>
            </w:r>
          </w:p>
        </w:tc>
      </w:tr>
      <w:tr w:rsidR="002526D8" w:rsidRPr="002F6B5F" w14:paraId="1B99FA46" w14:textId="77777777" w:rsidTr="00821554">
        <w:trPr>
          <w:trHeight w:val="742"/>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025E4F5A" w14:textId="77777777" w:rsidR="002526D8" w:rsidRPr="00EB1EFF" w:rsidRDefault="002526D8" w:rsidP="00821554">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12</w:t>
            </w:r>
          </w:p>
        </w:tc>
        <w:tc>
          <w:tcPr>
            <w:tcW w:w="131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7716E2F1"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40D410C"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Brede kennis van het vakgebied, waarbij inzicht nodig is in andere vakgebieden of politiek-bestuurlijke aangelegenheden in een bredere context dan alleen</w:t>
            </w:r>
            <w:r w:rsidR="00821554" w:rsidRPr="00EB1EFF">
              <w:rPr>
                <w:rFonts w:asciiTheme="minorHAnsi" w:hAnsiTheme="minorHAnsi" w:cstheme="minorHAnsi"/>
                <w:color w:val="000000"/>
                <w:sz w:val="20"/>
                <w:szCs w:val="20"/>
              </w:rPr>
              <w:t xml:space="preserve"> </w:t>
            </w:r>
            <w:r w:rsidRPr="00EB1EFF">
              <w:rPr>
                <w:rFonts w:asciiTheme="minorHAnsi" w:hAnsiTheme="minorHAnsi" w:cstheme="minorHAnsi"/>
                <w:color w:val="000000"/>
                <w:sz w:val="20"/>
                <w:szCs w:val="20"/>
              </w:rPr>
              <w:t>het eigen vakgebied</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B853FC0"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Stelt </w:t>
            </w:r>
            <w:r w:rsidRPr="00EB1EFF">
              <w:rPr>
                <w:rFonts w:asciiTheme="minorHAnsi" w:hAnsiTheme="minorHAnsi" w:cstheme="minorHAnsi"/>
                <w:b/>
                <w:color w:val="000000"/>
                <w:sz w:val="20"/>
                <w:szCs w:val="20"/>
              </w:rPr>
              <w:t>middellange termijn</w:t>
            </w:r>
            <w:r w:rsidRPr="00EB1EFF">
              <w:rPr>
                <w:rFonts w:asciiTheme="minorHAnsi" w:hAnsiTheme="minorHAnsi" w:cstheme="minorHAnsi"/>
                <w:color w:val="000000"/>
                <w:sz w:val="20"/>
                <w:szCs w:val="20"/>
              </w:rPr>
              <w:t xml:space="preserve"> plannen op die wezenlijke invloed hebben op </w:t>
            </w:r>
            <w:r w:rsidRPr="00EB1EFF">
              <w:rPr>
                <w:rFonts w:asciiTheme="minorHAnsi" w:hAnsiTheme="minorHAnsi" w:cstheme="minorHAnsi"/>
                <w:b/>
                <w:color w:val="000000"/>
                <w:sz w:val="20"/>
                <w:szCs w:val="20"/>
              </w:rPr>
              <w:t>plannen en doelstellingen</w:t>
            </w:r>
            <w:r w:rsidRPr="00EB1EFF">
              <w:rPr>
                <w:rFonts w:asciiTheme="minorHAnsi" w:hAnsiTheme="minorHAnsi" w:cstheme="minorHAnsi"/>
                <w:color w:val="000000"/>
                <w:sz w:val="20"/>
                <w:szCs w:val="20"/>
              </w:rPr>
              <w:t xml:space="preserve"> op andere in- en externe aandachtsgebieden en heeft daarbij te maken met </w:t>
            </w:r>
            <w:r w:rsidRPr="00EB1EFF">
              <w:rPr>
                <w:rFonts w:asciiTheme="minorHAnsi" w:hAnsiTheme="minorHAnsi" w:cstheme="minorHAnsi"/>
                <w:b/>
                <w:color w:val="000000"/>
                <w:sz w:val="20"/>
                <w:szCs w:val="20"/>
              </w:rPr>
              <w:t xml:space="preserve">onzekere </w:t>
            </w:r>
            <w:r w:rsidRPr="00EB1EFF">
              <w:rPr>
                <w:rFonts w:asciiTheme="minorHAnsi" w:hAnsiTheme="minorHAnsi" w:cstheme="minorHAnsi"/>
                <w:color w:val="000000"/>
                <w:sz w:val="20"/>
                <w:szCs w:val="20"/>
              </w:rPr>
              <w:t xml:space="preserve">en </w:t>
            </w:r>
            <w:r w:rsidRPr="00EB1EFF">
              <w:rPr>
                <w:rFonts w:asciiTheme="minorHAnsi" w:hAnsiTheme="minorHAnsi" w:cstheme="minorHAnsi"/>
                <w:b/>
                <w:color w:val="000000"/>
                <w:sz w:val="20"/>
                <w:szCs w:val="20"/>
              </w:rPr>
              <w:t>niet duidelijk omlijnde factoren</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1EB9326"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Voert de regie op het proces en de realisatie van doelstellingen op aandachtsgebied(en) met een </w:t>
            </w:r>
            <w:r w:rsidRPr="00EB1EFF">
              <w:rPr>
                <w:rFonts w:asciiTheme="minorHAnsi" w:hAnsiTheme="minorHAnsi" w:cstheme="minorHAnsi"/>
                <w:b/>
                <w:sz w:val="20"/>
                <w:szCs w:val="20"/>
              </w:rPr>
              <w:t xml:space="preserve">multidisciplinair en </w:t>
            </w:r>
            <w:r w:rsidRPr="00EB1EFF">
              <w:rPr>
                <w:rFonts w:asciiTheme="minorHAnsi" w:hAnsiTheme="minorHAnsi" w:cstheme="minorHAnsi"/>
                <w:sz w:val="20"/>
                <w:szCs w:val="20"/>
              </w:rPr>
              <w:t xml:space="preserve">tactisch </w:t>
            </w:r>
            <w:r w:rsidRPr="00EB1EFF">
              <w:rPr>
                <w:rFonts w:asciiTheme="minorHAnsi" w:hAnsiTheme="minorHAnsi" w:cstheme="minorHAnsi"/>
                <w:color w:val="000000"/>
                <w:sz w:val="20"/>
                <w:szCs w:val="20"/>
              </w:rPr>
              <w:t>karakter</w:t>
            </w:r>
          </w:p>
        </w:tc>
        <w:tc>
          <w:tcPr>
            <w:tcW w:w="32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578EFF2"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Heeft te maken met </w:t>
            </w:r>
            <w:r w:rsidRPr="00EB1EFF">
              <w:rPr>
                <w:rFonts w:asciiTheme="minorHAnsi" w:hAnsiTheme="minorHAnsi" w:cstheme="minorHAnsi"/>
                <w:b/>
                <w:color w:val="000000"/>
                <w:sz w:val="20"/>
                <w:szCs w:val="20"/>
              </w:rPr>
              <w:t>complexe belangentegenstellinge</w:t>
            </w:r>
            <w:r w:rsidRPr="00EB1EFF">
              <w:rPr>
                <w:rFonts w:asciiTheme="minorHAnsi" w:hAnsiTheme="minorHAnsi" w:cstheme="minorHAnsi"/>
                <w:color w:val="000000"/>
                <w:sz w:val="20"/>
                <w:szCs w:val="20"/>
              </w:rPr>
              <w:t xml:space="preserve">n tussen een </w:t>
            </w:r>
            <w:r w:rsidRPr="00EB1EFF">
              <w:rPr>
                <w:rFonts w:asciiTheme="minorHAnsi" w:hAnsiTheme="minorHAnsi" w:cstheme="minorHAnsi"/>
                <w:b/>
                <w:color w:val="000000"/>
                <w:sz w:val="20"/>
                <w:szCs w:val="20"/>
              </w:rPr>
              <w:t>grote diversiteit</w:t>
            </w:r>
            <w:r w:rsidRPr="00EB1EFF">
              <w:rPr>
                <w:rFonts w:asciiTheme="minorHAnsi" w:hAnsiTheme="minorHAnsi" w:cstheme="minorHAnsi"/>
                <w:color w:val="000000"/>
                <w:sz w:val="20"/>
                <w:szCs w:val="20"/>
              </w:rPr>
              <w:t xml:space="preserve"> aan in- en externe tactische en strategische stakeholders en </w:t>
            </w:r>
            <w:r w:rsidRPr="00EB1EFF">
              <w:rPr>
                <w:rFonts w:asciiTheme="minorHAnsi" w:hAnsiTheme="minorHAnsi" w:cstheme="minorHAnsi"/>
                <w:b/>
                <w:color w:val="000000"/>
                <w:sz w:val="20"/>
                <w:szCs w:val="20"/>
              </w:rPr>
              <w:t>stuurt</w:t>
            </w:r>
            <w:r w:rsidRPr="00EB1EFF">
              <w:rPr>
                <w:rFonts w:asciiTheme="minorHAnsi" w:hAnsiTheme="minorHAnsi" w:cstheme="minorHAnsi"/>
                <w:color w:val="000000"/>
                <w:sz w:val="20"/>
                <w:szCs w:val="20"/>
              </w:rPr>
              <w:t xml:space="preserve"> op de overbrugging van deze verschillen</w:t>
            </w:r>
          </w:p>
        </w:tc>
      </w:tr>
      <w:tr w:rsidR="002526D8" w:rsidRPr="002F6B5F" w14:paraId="25262558" w14:textId="77777777" w:rsidTr="00821554">
        <w:trPr>
          <w:trHeight w:val="742"/>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7D22FD5B" w14:textId="77777777" w:rsidR="002526D8" w:rsidRPr="00EB1EFF" w:rsidRDefault="002526D8" w:rsidP="00821554">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13</w:t>
            </w:r>
          </w:p>
        </w:tc>
        <w:tc>
          <w:tcPr>
            <w:tcW w:w="131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425E9986"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234811F"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Brede kennis van het vakgebied, waarbij inzicht nodig is in andere vakgebieden of politiek-bestuurlijke aangelegenheden in een bredere context dan alleen</w:t>
            </w:r>
            <w:r w:rsidR="00821554" w:rsidRPr="00EB1EFF">
              <w:rPr>
                <w:rFonts w:asciiTheme="minorHAnsi" w:hAnsiTheme="minorHAnsi" w:cstheme="minorHAnsi"/>
                <w:color w:val="000000"/>
                <w:sz w:val="20"/>
                <w:szCs w:val="20"/>
              </w:rPr>
              <w:t xml:space="preserve"> </w:t>
            </w:r>
            <w:r w:rsidRPr="00EB1EFF">
              <w:rPr>
                <w:rFonts w:asciiTheme="minorHAnsi" w:hAnsiTheme="minorHAnsi" w:cstheme="minorHAnsi"/>
                <w:color w:val="000000"/>
                <w:sz w:val="20"/>
                <w:szCs w:val="20"/>
              </w:rPr>
              <w:t>het eigen vakgebied</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34A5B20"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Levert vanuit eigen aandachtsgebieden </w:t>
            </w:r>
            <w:r w:rsidRPr="00EB1EFF">
              <w:rPr>
                <w:rFonts w:asciiTheme="minorHAnsi" w:hAnsiTheme="minorHAnsi" w:cstheme="minorHAnsi"/>
                <w:b/>
                <w:color w:val="000000"/>
                <w:sz w:val="20"/>
                <w:szCs w:val="20"/>
              </w:rPr>
              <w:t>input en standpunten t.b.v. de ontwikkeling van de strategie</w:t>
            </w:r>
            <w:r w:rsidRPr="00EB1EFF">
              <w:rPr>
                <w:rFonts w:asciiTheme="minorHAnsi" w:hAnsiTheme="minorHAnsi" w:cstheme="minorHAnsi"/>
                <w:color w:val="000000"/>
                <w:sz w:val="20"/>
                <w:szCs w:val="20"/>
              </w:rPr>
              <w:t xml:space="preserve"> en heeft </w:t>
            </w:r>
            <w:r w:rsidRPr="00EB1EFF">
              <w:rPr>
                <w:rFonts w:asciiTheme="minorHAnsi" w:hAnsiTheme="minorHAnsi" w:cstheme="minorHAnsi"/>
                <w:b/>
                <w:color w:val="000000"/>
                <w:sz w:val="20"/>
                <w:szCs w:val="20"/>
              </w:rPr>
              <w:t>invloed</w:t>
            </w:r>
            <w:r w:rsidRPr="00EB1EFF">
              <w:rPr>
                <w:rFonts w:asciiTheme="minorHAnsi" w:hAnsiTheme="minorHAnsi" w:cstheme="minorHAnsi"/>
                <w:color w:val="000000"/>
                <w:sz w:val="20"/>
                <w:szCs w:val="20"/>
              </w:rPr>
              <w:t xml:space="preserve"> op de realisatie van doelstellingen en bepaalt standpunten die ingenomen worden in de externe omgeving</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696C4CD"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Voert de regie op het proces en de realisatie van doelstellingen voor complexe en/ of multidisciplinaire aandachtsgebieden en </w:t>
            </w:r>
            <w:r w:rsidRPr="00EB1EFF">
              <w:rPr>
                <w:rFonts w:asciiTheme="minorHAnsi" w:hAnsiTheme="minorHAnsi" w:cstheme="minorHAnsi"/>
                <w:b/>
                <w:color w:val="000000"/>
                <w:sz w:val="20"/>
                <w:szCs w:val="20"/>
              </w:rPr>
              <w:t>speelt daarbij in op verschuivingen in doelstellingen en ontwikkelingen</w:t>
            </w:r>
          </w:p>
        </w:tc>
        <w:tc>
          <w:tcPr>
            <w:tcW w:w="32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108AEC8"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b/>
                <w:sz w:val="20"/>
                <w:szCs w:val="20"/>
              </w:rPr>
              <w:t>Creëert in-/extern draagvlak</w:t>
            </w:r>
            <w:r w:rsidRPr="00EB1EFF">
              <w:rPr>
                <w:rFonts w:asciiTheme="minorHAnsi" w:hAnsiTheme="minorHAnsi" w:cstheme="minorHAnsi"/>
                <w:color w:val="FFC000" w:themeColor="accent4"/>
                <w:sz w:val="20"/>
                <w:szCs w:val="20"/>
              </w:rPr>
              <w:t xml:space="preserve"> </w:t>
            </w:r>
            <w:r w:rsidRPr="00EB1EFF">
              <w:rPr>
                <w:rFonts w:asciiTheme="minorHAnsi" w:hAnsiTheme="minorHAnsi" w:cstheme="minorHAnsi"/>
                <w:color w:val="000000"/>
                <w:sz w:val="20"/>
                <w:szCs w:val="20"/>
              </w:rPr>
              <w:t>voor ontwikkeling en realisatie van doelstellingen op de eigen aandachtsgebieden op besluitvormend niveau</w:t>
            </w:r>
          </w:p>
        </w:tc>
      </w:tr>
      <w:tr w:rsidR="002526D8" w:rsidRPr="002F6B5F" w14:paraId="1BC40018" w14:textId="77777777" w:rsidTr="00821554">
        <w:trPr>
          <w:trHeight w:val="422"/>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43737005" w14:textId="77777777" w:rsidR="002526D8" w:rsidRPr="00EB1EFF" w:rsidRDefault="002526D8" w:rsidP="00821554">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14</w:t>
            </w:r>
          </w:p>
        </w:tc>
        <w:tc>
          <w:tcPr>
            <w:tcW w:w="131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3E9D3B7F"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1003C26"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Brede kennis van het vakgebied, waarbij inzicht nodig is in andere vakgebieden of politiek-bestuurlijke aangelegenheden in een bredere context dan alleen</w:t>
            </w:r>
            <w:r w:rsidR="00821554" w:rsidRPr="00EB1EFF">
              <w:rPr>
                <w:rFonts w:asciiTheme="minorHAnsi" w:hAnsiTheme="minorHAnsi" w:cstheme="minorHAnsi"/>
                <w:color w:val="000000"/>
                <w:sz w:val="20"/>
                <w:szCs w:val="20"/>
              </w:rPr>
              <w:t xml:space="preserve"> </w:t>
            </w:r>
            <w:r w:rsidRPr="00EB1EFF">
              <w:rPr>
                <w:rFonts w:asciiTheme="minorHAnsi" w:hAnsiTheme="minorHAnsi" w:cstheme="minorHAnsi"/>
                <w:color w:val="000000"/>
                <w:sz w:val="20"/>
                <w:szCs w:val="20"/>
              </w:rPr>
              <w:t>het eigen vakgebied</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1103C71"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Levert </w:t>
            </w:r>
            <w:r w:rsidRPr="00EB1EFF">
              <w:rPr>
                <w:rFonts w:asciiTheme="minorHAnsi" w:hAnsiTheme="minorHAnsi" w:cstheme="minorHAnsi"/>
                <w:b/>
                <w:color w:val="000000"/>
                <w:sz w:val="20"/>
                <w:szCs w:val="20"/>
              </w:rPr>
              <w:t>vanuit breder perspectief dan het eigen aandachtsgebied een structurele bijdrage</w:t>
            </w:r>
            <w:r w:rsidRPr="00EB1EFF">
              <w:rPr>
                <w:rFonts w:asciiTheme="minorHAnsi" w:hAnsiTheme="minorHAnsi" w:cstheme="minorHAnsi"/>
                <w:color w:val="000000"/>
                <w:sz w:val="20"/>
                <w:szCs w:val="20"/>
              </w:rPr>
              <w:t xml:space="preserve"> aan de ontwikkeling van </w:t>
            </w:r>
            <w:r w:rsidRPr="00EB1EFF">
              <w:rPr>
                <w:rFonts w:asciiTheme="minorHAnsi" w:hAnsiTheme="minorHAnsi" w:cstheme="minorHAnsi"/>
                <w:b/>
                <w:color w:val="000000"/>
                <w:sz w:val="20"/>
                <w:szCs w:val="20"/>
              </w:rPr>
              <w:t>lange termijn</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 xml:space="preserve">strategische doelstellingen </w:t>
            </w:r>
            <w:r w:rsidRPr="00EB1EFF">
              <w:rPr>
                <w:rFonts w:asciiTheme="minorHAnsi" w:hAnsiTheme="minorHAnsi" w:cstheme="minorHAnsi"/>
                <w:color w:val="000000"/>
                <w:sz w:val="20"/>
                <w:szCs w:val="20"/>
              </w:rPr>
              <w:t>en/ of</w:t>
            </w:r>
            <w:r w:rsidRPr="00EB1EFF">
              <w:rPr>
                <w:rFonts w:asciiTheme="minorHAnsi" w:hAnsiTheme="minorHAnsi" w:cstheme="minorHAnsi"/>
                <w:b/>
                <w:color w:val="000000"/>
                <w:sz w:val="20"/>
                <w:szCs w:val="20"/>
              </w:rPr>
              <w:t xml:space="preserve"> stuurt de realisatie daarvan aan</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6EBB590"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Voert de regie op het proces en de realisatie van doelstellingen voor complexe</w:t>
            </w:r>
            <w:r w:rsidRPr="00EB1EFF">
              <w:rPr>
                <w:rFonts w:asciiTheme="minorHAnsi" w:hAnsiTheme="minorHAnsi" w:cstheme="minorHAnsi"/>
                <w:b/>
                <w:color w:val="000000"/>
                <w:sz w:val="20"/>
                <w:szCs w:val="20"/>
              </w:rPr>
              <w:t xml:space="preserve"> én</w:t>
            </w:r>
            <w:r w:rsidRPr="00EB1EFF">
              <w:rPr>
                <w:rFonts w:asciiTheme="minorHAnsi" w:hAnsiTheme="minorHAnsi" w:cstheme="minorHAnsi"/>
                <w:color w:val="000000"/>
                <w:sz w:val="20"/>
                <w:szCs w:val="20"/>
              </w:rPr>
              <w:t xml:space="preserve"> multidisciplinaire aandachtsgebieden </w:t>
            </w:r>
            <w:r w:rsidRPr="00EB1EFF">
              <w:rPr>
                <w:rFonts w:asciiTheme="minorHAnsi" w:hAnsiTheme="minorHAnsi" w:cstheme="minorHAnsi"/>
                <w:b/>
                <w:color w:val="000000"/>
                <w:sz w:val="20"/>
                <w:szCs w:val="20"/>
              </w:rPr>
              <w:t>met een provinciebreed en strategisch karakter</w:t>
            </w:r>
            <w:r w:rsidRPr="00EB1EFF">
              <w:rPr>
                <w:rFonts w:asciiTheme="minorHAnsi" w:hAnsiTheme="minorHAnsi" w:cstheme="minorHAnsi"/>
                <w:color w:val="000000"/>
                <w:sz w:val="20"/>
                <w:szCs w:val="20"/>
              </w:rPr>
              <w:t xml:space="preserve"> en speelt daarbij in op verschuivingen in doelstellingen en ontwikkelingen</w:t>
            </w:r>
          </w:p>
        </w:tc>
        <w:tc>
          <w:tcPr>
            <w:tcW w:w="32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6BA10830"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Creëert in-/extern draagvlak voor ontwikkeling en realisatie doelstellingen op de eigen aandachtsgebieden op </w:t>
            </w:r>
            <w:r w:rsidRPr="00EB1EFF">
              <w:rPr>
                <w:rFonts w:asciiTheme="minorHAnsi" w:hAnsiTheme="minorHAnsi" w:cstheme="minorHAnsi"/>
                <w:b/>
                <w:color w:val="000000"/>
                <w:sz w:val="20"/>
                <w:szCs w:val="20"/>
              </w:rPr>
              <w:t>strategisch</w:t>
            </w:r>
            <w:r w:rsidRPr="00EB1EFF">
              <w:rPr>
                <w:rFonts w:asciiTheme="minorHAnsi" w:hAnsiTheme="minorHAnsi" w:cstheme="minorHAnsi"/>
                <w:color w:val="000000"/>
                <w:sz w:val="20"/>
                <w:szCs w:val="20"/>
              </w:rPr>
              <w:t xml:space="preserve"> besluitvormend niveau</w:t>
            </w:r>
          </w:p>
        </w:tc>
      </w:tr>
      <w:tr w:rsidR="002526D8" w:rsidRPr="002F6B5F" w14:paraId="4266855A" w14:textId="77777777" w:rsidTr="00821554">
        <w:trPr>
          <w:trHeight w:val="742"/>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49444680" w14:textId="77777777" w:rsidR="002526D8" w:rsidRPr="00EB1EFF" w:rsidRDefault="002526D8" w:rsidP="00821554">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15</w:t>
            </w:r>
          </w:p>
        </w:tc>
        <w:tc>
          <w:tcPr>
            <w:tcW w:w="131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5B5175AA"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5F1BDA71"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Diepgaand inzicht</w:t>
            </w:r>
            <w:r w:rsidRPr="00EB1EFF">
              <w:rPr>
                <w:rFonts w:asciiTheme="minorHAnsi" w:hAnsiTheme="minorHAnsi" w:cstheme="minorHAnsi"/>
                <w:color w:val="000000"/>
                <w:sz w:val="20"/>
                <w:szCs w:val="20"/>
              </w:rPr>
              <w:t xml:space="preserve"> in </w:t>
            </w:r>
            <w:r w:rsidRPr="00EB1EFF">
              <w:rPr>
                <w:rFonts w:asciiTheme="minorHAnsi" w:hAnsiTheme="minorHAnsi" w:cstheme="minorHAnsi"/>
                <w:b/>
                <w:color w:val="000000"/>
                <w:sz w:val="20"/>
                <w:szCs w:val="20"/>
              </w:rPr>
              <w:t>sociaal maatschappelijke,</w:t>
            </w:r>
            <w:r w:rsidR="00821554" w:rsidRPr="00EB1EFF">
              <w:rPr>
                <w:rFonts w:asciiTheme="minorHAnsi" w:hAnsiTheme="minorHAnsi" w:cstheme="minorHAnsi"/>
                <w:b/>
                <w:color w:val="000000"/>
                <w:sz w:val="20"/>
                <w:szCs w:val="20"/>
              </w:rPr>
              <w:t xml:space="preserve"> </w:t>
            </w:r>
            <w:r w:rsidRPr="00EB1EFF">
              <w:rPr>
                <w:rFonts w:asciiTheme="minorHAnsi" w:hAnsiTheme="minorHAnsi" w:cstheme="minorHAnsi"/>
                <w:b/>
                <w:color w:val="000000"/>
                <w:sz w:val="20"/>
                <w:szCs w:val="20"/>
              </w:rPr>
              <w:t>financieel-economische</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u w:val="single"/>
              </w:rPr>
              <w:t>en</w:t>
            </w:r>
            <w:r w:rsidRPr="00EB1EFF">
              <w:rPr>
                <w:rFonts w:asciiTheme="minorHAnsi" w:hAnsiTheme="minorHAnsi" w:cstheme="minorHAnsi"/>
                <w:color w:val="000000"/>
                <w:sz w:val="20"/>
                <w:szCs w:val="20"/>
              </w:rPr>
              <w:t xml:space="preserve"> politiek-bestuurlijke aangelegenheden en/of </w:t>
            </w:r>
            <w:r w:rsidRPr="00EB1EFF">
              <w:rPr>
                <w:rFonts w:asciiTheme="minorHAnsi" w:hAnsiTheme="minorHAnsi" w:cstheme="minorHAnsi"/>
                <w:b/>
                <w:color w:val="000000"/>
                <w:sz w:val="20"/>
                <w:szCs w:val="20"/>
              </w:rPr>
              <w:t>fundamenteel wetenschappelijke kennis</w:t>
            </w:r>
            <w:r w:rsidRPr="00EB1EFF">
              <w:rPr>
                <w:rFonts w:asciiTheme="minorHAnsi" w:hAnsiTheme="minorHAnsi" w:cstheme="minorHAnsi"/>
                <w:color w:val="000000"/>
                <w:sz w:val="20"/>
                <w:szCs w:val="20"/>
              </w:rPr>
              <w:t xml:space="preserve"> van het vakgebied</w:t>
            </w:r>
          </w:p>
          <w:p w14:paraId="4A97F92B" w14:textId="77777777" w:rsidR="002526D8" w:rsidRPr="00EB1EFF" w:rsidRDefault="002526D8" w:rsidP="00821554">
            <w:pPr>
              <w:rPr>
                <w:rFonts w:asciiTheme="minorHAnsi" w:hAnsiTheme="minorHAnsi" w:cstheme="minorHAnsi"/>
                <w:color w:val="000000"/>
                <w:sz w:val="20"/>
                <w:szCs w:val="20"/>
              </w:rPr>
            </w:pP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33EB179"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 xml:space="preserve">Grote invloed en sturing op de doeltreffendheid van de strategie </w:t>
            </w:r>
            <w:r w:rsidRPr="00EB1EFF">
              <w:rPr>
                <w:rFonts w:asciiTheme="minorHAnsi" w:hAnsiTheme="minorHAnsi" w:cstheme="minorHAnsi"/>
                <w:color w:val="000000"/>
                <w:sz w:val="20"/>
                <w:szCs w:val="20"/>
              </w:rPr>
              <w:t>en heeft daarbij invloed op de brede positionering van de provinciale organisatie in de externe omgeving</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72B5A67"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Voert de regie op het proces en de realisatie voor strategisch complexe én </w:t>
            </w:r>
            <w:r w:rsidRPr="00EB1EFF">
              <w:rPr>
                <w:rFonts w:asciiTheme="minorHAnsi" w:hAnsiTheme="minorHAnsi" w:cstheme="minorHAnsi"/>
                <w:b/>
                <w:color w:val="000000"/>
                <w:sz w:val="20"/>
                <w:szCs w:val="20"/>
              </w:rPr>
              <w:t>omvangrijke</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 xml:space="preserve">organisatorische, sectorale, bestuurlijke of maatschappelijke </w:t>
            </w:r>
            <w:r w:rsidRPr="00EB1EFF">
              <w:rPr>
                <w:rFonts w:asciiTheme="minorHAnsi" w:hAnsiTheme="minorHAnsi" w:cstheme="minorHAnsi"/>
                <w:color w:val="000000"/>
                <w:sz w:val="20"/>
                <w:szCs w:val="20"/>
              </w:rPr>
              <w:t xml:space="preserve">aandachtsgebieden en </w:t>
            </w:r>
            <w:r w:rsidRPr="00EB1EFF">
              <w:rPr>
                <w:rFonts w:asciiTheme="minorHAnsi" w:hAnsiTheme="minorHAnsi" w:cstheme="minorHAnsi"/>
                <w:b/>
                <w:color w:val="000000"/>
                <w:sz w:val="20"/>
                <w:szCs w:val="20"/>
              </w:rPr>
              <w:t>speelt</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in op (inter)nationale maatschappelijke en/of politiek-bestuurlijke ontwikkelingen</w:t>
            </w:r>
          </w:p>
        </w:tc>
        <w:tc>
          <w:tcPr>
            <w:tcW w:w="32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5380D64"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Beïnvloedt in-/ extern richtinggevend standpunten</w:t>
            </w:r>
            <w:r w:rsidRPr="00EB1EFF">
              <w:rPr>
                <w:rFonts w:asciiTheme="minorHAnsi" w:hAnsiTheme="minorHAnsi" w:cstheme="minorHAnsi"/>
                <w:color w:val="000000"/>
                <w:sz w:val="20"/>
                <w:szCs w:val="20"/>
              </w:rPr>
              <w:t xml:space="preserve"> op de eigen aandachtsgebieden op </w:t>
            </w:r>
            <w:r w:rsidRPr="00EB1EFF">
              <w:rPr>
                <w:rFonts w:asciiTheme="minorHAnsi" w:hAnsiTheme="minorHAnsi" w:cstheme="minorHAnsi"/>
                <w:b/>
                <w:color w:val="000000"/>
                <w:sz w:val="20"/>
                <w:szCs w:val="20"/>
              </w:rPr>
              <w:t>sectoraal, politiek-bestuurlijk en/ of maatschappelijk niveau</w:t>
            </w:r>
          </w:p>
        </w:tc>
      </w:tr>
      <w:tr w:rsidR="002526D8" w:rsidRPr="002F6B5F" w14:paraId="37FAA284" w14:textId="77777777" w:rsidTr="00821554">
        <w:trPr>
          <w:trHeight w:val="742"/>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7216A73B" w14:textId="77777777" w:rsidR="002526D8" w:rsidRPr="00EB1EFF" w:rsidRDefault="002526D8" w:rsidP="00821554">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16</w:t>
            </w:r>
          </w:p>
        </w:tc>
        <w:tc>
          <w:tcPr>
            <w:tcW w:w="1316"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6A1A84F5"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66B9508"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Diepgaand inzicht in sociaal maatschappelijke,</w:t>
            </w:r>
          </w:p>
          <w:p w14:paraId="38410835"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financieel-economische </w:t>
            </w:r>
            <w:r w:rsidRPr="00EB1EFF">
              <w:rPr>
                <w:rFonts w:asciiTheme="minorHAnsi" w:hAnsiTheme="minorHAnsi" w:cstheme="minorHAnsi"/>
                <w:color w:val="000000"/>
                <w:sz w:val="20"/>
                <w:szCs w:val="20"/>
                <w:u w:val="single"/>
              </w:rPr>
              <w:t>en</w:t>
            </w:r>
            <w:r w:rsidRPr="00EB1EFF">
              <w:rPr>
                <w:rFonts w:asciiTheme="minorHAnsi" w:hAnsiTheme="minorHAnsi" w:cstheme="minorHAnsi"/>
                <w:color w:val="000000"/>
                <w:sz w:val="20"/>
                <w:szCs w:val="20"/>
              </w:rPr>
              <w:t xml:space="preserve"> politiek-bestuurlijke aangelegenheden en/of fundamenteel wetenschappelijke kennis van het vakgebied</w:t>
            </w:r>
          </w:p>
          <w:p w14:paraId="31E4AADA" w14:textId="77777777" w:rsidR="002526D8" w:rsidRPr="00EB1EFF" w:rsidRDefault="002526D8" w:rsidP="00821554">
            <w:pPr>
              <w:rPr>
                <w:rFonts w:asciiTheme="minorHAnsi" w:hAnsiTheme="minorHAnsi" w:cstheme="minorHAnsi"/>
                <w:color w:val="000000"/>
                <w:sz w:val="20"/>
                <w:szCs w:val="20"/>
              </w:rPr>
            </w:pP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C7B3F9E"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b/>
                <w:sz w:val="20"/>
                <w:szCs w:val="20"/>
              </w:rPr>
              <w:t>Richtinggevende</w:t>
            </w:r>
            <w:r w:rsidRPr="00EB1EFF">
              <w:rPr>
                <w:rFonts w:asciiTheme="minorHAnsi" w:hAnsiTheme="minorHAnsi" w:cstheme="minorHAnsi"/>
                <w:sz w:val="20"/>
                <w:szCs w:val="20"/>
              </w:rPr>
              <w:t xml:space="preserve"> </w:t>
            </w:r>
            <w:r w:rsidRPr="00EB1EFF">
              <w:rPr>
                <w:rFonts w:asciiTheme="minorHAnsi" w:hAnsiTheme="minorHAnsi" w:cstheme="minorHAnsi"/>
                <w:color w:val="000000"/>
                <w:sz w:val="20"/>
                <w:szCs w:val="20"/>
              </w:rPr>
              <w:t xml:space="preserve">invloed op ontwikkeling en realisatie van </w:t>
            </w:r>
            <w:r w:rsidRPr="00EB1EFF">
              <w:rPr>
                <w:rFonts w:asciiTheme="minorHAnsi" w:hAnsiTheme="minorHAnsi" w:cstheme="minorHAnsi"/>
                <w:b/>
                <w:color w:val="000000"/>
                <w:sz w:val="20"/>
                <w:szCs w:val="20"/>
              </w:rPr>
              <w:t>omvangrijke complexe en strategische aandachtsgebieden</w:t>
            </w:r>
            <w:r w:rsidRPr="00EB1EFF">
              <w:rPr>
                <w:rFonts w:asciiTheme="minorHAnsi" w:hAnsiTheme="minorHAnsi" w:cstheme="minorHAnsi"/>
                <w:color w:val="000000"/>
                <w:sz w:val="20"/>
                <w:szCs w:val="20"/>
              </w:rPr>
              <w:t xml:space="preserve"> en is daarbij </w:t>
            </w:r>
            <w:r w:rsidRPr="00EB1EFF">
              <w:rPr>
                <w:rFonts w:asciiTheme="minorHAnsi" w:hAnsiTheme="minorHAnsi" w:cstheme="minorHAnsi"/>
                <w:b/>
                <w:color w:val="000000"/>
                <w:sz w:val="20"/>
                <w:szCs w:val="20"/>
              </w:rPr>
              <w:t>richtinggevend</w:t>
            </w:r>
            <w:r w:rsidRPr="00EB1EFF">
              <w:rPr>
                <w:rFonts w:asciiTheme="minorHAnsi" w:hAnsiTheme="minorHAnsi" w:cstheme="minorHAnsi"/>
                <w:color w:val="000000"/>
                <w:sz w:val="20"/>
                <w:szCs w:val="20"/>
              </w:rPr>
              <w:t xml:space="preserve"> voor de brede positionering van de provinciale organisatie in de externe omgeving en invloed op de </w:t>
            </w:r>
            <w:r w:rsidRPr="00EB1EFF">
              <w:rPr>
                <w:rFonts w:asciiTheme="minorHAnsi" w:hAnsiTheme="minorHAnsi" w:cstheme="minorHAnsi"/>
                <w:b/>
                <w:color w:val="000000"/>
                <w:sz w:val="20"/>
                <w:szCs w:val="20"/>
              </w:rPr>
              <w:t>lange termijn strategie</w:t>
            </w:r>
          </w:p>
        </w:tc>
        <w:tc>
          <w:tcPr>
            <w:tcW w:w="322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0F4462BF" w14:textId="77777777" w:rsidR="002526D8" w:rsidRPr="00EB1EFF" w:rsidRDefault="002526D8" w:rsidP="00821554">
            <w:pPr>
              <w:rPr>
                <w:rFonts w:asciiTheme="minorHAnsi" w:hAnsiTheme="minorHAnsi" w:cstheme="minorHAnsi"/>
                <w:b/>
                <w:color w:val="000000"/>
                <w:sz w:val="20"/>
                <w:szCs w:val="20"/>
              </w:rPr>
            </w:pPr>
            <w:r w:rsidRPr="00EB1EFF">
              <w:rPr>
                <w:rFonts w:asciiTheme="minorHAnsi" w:hAnsiTheme="minorHAnsi" w:cstheme="minorHAnsi"/>
                <w:color w:val="000000"/>
                <w:sz w:val="20"/>
                <w:szCs w:val="20"/>
              </w:rPr>
              <w:t xml:space="preserve">Voert de regie op proces en realisatie van </w:t>
            </w:r>
            <w:r w:rsidRPr="00EB1EFF">
              <w:rPr>
                <w:rFonts w:asciiTheme="minorHAnsi" w:hAnsiTheme="minorHAnsi" w:cstheme="minorHAnsi"/>
                <w:b/>
                <w:color w:val="000000"/>
                <w:sz w:val="20"/>
                <w:szCs w:val="20"/>
              </w:rPr>
              <w:t>een omvangrijk primair provinciebreed aandachtsgebied</w:t>
            </w:r>
            <w:r w:rsidRPr="00EB1EFF">
              <w:rPr>
                <w:rFonts w:asciiTheme="minorHAnsi" w:hAnsiTheme="minorHAnsi" w:cstheme="minorHAnsi"/>
                <w:color w:val="000000"/>
                <w:sz w:val="20"/>
                <w:szCs w:val="20"/>
              </w:rPr>
              <w:t xml:space="preserve"> dat </w:t>
            </w:r>
            <w:r w:rsidRPr="00EB1EFF">
              <w:rPr>
                <w:rFonts w:asciiTheme="minorHAnsi" w:hAnsiTheme="minorHAnsi" w:cstheme="minorHAnsi"/>
                <w:b/>
                <w:color w:val="000000"/>
                <w:sz w:val="20"/>
                <w:szCs w:val="20"/>
              </w:rPr>
              <w:t>richtinggevend</w:t>
            </w:r>
            <w:r w:rsidRPr="00EB1EFF">
              <w:rPr>
                <w:rFonts w:asciiTheme="minorHAnsi" w:hAnsiTheme="minorHAnsi" w:cstheme="minorHAnsi"/>
                <w:color w:val="000000"/>
                <w:sz w:val="20"/>
                <w:szCs w:val="20"/>
              </w:rPr>
              <w:t xml:space="preserve"> is voor de realisatie van </w:t>
            </w:r>
            <w:r w:rsidRPr="00EB1EFF">
              <w:rPr>
                <w:rFonts w:asciiTheme="minorHAnsi" w:hAnsiTheme="minorHAnsi" w:cstheme="minorHAnsi"/>
                <w:b/>
                <w:color w:val="000000"/>
                <w:sz w:val="20"/>
                <w:szCs w:val="20"/>
              </w:rPr>
              <w:t>strategische doelstellingen van de provinciale organisatie</w:t>
            </w:r>
          </w:p>
          <w:p w14:paraId="4D8D04C4" w14:textId="77777777" w:rsidR="002526D8" w:rsidRPr="00EB1EFF" w:rsidRDefault="002526D8" w:rsidP="00821554">
            <w:pPr>
              <w:rPr>
                <w:rFonts w:asciiTheme="minorHAnsi" w:hAnsiTheme="minorHAnsi" w:cstheme="minorHAnsi"/>
                <w:color w:val="000000"/>
                <w:sz w:val="20"/>
                <w:szCs w:val="20"/>
              </w:rPr>
            </w:pPr>
          </w:p>
        </w:tc>
        <w:tc>
          <w:tcPr>
            <w:tcW w:w="32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5FCA2B4" w14:textId="77777777" w:rsidR="002526D8" w:rsidRPr="00EB1EFF" w:rsidRDefault="002526D8" w:rsidP="00821554">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Beïnvloedt in-/ extern richtinggevend </w:t>
            </w:r>
            <w:r w:rsidRPr="00EB1EFF">
              <w:rPr>
                <w:rFonts w:asciiTheme="minorHAnsi" w:hAnsiTheme="minorHAnsi" w:cstheme="minorHAnsi"/>
                <w:b/>
                <w:color w:val="000000"/>
                <w:sz w:val="20"/>
                <w:szCs w:val="20"/>
              </w:rPr>
              <w:t>strategische</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 xml:space="preserve">provinciebrede </w:t>
            </w:r>
            <w:r w:rsidRPr="00EB1EFF">
              <w:rPr>
                <w:rFonts w:asciiTheme="minorHAnsi" w:hAnsiTheme="minorHAnsi" w:cstheme="minorHAnsi"/>
                <w:color w:val="000000"/>
                <w:sz w:val="20"/>
                <w:szCs w:val="20"/>
              </w:rPr>
              <w:t xml:space="preserve">standpunten op sectoraal, politiek-bestuurlijk </w:t>
            </w:r>
            <w:r w:rsidRPr="00EB1EFF">
              <w:rPr>
                <w:rFonts w:asciiTheme="minorHAnsi" w:hAnsiTheme="minorHAnsi" w:cstheme="minorHAnsi"/>
                <w:b/>
                <w:color w:val="000000"/>
                <w:sz w:val="20"/>
                <w:szCs w:val="20"/>
              </w:rPr>
              <w:t>en</w:t>
            </w:r>
            <w:r w:rsidRPr="00EB1EFF">
              <w:rPr>
                <w:rFonts w:asciiTheme="minorHAnsi" w:hAnsiTheme="minorHAnsi" w:cstheme="minorHAnsi"/>
                <w:color w:val="000000"/>
                <w:sz w:val="20"/>
                <w:szCs w:val="20"/>
              </w:rPr>
              <w:t xml:space="preserve"> maatschappelijk niveau</w:t>
            </w:r>
          </w:p>
        </w:tc>
      </w:tr>
    </w:tbl>
    <w:p w14:paraId="2539749A" w14:textId="77777777" w:rsidR="002526D8" w:rsidRPr="00EB1EFF" w:rsidRDefault="002526D8" w:rsidP="002526D8">
      <w:pPr>
        <w:rPr>
          <w:rFonts w:cstheme="minorHAnsi"/>
          <w:b/>
          <w:color w:val="000000"/>
        </w:rPr>
      </w:pPr>
    </w:p>
    <w:tbl>
      <w:tblPr>
        <w:tblW w:w="5822" w:type="pct"/>
        <w:tblInd w:w="-15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808"/>
      </w:tblGrid>
      <w:tr w:rsidR="00273D6D" w:rsidRPr="002F6B5F" w14:paraId="0FA04902" w14:textId="77777777" w:rsidTr="00813FC5">
        <w:trPr>
          <w:trHeight w:val="289"/>
        </w:trPr>
        <w:tc>
          <w:tcPr>
            <w:tcW w:w="5000" w:type="pct"/>
            <w:hideMark/>
          </w:tcPr>
          <w:p w14:paraId="283AF8D6" w14:textId="77777777" w:rsidR="002526D8" w:rsidRPr="00EB1EFF" w:rsidRDefault="002526D8" w:rsidP="00813FC5">
            <w:pPr>
              <w:pStyle w:val="Koptekst"/>
              <w:tabs>
                <w:tab w:val="left" w:pos="708"/>
              </w:tabs>
              <w:spacing w:before="60" w:after="60"/>
              <w:ind w:left="961" w:hanging="1039"/>
              <w:rPr>
                <w:rFonts w:cstheme="minorHAnsi"/>
                <w:b/>
                <w:color w:val="000000"/>
              </w:rPr>
            </w:pPr>
            <w:r w:rsidRPr="00EB1EFF">
              <w:rPr>
                <w:rFonts w:cstheme="minorHAnsi"/>
                <w:b/>
                <w:color w:val="000000"/>
              </w:rPr>
              <w:t>Indelingsregels</w:t>
            </w:r>
          </w:p>
          <w:p w14:paraId="7968E8C1" w14:textId="77777777" w:rsidR="002526D8" w:rsidRPr="00EB1EFF" w:rsidRDefault="002526D8">
            <w:pPr>
              <w:numPr>
                <w:ilvl w:val="0"/>
                <w:numId w:val="49"/>
              </w:numPr>
              <w:spacing w:before="0" w:after="0" w:line="240" w:lineRule="auto"/>
              <w:ind w:left="961" w:hanging="1039"/>
              <w:rPr>
                <w:rFonts w:cstheme="minorHAnsi"/>
              </w:rPr>
            </w:pPr>
            <w:r w:rsidRPr="00EB1EFF">
              <w:rPr>
                <w:rFonts w:cstheme="minorHAnsi"/>
              </w:rPr>
              <w:t>Voor een indeling op een niveau is op alle factoren een score op (minstens) datzelfde niveau vereist</w:t>
            </w:r>
          </w:p>
          <w:p w14:paraId="48B62B19" w14:textId="77777777" w:rsidR="002526D8" w:rsidRPr="00EB1EFF" w:rsidRDefault="002526D8">
            <w:pPr>
              <w:numPr>
                <w:ilvl w:val="0"/>
                <w:numId w:val="49"/>
              </w:numPr>
              <w:spacing w:before="0" w:after="0" w:line="240" w:lineRule="auto"/>
              <w:ind w:left="961" w:hanging="1039"/>
              <w:rPr>
                <w:rFonts w:cstheme="minorHAnsi"/>
              </w:rPr>
            </w:pPr>
            <w:r w:rsidRPr="00EB1EFF">
              <w:rPr>
                <w:rFonts w:cstheme="minorHAnsi"/>
              </w:rPr>
              <w:t>De tabel met Niveau Onderscheidende factoren is een inhoudelijk handvat voor het toewijzen van een niveau. Indien er discussie of twijfel is over het niveau bij de toewijzing kan te allen tijde worden teruggevallen op de systeemteksten van Fuwaprov, die in beginsel leidend zijn bij waardering en indeling.</w:t>
            </w:r>
          </w:p>
        </w:tc>
      </w:tr>
    </w:tbl>
    <w:p w14:paraId="41FD6EEC" w14:textId="77777777" w:rsidR="00F9008D" w:rsidRPr="00EB1EFF" w:rsidRDefault="00F9008D" w:rsidP="002526D8">
      <w:pPr>
        <w:rPr>
          <w:rFonts w:eastAsia="Calibri" w:cstheme="minorHAnsi"/>
          <w:b/>
          <w:color w:val="000000"/>
          <w:lang w:eastAsia="nl-NL"/>
        </w:rPr>
      </w:pPr>
    </w:p>
    <w:p w14:paraId="2A726DAA" w14:textId="1E0E0894" w:rsidR="00F9008D" w:rsidRPr="00EB1EFF" w:rsidRDefault="00F9008D" w:rsidP="00F8297C">
      <w:pPr>
        <w:ind w:left="-1701"/>
        <w:rPr>
          <w:rFonts w:cstheme="minorHAnsi"/>
          <w:b/>
          <w:color w:val="000000"/>
        </w:rPr>
      </w:pPr>
      <w:r w:rsidRPr="00EB1EFF">
        <w:rPr>
          <w:rFonts w:cstheme="minorHAnsi"/>
          <w:b/>
          <w:color w:val="000000"/>
        </w:rPr>
        <w:t>Niveau onderscheidende factoren Griffie</w:t>
      </w:r>
    </w:p>
    <w:tbl>
      <w:tblPr>
        <w:tblStyle w:val="Tabelraster2"/>
        <w:tblW w:w="15027" w:type="dxa"/>
        <w:tblInd w:w="-1565" w:type="dxa"/>
        <w:tblLayout w:type="fixed"/>
        <w:tblLook w:val="04A0" w:firstRow="1" w:lastRow="0" w:firstColumn="1" w:lastColumn="0" w:noHBand="0" w:noVBand="1"/>
      </w:tblPr>
      <w:tblGrid>
        <w:gridCol w:w="851"/>
        <w:gridCol w:w="1560"/>
        <w:gridCol w:w="2268"/>
        <w:gridCol w:w="2268"/>
        <w:gridCol w:w="2268"/>
        <w:gridCol w:w="2551"/>
        <w:gridCol w:w="3261"/>
      </w:tblGrid>
      <w:tr w:rsidR="00DA3784" w:rsidRPr="00F12408" w14:paraId="69DAA7FC" w14:textId="77777777" w:rsidTr="00F80A55">
        <w:tc>
          <w:tcPr>
            <w:tcW w:w="851" w:type="dxa"/>
            <w:shd w:val="clear" w:color="auto" w:fill="000000" w:themeFill="text1"/>
          </w:tcPr>
          <w:p w14:paraId="4B4E555D" w14:textId="77777777" w:rsidR="00F12408" w:rsidRPr="00EB1EFF" w:rsidRDefault="00F12408" w:rsidP="00F12408">
            <w:pPr>
              <w:rPr>
                <w:rFonts w:eastAsia="Calibri" w:cstheme="minorHAnsi"/>
                <w:b/>
                <w:color w:val="FFFFFF" w:themeColor="background1"/>
                <w:sz w:val="20"/>
                <w:szCs w:val="20"/>
              </w:rPr>
            </w:pPr>
            <w:r w:rsidRPr="00EB1EFF">
              <w:rPr>
                <w:rFonts w:eastAsia="Calibri" w:cstheme="minorHAnsi"/>
                <w:b/>
                <w:color w:val="FFFFFF" w:themeColor="background1"/>
                <w:sz w:val="20"/>
                <w:szCs w:val="20"/>
              </w:rPr>
              <w:t>Schaal</w:t>
            </w:r>
          </w:p>
        </w:tc>
        <w:tc>
          <w:tcPr>
            <w:tcW w:w="1560" w:type="dxa"/>
            <w:shd w:val="clear" w:color="auto" w:fill="000000" w:themeFill="text1"/>
          </w:tcPr>
          <w:p w14:paraId="172DA5D5" w14:textId="77777777" w:rsidR="00F12408" w:rsidRPr="00EB1EFF" w:rsidRDefault="00F12408" w:rsidP="00F12408">
            <w:pPr>
              <w:rPr>
                <w:rFonts w:eastAsia="Calibri" w:cstheme="minorHAnsi"/>
                <w:b/>
                <w:color w:val="FFFFFF" w:themeColor="background1"/>
                <w:sz w:val="20"/>
                <w:szCs w:val="20"/>
              </w:rPr>
            </w:pPr>
            <w:r w:rsidRPr="00EB1EFF">
              <w:rPr>
                <w:rFonts w:eastAsia="Calibri" w:cstheme="minorHAnsi"/>
                <w:b/>
                <w:color w:val="FFFFFF" w:themeColor="background1"/>
                <w:sz w:val="20"/>
                <w:szCs w:val="20"/>
              </w:rPr>
              <w:t>Profiel</w:t>
            </w:r>
          </w:p>
        </w:tc>
        <w:tc>
          <w:tcPr>
            <w:tcW w:w="2268" w:type="dxa"/>
            <w:shd w:val="clear" w:color="auto" w:fill="FFC000" w:themeFill="accent4"/>
          </w:tcPr>
          <w:p w14:paraId="4D3F9613" w14:textId="77777777" w:rsidR="00F12408" w:rsidRPr="00EB1EFF" w:rsidRDefault="00F12408" w:rsidP="00F12408">
            <w:pPr>
              <w:rPr>
                <w:rFonts w:eastAsia="Calibri" w:cstheme="minorHAnsi"/>
                <w:b/>
                <w:color w:val="FFFFFF" w:themeColor="background1"/>
                <w:sz w:val="20"/>
                <w:szCs w:val="20"/>
              </w:rPr>
            </w:pPr>
            <w:r w:rsidRPr="00EB1EFF">
              <w:rPr>
                <w:rFonts w:eastAsia="Calibri" w:cstheme="minorHAnsi"/>
                <w:b/>
                <w:color w:val="FFFFFF" w:themeColor="background1"/>
                <w:sz w:val="20"/>
                <w:szCs w:val="20"/>
              </w:rPr>
              <w:t>Scope en focus</w:t>
            </w:r>
          </w:p>
        </w:tc>
        <w:tc>
          <w:tcPr>
            <w:tcW w:w="2268" w:type="dxa"/>
            <w:shd w:val="clear" w:color="auto" w:fill="FFC000" w:themeFill="accent4"/>
          </w:tcPr>
          <w:p w14:paraId="1B6D2B80" w14:textId="77777777" w:rsidR="00F12408" w:rsidRPr="00EB1EFF" w:rsidRDefault="00F12408" w:rsidP="00F12408">
            <w:pPr>
              <w:rPr>
                <w:rFonts w:eastAsia="Calibri" w:cstheme="minorHAnsi"/>
                <w:b/>
                <w:color w:val="FFFFFF" w:themeColor="background1"/>
                <w:sz w:val="20"/>
                <w:szCs w:val="20"/>
              </w:rPr>
            </w:pPr>
            <w:r w:rsidRPr="00EB1EFF">
              <w:rPr>
                <w:rFonts w:eastAsia="Calibri" w:cstheme="minorHAnsi"/>
                <w:b/>
                <w:color w:val="FFFFFF" w:themeColor="background1"/>
                <w:sz w:val="20"/>
                <w:szCs w:val="20"/>
              </w:rPr>
              <w:t>Aard</w:t>
            </w:r>
          </w:p>
        </w:tc>
        <w:tc>
          <w:tcPr>
            <w:tcW w:w="2268" w:type="dxa"/>
            <w:shd w:val="clear" w:color="auto" w:fill="FFC000" w:themeFill="accent4"/>
          </w:tcPr>
          <w:p w14:paraId="462A83BF" w14:textId="77777777" w:rsidR="00F12408" w:rsidRPr="00EB1EFF" w:rsidRDefault="00F12408" w:rsidP="00F12408">
            <w:pPr>
              <w:rPr>
                <w:rFonts w:eastAsia="Calibri" w:cstheme="minorHAnsi"/>
                <w:b/>
                <w:color w:val="FFFFFF" w:themeColor="background1"/>
                <w:sz w:val="20"/>
                <w:szCs w:val="20"/>
              </w:rPr>
            </w:pPr>
            <w:r w:rsidRPr="00EB1EFF">
              <w:rPr>
                <w:rFonts w:eastAsia="Calibri" w:cstheme="minorHAnsi"/>
                <w:b/>
                <w:color w:val="FFFFFF" w:themeColor="background1"/>
                <w:sz w:val="20"/>
                <w:szCs w:val="20"/>
              </w:rPr>
              <w:t>Coördinatie</w:t>
            </w:r>
          </w:p>
        </w:tc>
        <w:tc>
          <w:tcPr>
            <w:tcW w:w="2551" w:type="dxa"/>
            <w:shd w:val="clear" w:color="auto" w:fill="FFC000" w:themeFill="accent4"/>
          </w:tcPr>
          <w:p w14:paraId="680D23B4" w14:textId="77777777" w:rsidR="00F12408" w:rsidRPr="00EB1EFF" w:rsidRDefault="00F12408" w:rsidP="00F12408">
            <w:pPr>
              <w:rPr>
                <w:rFonts w:eastAsia="Calibri" w:cstheme="minorHAnsi"/>
                <w:b/>
                <w:color w:val="FFFFFF" w:themeColor="background1"/>
                <w:sz w:val="20"/>
                <w:szCs w:val="20"/>
              </w:rPr>
            </w:pPr>
            <w:r w:rsidRPr="00EB1EFF">
              <w:rPr>
                <w:rFonts w:eastAsia="Calibri" w:cstheme="minorHAnsi"/>
                <w:b/>
                <w:color w:val="FFFFFF" w:themeColor="background1"/>
                <w:sz w:val="20"/>
                <w:szCs w:val="20"/>
              </w:rPr>
              <w:t>Complexiteit</w:t>
            </w:r>
          </w:p>
        </w:tc>
        <w:tc>
          <w:tcPr>
            <w:tcW w:w="3261" w:type="dxa"/>
            <w:shd w:val="clear" w:color="auto" w:fill="FFC000" w:themeFill="accent4"/>
          </w:tcPr>
          <w:p w14:paraId="5B1FB11E" w14:textId="77777777" w:rsidR="00F12408" w:rsidRPr="00EB1EFF" w:rsidRDefault="00F12408" w:rsidP="00F12408">
            <w:pPr>
              <w:rPr>
                <w:rFonts w:eastAsia="Calibri" w:cstheme="minorHAnsi"/>
                <w:b/>
                <w:color w:val="FFFFFF" w:themeColor="background1"/>
                <w:sz w:val="20"/>
                <w:szCs w:val="20"/>
              </w:rPr>
            </w:pPr>
            <w:r w:rsidRPr="00EB1EFF">
              <w:rPr>
                <w:rFonts w:eastAsia="Calibri" w:cstheme="minorHAnsi"/>
                <w:b/>
                <w:color w:val="FFFFFF" w:themeColor="background1"/>
                <w:sz w:val="20"/>
                <w:szCs w:val="20"/>
              </w:rPr>
              <w:t>Plaatsvervanging griffier (indien relevant)</w:t>
            </w:r>
          </w:p>
        </w:tc>
      </w:tr>
      <w:tr w:rsidR="006543C2" w:rsidRPr="002F6B5F" w14:paraId="37AD7014" w14:textId="77777777" w:rsidTr="00F80A55">
        <w:tc>
          <w:tcPr>
            <w:tcW w:w="851" w:type="dxa"/>
            <w:shd w:val="clear" w:color="auto" w:fill="000000" w:themeFill="text1"/>
          </w:tcPr>
          <w:p w14:paraId="046B5175" w14:textId="77777777" w:rsidR="00F12408" w:rsidRPr="00EB1EFF" w:rsidRDefault="00F12408" w:rsidP="00F12408">
            <w:pPr>
              <w:rPr>
                <w:rFonts w:eastAsia="Calibri" w:cstheme="minorHAnsi"/>
                <w:b/>
                <w:color w:val="FFFFFF" w:themeColor="background1"/>
                <w:sz w:val="20"/>
                <w:szCs w:val="20"/>
              </w:rPr>
            </w:pPr>
            <w:r w:rsidRPr="00EB1EFF">
              <w:rPr>
                <w:rFonts w:eastAsia="Calibri" w:cstheme="minorHAnsi"/>
                <w:b/>
                <w:color w:val="FFFFFF" w:themeColor="background1"/>
                <w:sz w:val="20"/>
                <w:szCs w:val="20"/>
              </w:rPr>
              <w:t>11</w:t>
            </w:r>
          </w:p>
        </w:tc>
        <w:tc>
          <w:tcPr>
            <w:tcW w:w="1560" w:type="dxa"/>
            <w:shd w:val="clear" w:color="auto" w:fill="E7E6E6" w:themeFill="background2"/>
          </w:tcPr>
          <w:p w14:paraId="24209FFE" w14:textId="77777777" w:rsidR="00F12408" w:rsidRPr="00EB1EFF" w:rsidRDefault="00F12408" w:rsidP="00F12408">
            <w:pPr>
              <w:rPr>
                <w:rFonts w:eastAsia="Calibri" w:cstheme="minorHAnsi"/>
                <w:color w:val="000000"/>
                <w:sz w:val="20"/>
                <w:szCs w:val="20"/>
              </w:rPr>
            </w:pPr>
            <w:r w:rsidRPr="00EB1EFF">
              <w:rPr>
                <w:rFonts w:eastAsia="Calibri" w:cstheme="minorHAnsi"/>
                <w:color w:val="000000"/>
                <w:sz w:val="20"/>
                <w:szCs w:val="20"/>
              </w:rPr>
              <w:t>Statenadviseur A</w:t>
            </w:r>
          </w:p>
        </w:tc>
        <w:tc>
          <w:tcPr>
            <w:tcW w:w="2268" w:type="dxa"/>
          </w:tcPr>
          <w:p w14:paraId="12A68661"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Statencommissie(s) en werkgroepen</w:t>
            </w:r>
          </w:p>
          <w:p w14:paraId="197DE612"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Betreft minder complexe onderwerpen en besluitvormingsprocessen met een overzichtelijk en minder gevoelig politiek-bestuurlijk en maatschappelijk krachtenveld</w:t>
            </w:r>
          </w:p>
        </w:tc>
        <w:tc>
          <w:tcPr>
            <w:tcW w:w="2268" w:type="dxa"/>
          </w:tcPr>
          <w:p w14:paraId="0DF0082D"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Adviseren en ondersteunen</w:t>
            </w:r>
          </w:p>
          <w:p w14:paraId="4C764C56"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Inhoudelijke, organisatorische en logistieke voorbereiding en afhandeling van vergaderingen van Statencommissies en werkgroepen</w:t>
            </w:r>
          </w:p>
        </w:tc>
        <w:tc>
          <w:tcPr>
            <w:tcW w:w="2268" w:type="dxa"/>
          </w:tcPr>
          <w:p w14:paraId="715B5C9A"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Niet van toepassing</w:t>
            </w:r>
          </w:p>
        </w:tc>
        <w:tc>
          <w:tcPr>
            <w:tcW w:w="2551" w:type="dxa"/>
          </w:tcPr>
          <w:p w14:paraId="58FC6639"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Signalerende rol voor strategische agenda / agendacommissie</w:t>
            </w:r>
          </w:p>
          <w:p w14:paraId="65EA704C"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Leiden en uitvoeren van projecten en onderzoeken</w:t>
            </w:r>
          </w:p>
        </w:tc>
        <w:tc>
          <w:tcPr>
            <w:tcW w:w="3261" w:type="dxa"/>
          </w:tcPr>
          <w:p w14:paraId="6DE2FA69"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Incidentele plaatsvervanging (vakantie, ziekte e.d.) met name gericht op de doorgang van processen; escaleert zonodig naar Voorzitter Presidium (zonder volledig mandaat)</w:t>
            </w:r>
          </w:p>
        </w:tc>
      </w:tr>
      <w:tr w:rsidR="006543C2" w:rsidRPr="002F6B5F" w14:paraId="4224B6F6" w14:textId="77777777" w:rsidTr="00F80A55">
        <w:tc>
          <w:tcPr>
            <w:tcW w:w="851" w:type="dxa"/>
            <w:shd w:val="clear" w:color="auto" w:fill="000000" w:themeFill="text1"/>
          </w:tcPr>
          <w:p w14:paraId="13B17254" w14:textId="77777777" w:rsidR="00F12408" w:rsidRPr="00EB1EFF" w:rsidRDefault="00F12408" w:rsidP="00F12408">
            <w:pPr>
              <w:rPr>
                <w:rFonts w:eastAsia="Calibri" w:cstheme="minorHAnsi"/>
                <w:b/>
                <w:color w:val="FFFFFF" w:themeColor="background1"/>
                <w:sz w:val="20"/>
                <w:szCs w:val="20"/>
              </w:rPr>
            </w:pPr>
            <w:r w:rsidRPr="00EB1EFF">
              <w:rPr>
                <w:rFonts w:eastAsia="Calibri" w:cstheme="minorHAnsi"/>
                <w:b/>
                <w:color w:val="FFFFFF" w:themeColor="background1"/>
                <w:sz w:val="20"/>
                <w:szCs w:val="20"/>
              </w:rPr>
              <w:t>12</w:t>
            </w:r>
          </w:p>
        </w:tc>
        <w:tc>
          <w:tcPr>
            <w:tcW w:w="1560" w:type="dxa"/>
            <w:shd w:val="clear" w:color="auto" w:fill="E7E6E6" w:themeFill="background2"/>
          </w:tcPr>
          <w:p w14:paraId="197BC9CC" w14:textId="77777777" w:rsidR="00F12408" w:rsidRPr="00EB1EFF" w:rsidRDefault="00F12408" w:rsidP="00F12408">
            <w:pPr>
              <w:rPr>
                <w:rFonts w:eastAsia="Calibri" w:cstheme="minorHAnsi"/>
                <w:color w:val="000000"/>
                <w:sz w:val="20"/>
                <w:szCs w:val="20"/>
              </w:rPr>
            </w:pPr>
            <w:r w:rsidRPr="00EB1EFF">
              <w:rPr>
                <w:rFonts w:eastAsia="Calibri" w:cstheme="minorHAnsi"/>
                <w:color w:val="000000"/>
                <w:sz w:val="20"/>
                <w:szCs w:val="20"/>
              </w:rPr>
              <w:t>Statenadviseur B</w:t>
            </w:r>
          </w:p>
        </w:tc>
        <w:tc>
          <w:tcPr>
            <w:tcW w:w="2268" w:type="dxa"/>
          </w:tcPr>
          <w:p w14:paraId="3CF96350"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Statencommissie(s) en werkgroepen</w:t>
            </w:r>
          </w:p>
          <w:p w14:paraId="4663C37D"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Betreft complexe onderwerpen en besluitvormingsprocessen met een complex en gevoelig politiek-bestuurlijk en maatschappelijk krachtenveld</w:t>
            </w:r>
          </w:p>
        </w:tc>
        <w:tc>
          <w:tcPr>
            <w:tcW w:w="2268" w:type="dxa"/>
          </w:tcPr>
          <w:p w14:paraId="7C4F5A90"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Complexe advisering (juridisch en bestuursrechtelijk)</w:t>
            </w:r>
          </w:p>
          <w:p w14:paraId="0B524372"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Besluitvormingsprocessen regisseren</w:t>
            </w:r>
          </w:p>
          <w:p w14:paraId="6DF22D13"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(Coördineren van) inhoudelijke, organisatorische en logistieke voorbereiding en afhandeling van vergaderingen van Statencommissies en werkgroepen</w:t>
            </w:r>
          </w:p>
        </w:tc>
        <w:tc>
          <w:tcPr>
            <w:tcW w:w="2268" w:type="dxa"/>
          </w:tcPr>
          <w:p w14:paraId="7EB828BC"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Niet van toepassing</w:t>
            </w:r>
          </w:p>
        </w:tc>
        <w:tc>
          <w:tcPr>
            <w:tcW w:w="2551" w:type="dxa"/>
          </w:tcPr>
          <w:p w14:paraId="79FFB7CB"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Vormgeven strategische agenda en adviseren agendacommissie</w:t>
            </w:r>
          </w:p>
          <w:p w14:paraId="623ADE8E"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Leiden grote projecten (bijv. verkiezingen)</w:t>
            </w:r>
          </w:p>
          <w:p w14:paraId="0778D883" w14:textId="77777777" w:rsidR="00F12408" w:rsidRPr="00EB1EFF" w:rsidRDefault="00F12408" w:rsidP="00F12408">
            <w:pPr>
              <w:rPr>
                <w:rFonts w:eastAsia="Calibri" w:cstheme="minorHAnsi"/>
                <w:color w:val="000000"/>
                <w:sz w:val="20"/>
                <w:szCs w:val="20"/>
              </w:rPr>
            </w:pPr>
          </w:p>
        </w:tc>
        <w:tc>
          <w:tcPr>
            <w:tcW w:w="3261" w:type="dxa"/>
          </w:tcPr>
          <w:p w14:paraId="4216D4C9"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Incidentele plaatsvervanging (vakantie, ziekte e.d.) met name gericht op de doorgang van processen; escaleert zonodig naar Voorzitter Presidium (zonder volledig mandaat)</w:t>
            </w:r>
          </w:p>
          <w:p w14:paraId="00EDE988" w14:textId="77777777" w:rsidR="00F12408" w:rsidRPr="00EB1EFF" w:rsidRDefault="00F12408" w:rsidP="00F12408">
            <w:pPr>
              <w:rPr>
                <w:rFonts w:eastAsia="Calibri" w:cstheme="minorHAnsi"/>
                <w:color w:val="000000"/>
                <w:sz w:val="20"/>
                <w:szCs w:val="20"/>
              </w:rPr>
            </w:pPr>
          </w:p>
        </w:tc>
      </w:tr>
      <w:tr w:rsidR="006543C2" w:rsidRPr="002F6B5F" w14:paraId="654A0634" w14:textId="77777777" w:rsidTr="00F80A55">
        <w:tc>
          <w:tcPr>
            <w:tcW w:w="851" w:type="dxa"/>
            <w:shd w:val="clear" w:color="auto" w:fill="000000" w:themeFill="text1"/>
          </w:tcPr>
          <w:p w14:paraId="158BC9D2" w14:textId="77777777" w:rsidR="00F12408" w:rsidRPr="00EB1EFF" w:rsidRDefault="00F12408" w:rsidP="00F12408">
            <w:pPr>
              <w:rPr>
                <w:rFonts w:eastAsia="Calibri" w:cstheme="minorHAnsi"/>
                <w:b/>
                <w:color w:val="FFFFFF" w:themeColor="background1"/>
                <w:sz w:val="20"/>
                <w:szCs w:val="20"/>
              </w:rPr>
            </w:pPr>
            <w:r w:rsidRPr="00EB1EFF">
              <w:rPr>
                <w:rFonts w:eastAsia="Calibri" w:cstheme="minorHAnsi"/>
                <w:b/>
                <w:color w:val="FFFFFF" w:themeColor="background1"/>
                <w:sz w:val="20"/>
                <w:szCs w:val="20"/>
              </w:rPr>
              <w:t>13</w:t>
            </w:r>
          </w:p>
        </w:tc>
        <w:tc>
          <w:tcPr>
            <w:tcW w:w="1560" w:type="dxa"/>
            <w:shd w:val="clear" w:color="auto" w:fill="E7E6E6" w:themeFill="background2"/>
          </w:tcPr>
          <w:p w14:paraId="2ECA430C" w14:textId="77777777" w:rsidR="00F12408" w:rsidRPr="00EB1EFF" w:rsidRDefault="00F12408" w:rsidP="00F12408">
            <w:pPr>
              <w:rPr>
                <w:rFonts w:eastAsia="Calibri" w:cstheme="minorHAnsi"/>
                <w:color w:val="000000"/>
                <w:sz w:val="20"/>
                <w:szCs w:val="20"/>
              </w:rPr>
            </w:pPr>
            <w:r w:rsidRPr="00EB1EFF">
              <w:rPr>
                <w:rFonts w:eastAsia="Calibri" w:cstheme="minorHAnsi"/>
                <w:color w:val="000000"/>
                <w:sz w:val="20"/>
                <w:szCs w:val="20"/>
              </w:rPr>
              <w:t>Statenadviseur C (plv. statengriffier)</w:t>
            </w:r>
          </w:p>
        </w:tc>
        <w:tc>
          <w:tcPr>
            <w:tcW w:w="2268" w:type="dxa"/>
          </w:tcPr>
          <w:p w14:paraId="207B0152" w14:textId="7D41E49F"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Presidium, agendacommissie en/of zeer grote overkoepelende commissie</w:t>
            </w:r>
            <w:r w:rsidR="008664DF" w:rsidRPr="00EB1EFF">
              <w:rPr>
                <w:rFonts w:eastAsia="Calibri" w:cstheme="minorHAnsi"/>
                <w:sz w:val="20"/>
                <w:szCs w:val="20"/>
              </w:rPr>
              <w:t>-</w:t>
            </w:r>
            <w:r w:rsidRPr="00EB1EFF">
              <w:rPr>
                <w:rFonts w:eastAsia="Calibri" w:cstheme="minorHAnsi"/>
                <w:sz w:val="20"/>
                <w:szCs w:val="20"/>
              </w:rPr>
              <w:t>portefeuille</w:t>
            </w:r>
          </w:p>
          <w:p w14:paraId="29EE7817"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Ondersteunen van de Statengriffier bij de inhoudelijke voorbereiding van PS</w:t>
            </w:r>
          </w:p>
          <w:p w14:paraId="3C81C0E7"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Fungeren als dé sparringpartner en adviseur van de Statengriffier</w:t>
            </w:r>
          </w:p>
        </w:tc>
        <w:tc>
          <w:tcPr>
            <w:tcW w:w="2268" w:type="dxa"/>
          </w:tcPr>
          <w:p w14:paraId="1A5D8807" w14:textId="1138441F" w:rsidR="00B8231F"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 xml:space="preserve">Complexe advisering (juridisch en </w:t>
            </w:r>
            <w:r w:rsidR="008664DF" w:rsidRPr="00EB1EFF">
              <w:rPr>
                <w:rFonts w:eastAsia="Calibri" w:cstheme="minorHAnsi"/>
                <w:sz w:val="20"/>
                <w:szCs w:val="20"/>
              </w:rPr>
              <w:t>bestuursrech</w:t>
            </w:r>
            <w:r w:rsidR="00B8231F" w:rsidRPr="00EB1EFF">
              <w:rPr>
                <w:rFonts w:eastAsia="Calibri" w:cstheme="minorHAnsi"/>
                <w:sz w:val="20"/>
                <w:szCs w:val="20"/>
              </w:rPr>
              <w:t>-</w:t>
            </w:r>
          </w:p>
          <w:p w14:paraId="58D240BF" w14:textId="369A08FE" w:rsidR="00F12408" w:rsidRPr="00EB1EFF" w:rsidRDefault="008664DF" w:rsidP="00B8231F">
            <w:pPr>
              <w:ind w:left="391"/>
              <w:contextualSpacing/>
              <w:rPr>
                <w:rFonts w:eastAsia="Calibri" w:cstheme="minorHAnsi"/>
                <w:sz w:val="20"/>
                <w:szCs w:val="20"/>
              </w:rPr>
            </w:pPr>
            <w:r w:rsidRPr="00EB1EFF">
              <w:rPr>
                <w:rFonts w:eastAsia="Calibri" w:cstheme="minorHAnsi"/>
                <w:sz w:val="20"/>
                <w:szCs w:val="20"/>
              </w:rPr>
              <w:t>telijke</w:t>
            </w:r>
          </w:p>
          <w:p w14:paraId="150ACFA2" w14:textId="77777777" w:rsidR="00F12408" w:rsidRPr="00EB1EFF" w:rsidRDefault="00F12408" w:rsidP="00B8231F">
            <w:pPr>
              <w:ind w:left="391"/>
              <w:contextualSpacing/>
              <w:rPr>
                <w:rFonts w:eastAsia="Calibri" w:cstheme="minorHAnsi"/>
                <w:sz w:val="20"/>
                <w:szCs w:val="20"/>
              </w:rPr>
            </w:pPr>
            <w:r w:rsidRPr="00EB1EFF">
              <w:rPr>
                <w:rFonts w:eastAsia="Calibri" w:cstheme="minorHAnsi"/>
                <w:sz w:val="20"/>
                <w:szCs w:val="20"/>
              </w:rPr>
              <w:t>Besluitvormingsprocessen regisseren</w:t>
            </w:r>
          </w:p>
          <w:p w14:paraId="5ACC3113" w14:textId="187267BD"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Coördineren van inhoudelijke, organisatorische en logistiek voorbereiding en afhandeling van vergaderingen van het presidium / commissie</w:t>
            </w:r>
            <w:r w:rsidR="00B8231F" w:rsidRPr="00EB1EFF">
              <w:rPr>
                <w:rFonts w:eastAsia="Calibri" w:cstheme="minorHAnsi"/>
                <w:sz w:val="20"/>
                <w:szCs w:val="20"/>
              </w:rPr>
              <w:t>-</w:t>
            </w:r>
            <w:r w:rsidRPr="00EB1EFF">
              <w:rPr>
                <w:rFonts w:eastAsia="Calibri" w:cstheme="minorHAnsi"/>
                <w:sz w:val="20"/>
                <w:szCs w:val="20"/>
              </w:rPr>
              <w:t>portefeuille</w:t>
            </w:r>
          </w:p>
        </w:tc>
        <w:tc>
          <w:tcPr>
            <w:tcW w:w="2268" w:type="dxa"/>
          </w:tcPr>
          <w:p w14:paraId="0A39D35B" w14:textId="77777777" w:rsidR="008664DF"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Coördineren van en/of functioneel leidinggeven aan (een deel) van de griffie</w:t>
            </w:r>
          </w:p>
          <w:p w14:paraId="66837AB8" w14:textId="33D1947A" w:rsidR="00F12408" w:rsidRPr="00EB1EFF" w:rsidRDefault="00F12408" w:rsidP="008664DF">
            <w:pPr>
              <w:ind w:left="391"/>
              <w:contextualSpacing/>
              <w:rPr>
                <w:rFonts w:eastAsia="Calibri" w:cstheme="minorHAnsi"/>
                <w:sz w:val="20"/>
                <w:szCs w:val="20"/>
              </w:rPr>
            </w:pPr>
            <w:r w:rsidRPr="00EB1EFF">
              <w:rPr>
                <w:rFonts w:eastAsia="Calibri" w:cstheme="minorHAnsi"/>
                <w:sz w:val="20"/>
                <w:szCs w:val="20"/>
              </w:rPr>
              <w:t>organisatie</w:t>
            </w:r>
          </w:p>
          <w:p w14:paraId="5D07D65C" w14:textId="77777777" w:rsidR="00F12408" w:rsidRPr="00EB1EFF" w:rsidRDefault="00F12408" w:rsidP="00F12408">
            <w:pPr>
              <w:rPr>
                <w:rFonts w:eastAsia="Calibri" w:cstheme="minorHAnsi"/>
                <w:color w:val="000000"/>
                <w:sz w:val="20"/>
                <w:szCs w:val="20"/>
              </w:rPr>
            </w:pPr>
          </w:p>
        </w:tc>
        <w:tc>
          <w:tcPr>
            <w:tcW w:w="2551" w:type="dxa"/>
          </w:tcPr>
          <w:p w14:paraId="10B76862"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Portefeuille heeft een overwegend lange termijn horizon</w:t>
            </w:r>
          </w:p>
          <w:p w14:paraId="672C2CB9" w14:textId="77777777"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Zeer hoog abstractieniveau en tot op zeer inhoudelijk niveau onderwerpen en dossiers doorgronden</w:t>
            </w:r>
          </w:p>
          <w:p w14:paraId="75493D2B" w14:textId="318EFEF8" w:rsidR="00F12408" w:rsidRPr="00EB1EFF" w:rsidRDefault="00F12408">
            <w:pPr>
              <w:numPr>
                <w:ilvl w:val="0"/>
                <w:numId w:val="57"/>
              </w:numPr>
              <w:contextualSpacing/>
              <w:rPr>
                <w:rFonts w:eastAsia="Calibri" w:cstheme="minorHAnsi"/>
                <w:color w:val="000000"/>
                <w:sz w:val="20"/>
                <w:szCs w:val="20"/>
              </w:rPr>
            </w:pPr>
            <w:r w:rsidRPr="00EB1EFF">
              <w:rPr>
                <w:rFonts w:eastAsia="Calibri" w:cstheme="minorHAnsi"/>
                <w:sz w:val="20"/>
                <w:szCs w:val="20"/>
              </w:rPr>
              <w:t>Managen projectenportefeuille en leiden en integreren van grote/complexe projecten</w:t>
            </w:r>
          </w:p>
        </w:tc>
        <w:tc>
          <w:tcPr>
            <w:tcW w:w="3261" w:type="dxa"/>
          </w:tcPr>
          <w:p w14:paraId="15BC9774" w14:textId="4E57C6CC" w:rsidR="00F12408" w:rsidRPr="00EB1EFF" w:rsidRDefault="00F12408">
            <w:pPr>
              <w:numPr>
                <w:ilvl w:val="0"/>
                <w:numId w:val="57"/>
              </w:numPr>
              <w:contextualSpacing/>
              <w:rPr>
                <w:rFonts w:eastAsia="Calibri" w:cstheme="minorHAnsi"/>
                <w:sz w:val="20"/>
                <w:szCs w:val="20"/>
              </w:rPr>
            </w:pPr>
            <w:r w:rsidRPr="00EB1EFF">
              <w:rPr>
                <w:rFonts w:eastAsia="Calibri" w:cstheme="minorHAnsi"/>
                <w:sz w:val="20"/>
                <w:szCs w:val="20"/>
              </w:rPr>
              <w:t>Structurele en veelvuldige plaatsver</w:t>
            </w:r>
            <w:r w:rsidR="00B8231F" w:rsidRPr="00EB1EFF">
              <w:rPr>
                <w:rFonts w:eastAsia="Calibri" w:cstheme="minorHAnsi"/>
                <w:sz w:val="20"/>
                <w:szCs w:val="20"/>
              </w:rPr>
              <w:t>-</w:t>
            </w:r>
            <w:r w:rsidRPr="00EB1EFF">
              <w:rPr>
                <w:rFonts w:eastAsia="Calibri" w:cstheme="minorHAnsi"/>
                <w:sz w:val="20"/>
                <w:szCs w:val="20"/>
              </w:rPr>
              <w:t>vanging met een volledig mandaat in volle omvang van de functie van Statengriffier</w:t>
            </w:r>
          </w:p>
          <w:p w14:paraId="7F0B084A" w14:textId="77777777" w:rsidR="00F12408" w:rsidRPr="00EB1EFF" w:rsidRDefault="00F12408" w:rsidP="00F12408">
            <w:pPr>
              <w:rPr>
                <w:rFonts w:eastAsia="Calibri" w:cstheme="minorHAnsi"/>
                <w:color w:val="000000"/>
                <w:sz w:val="20"/>
                <w:szCs w:val="20"/>
              </w:rPr>
            </w:pPr>
          </w:p>
        </w:tc>
      </w:tr>
    </w:tbl>
    <w:p w14:paraId="1B6BE352" w14:textId="77777777" w:rsidR="00F9008D" w:rsidRPr="00EB1EFF" w:rsidRDefault="00F9008D" w:rsidP="002526D8">
      <w:pPr>
        <w:rPr>
          <w:rFonts w:cstheme="minorHAnsi"/>
          <w:b/>
        </w:rPr>
      </w:pPr>
    </w:p>
    <w:p w14:paraId="449F35B6" w14:textId="77777777" w:rsidR="00F9008D" w:rsidRPr="00EB1EFF" w:rsidRDefault="00F9008D" w:rsidP="002526D8">
      <w:pPr>
        <w:rPr>
          <w:rFonts w:cstheme="minorHAnsi"/>
        </w:rPr>
      </w:pPr>
    </w:p>
    <w:p w14:paraId="6FB4003D" w14:textId="77777777" w:rsidR="002526D8" w:rsidRPr="00EB1EFF" w:rsidRDefault="002526D8" w:rsidP="002F2F7B">
      <w:pPr>
        <w:spacing w:after="0"/>
        <w:ind w:left="-1701"/>
        <w:rPr>
          <w:rFonts w:cstheme="minorHAnsi"/>
          <w:color w:val="000000"/>
        </w:rPr>
      </w:pPr>
      <w:r w:rsidRPr="00EB1EFF">
        <w:rPr>
          <w:rFonts w:cstheme="minorHAnsi"/>
          <w:b/>
          <w:color w:val="000000"/>
        </w:rPr>
        <w:t>FUWAPROV</w:t>
      </w:r>
    </w:p>
    <w:tbl>
      <w:tblPr>
        <w:tblW w:w="5750" w:type="pct"/>
        <w:tblInd w:w="-159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999"/>
        <w:gridCol w:w="1830"/>
        <w:gridCol w:w="1751"/>
        <w:gridCol w:w="1811"/>
        <w:gridCol w:w="1808"/>
        <w:gridCol w:w="1811"/>
        <w:gridCol w:w="1808"/>
        <w:gridCol w:w="1811"/>
      </w:tblGrid>
      <w:tr w:rsidR="006451F1" w:rsidRPr="00E65D97" w14:paraId="41B818CC" w14:textId="77777777" w:rsidTr="00A40AFF">
        <w:trPr>
          <w:trHeight w:val="320"/>
        </w:trPr>
        <w:tc>
          <w:tcPr>
            <w:tcW w:w="683" w:type="pct"/>
            <w:tcBorders>
              <w:top w:val="nil"/>
              <w:left w:val="single" w:sz="2" w:space="0" w:color="808080"/>
              <w:bottom w:val="nil"/>
              <w:right w:val="single" w:sz="2" w:space="0" w:color="808080"/>
            </w:tcBorders>
            <w:shd w:val="clear" w:color="auto" w:fill="000000" w:themeFill="text1"/>
            <w:hideMark/>
          </w:tcPr>
          <w:p w14:paraId="677A2170" w14:textId="77777777" w:rsidR="002526D8" w:rsidRPr="00EB1EFF" w:rsidRDefault="002526D8" w:rsidP="00813FC5">
            <w:pPr>
              <w:spacing w:before="60" w:after="60"/>
              <w:rPr>
                <w:rFonts w:cstheme="minorHAnsi"/>
                <w:b/>
                <w:color w:val="FFFFFF"/>
              </w:rPr>
            </w:pPr>
            <w:r w:rsidRPr="00EB1EFF">
              <w:rPr>
                <w:rFonts w:cstheme="minorHAnsi"/>
                <w:b/>
                <w:color w:val="FFFFFF"/>
              </w:rPr>
              <w:t>Schaalniveau</w:t>
            </w:r>
          </w:p>
        </w:tc>
        <w:tc>
          <w:tcPr>
            <w:tcW w:w="625"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5361BA80" w14:textId="77777777" w:rsidR="002526D8" w:rsidRPr="00EB1EFF" w:rsidRDefault="002526D8" w:rsidP="00A40AFF">
            <w:pPr>
              <w:rPr>
                <w:rFonts w:cstheme="minorHAnsi"/>
                <w:b/>
                <w:color w:val="FFFFFF" w:themeColor="background1"/>
              </w:rPr>
            </w:pPr>
            <w:r w:rsidRPr="00EB1EFF">
              <w:rPr>
                <w:rFonts w:cstheme="minorHAnsi"/>
                <w:b/>
                <w:color w:val="FFFFFF" w:themeColor="background1"/>
              </w:rPr>
              <w:t>10</w:t>
            </w:r>
          </w:p>
        </w:tc>
        <w:tc>
          <w:tcPr>
            <w:tcW w:w="598"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673CA128" w14:textId="77777777" w:rsidR="002526D8" w:rsidRPr="00EB1EFF" w:rsidRDefault="002526D8" w:rsidP="00A40AFF">
            <w:pPr>
              <w:rPr>
                <w:rFonts w:cstheme="minorHAnsi"/>
                <w:b/>
                <w:color w:val="FFFFFF" w:themeColor="background1"/>
              </w:rPr>
            </w:pPr>
            <w:r w:rsidRPr="00EB1EFF">
              <w:rPr>
                <w:rFonts w:cstheme="minorHAnsi"/>
                <w:b/>
                <w:color w:val="FFFFFF" w:themeColor="background1"/>
              </w:rPr>
              <w:t>11</w:t>
            </w:r>
          </w:p>
        </w:tc>
        <w:tc>
          <w:tcPr>
            <w:tcW w:w="619"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1BFF6183" w14:textId="77777777" w:rsidR="002526D8" w:rsidRPr="00EB1EFF" w:rsidRDefault="002526D8" w:rsidP="00A40AFF">
            <w:pPr>
              <w:rPr>
                <w:rFonts w:cstheme="minorHAnsi"/>
                <w:b/>
                <w:color w:val="FFFFFF" w:themeColor="background1"/>
              </w:rPr>
            </w:pPr>
            <w:r w:rsidRPr="00EB1EFF">
              <w:rPr>
                <w:rFonts w:cstheme="minorHAnsi"/>
                <w:b/>
                <w:color w:val="FFFFFF" w:themeColor="background1"/>
              </w:rPr>
              <w:t>12</w:t>
            </w:r>
          </w:p>
        </w:tc>
        <w:tc>
          <w:tcPr>
            <w:tcW w:w="618"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2F4C9A3C" w14:textId="77777777" w:rsidR="002526D8" w:rsidRPr="00EB1EFF" w:rsidRDefault="002526D8" w:rsidP="00A40AFF">
            <w:pPr>
              <w:rPr>
                <w:rFonts w:cstheme="minorHAnsi"/>
                <w:b/>
                <w:color w:val="FFFFFF" w:themeColor="background1"/>
              </w:rPr>
            </w:pPr>
            <w:r w:rsidRPr="00EB1EFF">
              <w:rPr>
                <w:rFonts w:cstheme="minorHAnsi"/>
                <w:b/>
                <w:color w:val="FFFFFF" w:themeColor="background1"/>
              </w:rPr>
              <w:t>13</w:t>
            </w:r>
          </w:p>
        </w:tc>
        <w:tc>
          <w:tcPr>
            <w:tcW w:w="619"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28C5B9C1" w14:textId="77777777" w:rsidR="002526D8" w:rsidRPr="00EB1EFF" w:rsidRDefault="002526D8" w:rsidP="00A40AFF">
            <w:pPr>
              <w:rPr>
                <w:rFonts w:cstheme="minorHAnsi"/>
                <w:b/>
                <w:color w:val="FFFFFF" w:themeColor="background1"/>
              </w:rPr>
            </w:pPr>
            <w:r w:rsidRPr="00EB1EFF">
              <w:rPr>
                <w:rFonts w:cstheme="minorHAnsi"/>
                <w:b/>
                <w:color w:val="FFFFFF" w:themeColor="background1"/>
              </w:rPr>
              <w:t>14</w:t>
            </w:r>
          </w:p>
        </w:tc>
        <w:tc>
          <w:tcPr>
            <w:tcW w:w="618"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4473DF4E" w14:textId="77777777" w:rsidR="002526D8" w:rsidRPr="00EB1EFF" w:rsidRDefault="002526D8" w:rsidP="00A40AFF">
            <w:pPr>
              <w:rPr>
                <w:rFonts w:cstheme="minorHAnsi"/>
                <w:b/>
                <w:color w:val="FFFFFF" w:themeColor="background1"/>
              </w:rPr>
            </w:pPr>
            <w:r w:rsidRPr="00EB1EFF">
              <w:rPr>
                <w:rFonts w:cstheme="minorHAnsi"/>
                <w:b/>
                <w:color w:val="FFFFFF" w:themeColor="background1"/>
              </w:rPr>
              <w:t>15</w:t>
            </w:r>
          </w:p>
        </w:tc>
        <w:tc>
          <w:tcPr>
            <w:tcW w:w="619"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2C4A8409" w14:textId="77777777" w:rsidR="002526D8" w:rsidRPr="00EB1EFF" w:rsidRDefault="002526D8" w:rsidP="00A40AFF">
            <w:pPr>
              <w:rPr>
                <w:rFonts w:cstheme="minorHAnsi"/>
                <w:b/>
                <w:color w:val="FFFFFF" w:themeColor="background1"/>
              </w:rPr>
            </w:pPr>
            <w:r w:rsidRPr="00EB1EFF">
              <w:rPr>
                <w:rFonts w:cstheme="minorHAnsi"/>
                <w:b/>
                <w:color w:val="FFFFFF" w:themeColor="background1"/>
              </w:rPr>
              <w:t>16</w:t>
            </w:r>
          </w:p>
        </w:tc>
      </w:tr>
      <w:tr w:rsidR="006543C2" w:rsidRPr="00E65D97" w14:paraId="1DC4CEC0" w14:textId="77777777" w:rsidTr="00A40AFF">
        <w:trPr>
          <w:trHeight w:val="320"/>
        </w:trPr>
        <w:tc>
          <w:tcPr>
            <w:tcW w:w="683" w:type="pct"/>
            <w:tcBorders>
              <w:top w:val="nil"/>
              <w:left w:val="single" w:sz="2" w:space="0" w:color="808080"/>
              <w:bottom w:val="single" w:sz="2" w:space="0" w:color="808080"/>
              <w:right w:val="single" w:sz="2" w:space="0" w:color="808080"/>
            </w:tcBorders>
            <w:shd w:val="clear" w:color="auto" w:fill="000000" w:themeFill="text1"/>
            <w:hideMark/>
          </w:tcPr>
          <w:p w14:paraId="4E9C278B" w14:textId="77777777" w:rsidR="002526D8" w:rsidRPr="00EB1EFF" w:rsidRDefault="002526D8" w:rsidP="00813FC5">
            <w:pPr>
              <w:spacing w:before="60" w:after="60"/>
              <w:rPr>
                <w:rFonts w:cstheme="minorHAnsi"/>
                <w:b/>
                <w:color w:val="FFFFFF"/>
              </w:rPr>
            </w:pPr>
            <w:r w:rsidRPr="00EB1EFF">
              <w:rPr>
                <w:rFonts w:cstheme="minorHAnsi"/>
                <w:b/>
                <w:color w:val="FFFFFF"/>
              </w:rPr>
              <w:t>Scorepatroon</w:t>
            </w:r>
          </w:p>
        </w:tc>
        <w:tc>
          <w:tcPr>
            <w:tcW w:w="625" w:type="pct"/>
            <w:tcBorders>
              <w:top w:val="single" w:sz="2" w:space="0" w:color="808080"/>
              <w:left w:val="single" w:sz="2" w:space="0" w:color="808080"/>
              <w:bottom w:val="single" w:sz="2" w:space="0" w:color="808080"/>
              <w:right w:val="single" w:sz="2" w:space="0" w:color="808080"/>
            </w:tcBorders>
            <w:hideMark/>
          </w:tcPr>
          <w:p w14:paraId="57A5ECBE" w14:textId="77777777" w:rsidR="002526D8" w:rsidRPr="00EB1EFF" w:rsidRDefault="002526D8" w:rsidP="00A40AFF">
            <w:pPr>
              <w:rPr>
                <w:rFonts w:cstheme="minorHAnsi"/>
                <w:b/>
              </w:rPr>
            </w:pPr>
            <w:r w:rsidRPr="00EB1EFF">
              <w:rPr>
                <w:rFonts w:cstheme="minorHAnsi"/>
              </w:rPr>
              <w:t>43343 43333 33 33</w:t>
            </w:r>
          </w:p>
        </w:tc>
        <w:tc>
          <w:tcPr>
            <w:tcW w:w="598" w:type="pct"/>
            <w:tcBorders>
              <w:top w:val="single" w:sz="2" w:space="0" w:color="808080"/>
              <w:left w:val="single" w:sz="2" w:space="0" w:color="808080"/>
              <w:bottom w:val="single" w:sz="2" w:space="0" w:color="808080"/>
              <w:right w:val="single" w:sz="2" w:space="0" w:color="808080"/>
            </w:tcBorders>
            <w:hideMark/>
          </w:tcPr>
          <w:p w14:paraId="1378086C" w14:textId="77777777" w:rsidR="002526D8" w:rsidRPr="00EB1EFF" w:rsidRDefault="002526D8" w:rsidP="00A40AFF">
            <w:pPr>
              <w:rPr>
                <w:rFonts w:cstheme="minorHAnsi"/>
                <w:b/>
              </w:rPr>
            </w:pPr>
            <w:r w:rsidRPr="00EB1EFF">
              <w:rPr>
                <w:rFonts w:cstheme="minorHAnsi"/>
              </w:rPr>
              <w:t>44343 43334 43 43</w:t>
            </w:r>
          </w:p>
        </w:tc>
        <w:tc>
          <w:tcPr>
            <w:tcW w:w="619" w:type="pct"/>
            <w:tcBorders>
              <w:top w:val="single" w:sz="2" w:space="0" w:color="808080"/>
              <w:left w:val="single" w:sz="2" w:space="0" w:color="808080"/>
              <w:bottom w:val="single" w:sz="2" w:space="0" w:color="808080"/>
              <w:right w:val="single" w:sz="2" w:space="0" w:color="808080"/>
            </w:tcBorders>
            <w:hideMark/>
          </w:tcPr>
          <w:p w14:paraId="7EE7D113" w14:textId="77777777" w:rsidR="002526D8" w:rsidRPr="00EB1EFF" w:rsidRDefault="002526D8" w:rsidP="00A40AFF">
            <w:pPr>
              <w:rPr>
                <w:rFonts w:cstheme="minorHAnsi"/>
                <w:b/>
              </w:rPr>
            </w:pPr>
            <w:r w:rsidRPr="00EB1EFF">
              <w:rPr>
                <w:rFonts w:cstheme="minorHAnsi"/>
              </w:rPr>
              <w:t>44443 44444 43 43</w:t>
            </w:r>
          </w:p>
        </w:tc>
        <w:tc>
          <w:tcPr>
            <w:tcW w:w="618" w:type="pct"/>
            <w:tcBorders>
              <w:top w:val="single" w:sz="2" w:space="0" w:color="808080"/>
              <w:left w:val="single" w:sz="2" w:space="0" w:color="808080"/>
              <w:bottom w:val="single" w:sz="2" w:space="0" w:color="808080"/>
              <w:right w:val="single" w:sz="2" w:space="0" w:color="808080"/>
            </w:tcBorders>
            <w:hideMark/>
          </w:tcPr>
          <w:p w14:paraId="1E4CCECC" w14:textId="77777777" w:rsidR="002526D8" w:rsidRPr="00EB1EFF" w:rsidRDefault="002526D8" w:rsidP="00A40AFF">
            <w:pPr>
              <w:rPr>
                <w:rFonts w:cstheme="minorHAnsi"/>
                <w:b/>
                <w:color w:val="FFFFFF"/>
              </w:rPr>
            </w:pPr>
            <w:r w:rsidRPr="00EB1EFF">
              <w:rPr>
                <w:rFonts w:cstheme="minorHAnsi"/>
              </w:rPr>
              <w:t>44444 44444 44 44</w:t>
            </w:r>
          </w:p>
        </w:tc>
        <w:tc>
          <w:tcPr>
            <w:tcW w:w="619" w:type="pct"/>
            <w:tcBorders>
              <w:top w:val="single" w:sz="2" w:space="0" w:color="808080"/>
              <w:left w:val="single" w:sz="2" w:space="0" w:color="808080"/>
              <w:bottom w:val="single" w:sz="2" w:space="0" w:color="808080"/>
              <w:right w:val="single" w:sz="2" w:space="0" w:color="808080"/>
            </w:tcBorders>
            <w:hideMark/>
          </w:tcPr>
          <w:p w14:paraId="03A63C8F" w14:textId="77777777" w:rsidR="002526D8" w:rsidRPr="00EB1EFF" w:rsidRDefault="002526D8" w:rsidP="00A40AFF">
            <w:pPr>
              <w:rPr>
                <w:rFonts w:cstheme="minorHAnsi"/>
                <w:b/>
                <w:color w:val="FFFFFF"/>
              </w:rPr>
            </w:pPr>
            <w:r w:rsidRPr="00EB1EFF">
              <w:rPr>
                <w:rFonts w:cstheme="minorHAnsi"/>
              </w:rPr>
              <w:t>45444 45544 44 44</w:t>
            </w:r>
          </w:p>
        </w:tc>
        <w:tc>
          <w:tcPr>
            <w:tcW w:w="618" w:type="pct"/>
            <w:tcBorders>
              <w:top w:val="single" w:sz="2" w:space="0" w:color="808080"/>
              <w:left w:val="single" w:sz="2" w:space="0" w:color="808080"/>
              <w:bottom w:val="single" w:sz="2" w:space="0" w:color="808080"/>
              <w:right w:val="single" w:sz="2" w:space="0" w:color="808080"/>
            </w:tcBorders>
            <w:hideMark/>
          </w:tcPr>
          <w:p w14:paraId="1B6DE243" w14:textId="77777777" w:rsidR="002526D8" w:rsidRPr="00EB1EFF" w:rsidRDefault="002526D8" w:rsidP="00A40AFF">
            <w:pPr>
              <w:rPr>
                <w:rFonts w:cstheme="minorHAnsi"/>
                <w:b/>
                <w:color w:val="FFFFFF"/>
              </w:rPr>
            </w:pPr>
            <w:r w:rsidRPr="00EB1EFF">
              <w:rPr>
                <w:rFonts w:cstheme="minorHAnsi"/>
              </w:rPr>
              <w:t>45445 45545 54 45</w:t>
            </w:r>
          </w:p>
        </w:tc>
        <w:tc>
          <w:tcPr>
            <w:tcW w:w="619" w:type="pct"/>
            <w:tcBorders>
              <w:top w:val="single" w:sz="2" w:space="0" w:color="808080"/>
              <w:left w:val="single" w:sz="2" w:space="0" w:color="808080"/>
              <w:bottom w:val="single" w:sz="2" w:space="0" w:color="808080"/>
              <w:right w:val="single" w:sz="2" w:space="0" w:color="808080"/>
            </w:tcBorders>
            <w:hideMark/>
          </w:tcPr>
          <w:p w14:paraId="618DF38A" w14:textId="77777777" w:rsidR="002526D8" w:rsidRPr="00EB1EFF" w:rsidRDefault="002526D8" w:rsidP="00A40AFF">
            <w:pPr>
              <w:rPr>
                <w:rFonts w:cstheme="minorHAnsi"/>
                <w:b/>
                <w:color w:val="FFFFFF"/>
              </w:rPr>
            </w:pPr>
            <w:r w:rsidRPr="00EB1EFF">
              <w:rPr>
                <w:rFonts w:cstheme="minorHAnsi"/>
              </w:rPr>
              <w:t>55445 45555 54 45</w:t>
            </w:r>
          </w:p>
        </w:tc>
      </w:tr>
    </w:tbl>
    <w:p w14:paraId="223C5885" w14:textId="77777777" w:rsidR="002526D8" w:rsidRPr="00EB1EFF" w:rsidRDefault="002526D8" w:rsidP="002526D8">
      <w:pPr>
        <w:rPr>
          <w:rFonts w:cstheme="minorHAnsi"/>
          <w:color w:val="000000"/>
        </w:rPr>
      </w:pPr>
    </w:p>
    <w:p w14:paraId="001CA5B6" w14:textId="77777777" w:rsidR="00A40AFF" w:rsidRPr="00EB1EFF" w:rsidRDefault="00A40AFF">
      <w:pPr>
        <w:rPr>
          <w:rFonts w:cstheme="minorHAnsi"/>
        </w:rPr>
      </w:pPr>
      <w:r w:rsidRPr="00EB1EFF">
        <w:rPr>
          <w:rFonts w:cstheme="minorHAnsi"/>
        </w:rPr>
        <w:br w:type="page"/>
      </w:r>
    </w:p>
    <w:p w14:paraId="660DDDDA" w14:textId="77777777" w:rsidR="00B6642F" w:rsidRPr="00EB1EFF" w:rsidRDefault="00B6642F" w:rsidP="00B6642F">
      <w:pPr>
        <w:spacing w:after="0"/>
        <w:ind w:left="-1701"/>
        <w:rPr>
          <w:rFonts w:cstheme="minorHAnsi"/>
          <w:b/>
          <w:color w:val="000000"/>
        </w:rPr>
      </w:pPr>
      <w:r w:rsidRPr="00EB1EFF">
        <w:rPr>
          <w:rFonts w:cstheme="minorHAnsi"/>
          <w:b/>
          <w:color w:val="000000"/>
        </w:rPr>
        <w:t>Algemene informatie</w:t>
      </w:r>
    </w:p>
    <w:tbl>
      <w:tblPr>
        <w:tblW w:w="14940"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375"/>
        <w:gridCol w:w="850"/>
        <w:gridCol w:w="10375"/>
      </w:tblGrid>
      <w:tr w:rsidR="006451F1" w:rsidRPr="00E65D97" w14:paraId="007C3546" w14:textId="77777777" w:rsidTr="00B6642F">
        <w:trPr>
          <w:cantSplit/>
          <w:trHeight w:val="597"/>
        </w:trPr>
        <w:tc>
          <w:tcPr>
            <w:tcW w:w="2340" w:type="dxa"/>
            <w:tcBorders>
              <w:top w:val="single" w:sz="4" w:space="0" w:color="7F7F7F"/>
              <w:left w:val="single" w:sz="4" w:space="0" w:color="7F7F7F"/>
              <w:bottom w:val="nil"/>
              <w:right w:val="nil"/>
            </w:tcBorders>
            <w:shd w:val="clear" w:color="auto" w:fill="FFC000"/>
          </w:tcPr>
          <w:p w14:paraId="3D04F0E1" w14:textId="77777777" w:rsidR="00B6642F" w:rsidRPr="00EB1EFF" w:rsidRDefault="00B6642F" w:rsidP="00813FC5">
            <w:pPr>
              <w:spacing w:before="60" w:after="60"/>
              <w:rPr>
                <w:rFonts w:cstheme="minorHAnsi"/>
                <w:b/>
                <w:color w:val="FFFFFF"/>
              </w:rPr>
            </w:pPr>
            <w:r w:rsidRPr="00EB1EFF">
              <w:rPr>
                <w:rFonts w:cstheme="minorHAnsi"/>
                <w:b/>
                <w:color w:val="FFFFFF"/>
              </w:rPr>
              <w:t>Functiefamilie</w:t>
            </w:r>
          </w:p>
        </w:tc>
        <w:tc>
          <w:tcPr>
            <w:tcW w:w="12600" w:type="dxa"/>
            <w:gridSpan w:val="3"/>
            <w:tcBorders>
              <w:top w:val="single" w:sz="2" w:space="0" w:color="808080"/>
              <w:left w:val="single" w:sz="2" w:space="0" w:color="808080"/>
              <w:bottom w:val="single" w:sz="2" w:space="0" w:color="808080"/>
              <w:right w:val="single" w:sz="2" w:space="0" w:color="808080"/>
            </w:tcBorders>
            <w:shd w:val="clear" w:color="auto" w:fill="262626"/>
            <w:vAlign w:val="center"/>
          </w:tcPr>
          <w:p w14:paraId="0199B332" w14:textId="77777777" w:rsidR="00B6642F" w:rsidRPr="00EB1EFF" w:rsidRDefault="00B6642F" w:rsidP="00813FC5">
            <w:pPr>
              <w:rPr>
                <w:rFonts w:cstheme="minorHAnsi"/>
                <w:b/>
                <w:smallCaps/>
                <w:color w:val="FFFFFF"/>
              </w:rPr>
            </w:pPr>
            <w:r w:rsidRPr="00EB1EFF">
              <w:rPr>
                <w:rFonts w:cstheme="minorHAnsi"/>
                <w:b/>
                <w:smallCaps/>
                <w:color w:val="FFFFFF"/>
              </w:rPr>
              <w:t>PROCES &amp; REALISATIE</w:t>
            </w:r>
          </w:p>
        </w:tc>
      </w:tr>
      <w:tr w:rsidR="006543C2" w:rsidRPr="002F6B5F" w14:paraId="315582DD" w14:textId="77777777" w:rsidTr="00B6642F">
        <w:trPr>
          <w:cantSplit/>
          <w:trHeight w:val="318"/>
        </w:trPr>
        <w:tc>
          <w:tcPr>
            <w:tcW w:w="2340" w:type="dxa"/>
            <w:tcBorders>
              <w:top w:val="single" w:sz="2" w:space="0" w:color="808080"/>
              <w:left w:val="single" w:sz="2" w:space="0" w:color="808080"/>
              <w:bottom w:val="single" w:sz="2" w:space="0" w:color="808080"/>
              <w:right w:val="nil"/>
            </w:tcBorders>
            <w:shd w:val="clear" w:color="auto" w:fill="FFC000"/>
          </w:tcPr>
          <w:p w14:paraId="38146312" w14:textId="77777777" w:rsidR="00B6642F" w:rsidRPr="00EB1EFF" w:rsidRDefault="00B6642F" w:rsidP="00B6642F">
            <w:pPr>
              <w:spacing w:before="0" w:after="0"/>
              <w:rPr>
                <w:rFonts w:cstheme="minorHAnsi"/>
                <w:b/>
                <w:color w:val="FFFFFF"/>
              </w:rPr>
            </w:pPr>
          </w:p>
        </w:tc>
        <w:tc>
          <w:tcPr>
            <w:tcW w:w="12600" w:type="dxa"/>
            <w:gridSpan w:val="3"/>
            <w:tcBorders>
              <w:top w:val="single" w:sz="2" w:space="0" w:color="808080"/>
              <w:left w:val="single" w:sz="2" w:space="0" w:color="808080"/>
              <w:bottom w:val="single" w:sz="2" w:space="0" w:color="808080"/>
              <w:right w:val="single" w:sz="2" w:space="0" w:color="808080"/>
            </w:tcBorders>
          </w:tcPr>
          <w:p w14:paraId="01298810" w14:textId="77777777" w:rsidR="00B6642F" w:rsidRPr="00EB1EFF" w:rsidRDefault="00B6642F" w:rsidP="00B6642F">
            <w:pPr>
              <w:spacing w:before="0" w:after="0" w:line="240" w:lineRule="auto"/>
              <w:rPr>
                <w:rFonts w:cstheme="minorHAnsi"/>
                <w:b/>
              </w:rPr>
            </w:pPr>
            <w:r w:rsidRPr="00EB1EFF">
              <w:rPr>
                <w:rFonts w:cstheme="minorHAnsi"/>
              </w:rPr>
              <w:t>Ontwikkelen, vormgeven en realiseren van een maatschappelijke opgave en/ of organisatie doelstellingen en/ of het direct ondersteunen hiervan.</w:t>
            </w:r>
          </w:p>
        </w:tc>
      </w:tr>
      <w:tr w:rsidR="006543C2" w:rsidRPr="00E65D97" w14:paraId="68D4626A" w14:textId="77777777" w:rsidTr="00B6642F">
        <w:trPr>
          <w:cantSplit/>
          <w:trHeight w:val="318"/>
        </w:trPr>
        <w:tc>
          <w:tcPr>
            <w:tcW w:w="2340" w:type="dxa"/>
            <w:tcBorders>
              <w:top w:val="single" w:sz="2" w:space="0" w:color="808080"/>
              <w:left w:val="single" w:sz="2" w:space="0" w:color="808080"/>
              <w:bottom w:val="single" w:sz="2" w:space="0" w:color="808080"/>
              <w:right w:val="nil"/>
            </w:tcBorders>
            <w:shd w:val="clear" w:color="auto" w:fill="FFC000"/>
          </w:tcPr>
          <w:p w14:paraId="388A22D7" w14:textId="77777777" w:rsidR="00B6642F" w:rsidRPr="00EB1EFF" w:rsidRDefault="00B6642F" w:rsidP="00B6642F">
            <w:pPr>
              <w:spacing w:before="0" w:after="0"/>
              <w:rPr>
                <w:rFonts w:cstheme="minorHAnsi"/>
                <w:b/>
                <w:color w:val="FFFFFF"/>
              </w:rPr>
            </w:pPr>
            <w:r w:rsidRPr="00EB1EFF">
              <w:rPr>
                <w:rFonts w:cstheme="minorHAnsi"/>
                <w:b/>
                <w:color w:val="FFFFFF"/>
              </w:rPr>
              <w:t>Functiereeks</w:t>
            </w:r>
          </w:p>
        </w:tc>
        <w:tc>
          <w:tcPr>
            <w:tcW w:w="12600" w:type="dxa"/>
            <w:gridSpan w:val="3"/>
            <w:tcBorders>
              <w:top w:val="single" w:sz="2" w:space="0" w:color="808080"/>
              <w:left w:val="single" w:sz="2" w:space="0" w:color="808080"/>
              <w:bottom w:val="single" w:sz="2" w:space="0" w:color="808080"/>
              <w:right w:val="single" w:sz="2" w:space="0" w:color="808080"/>
            </w:tcBorders>
          </w:tcPr>
          <w:p w14:paraId="26676D2F" w14:textId="77777777" w:rsidR="00B6642F" w:rsidRPr="00EB1EFF" w:rsidRDefault="00B6642F" w:rsidP="00813FC5">
            <w:pPr>
              <w:spacing w:after="0" w:line="240" w:lineRule="auto"/>
              <w:rPr>
                <w:rFonts w:cstheme="minorHAnsi"/>
                <w:b/>
              </w:rPr>
            </w:pPr>
            <w:r w:rsidRPr="00EB1EFF">
              <w:rPr>
                <w:rFonts w:cstheme="minorHAnsi"/>
                <w:b/>
              </w:rPr>
              <w:t>REALISEREN EN ONDERSTEUNEN</w:t>
            </w:r>
          </w:p>
        </w:tc>
      </w:tr>
      <w:tr w:rsidR="006543C2" w:rsidRPr="002F6B5F" w14:paraId="56238064" w14:textId="77777777" w:rsidTr="00B6642F">
        <w:trPr>
          <w:cantSplit/>
          <w:trHeight w:val="318"/>
        </w:trPr>
        <w:tc>
          <w:tcPr>
            <w:tcW w:w="2340" w:type="dxa"/>
            <w:tcBorders>
              <w:top w:val="single" w:sz="2" w:space="0" w:color="808080"/>
              <w:left w:val="single" w:sz="2" w:space="0" w:color="808080"/>
              <w:bottom w:val="single" w:sz="2" w:space="0" w:color="808080"/>
              <w:right w:val="nil"/>
            </w:tcBorders>
            <w:shd w:val="clear" w:color="auto" w:fill="FFC000"/>
          </w:tcPr>
          <w:p w14:paraId="36D05B25" w14:textId="77777777" w:rsidR="00B6642F" w:rsidRPr="00EB1EFF" w:rsidRDefault="00B6642F" w:rsidP="00B6642F">
            <w:pPr>
              <w:spacing w:before="0" w:after="0"/>
              <w:rPr>
                <w:rFonts w:cstheme="minorHAnsi"/>
                <w:b/>
                <w:color w:val="FFFFFF"/>
              </w:rPr>
            </w:pPr>
          </w:p>
        </w:tc>
        <w:tc>
          <w:tcPr>
            <w:tcW w:w="12600" w:type="dxa"/>
            <w:gridSpan w:val="3"/>
            <w:tcBorders>
              <w:top w:val="single" w:sz="2" w:space="0" w:color="808080"/>
              <w:left w:val="single" w:sz="2" w:space="0" w:color="808080"/>
              <w:bottom w:val="single" w:sz="2" w:space="0" w:color="808080"/>
              <w:right w:val="single" w:sz="2" w:space="0" w:color="808080"/>
            </w:tcBorders>
          </w:tcPr>
          <w:p w14:paraId="72455DB9" w14:textId="77777777" w:rsidR="00B6642F" w:rsidRPr="00EB1EFF" w:rsidRDefault="00B6642F" w:rsidP="00B6642F">
            <w:pPr>
              <w:autoSpaceDE w:val="0"/>
              <w:autoSpaceDN w:val="0"/>
              <w:adjustRightInd w:val="0"/>
              <w:spacing w:before="0" w:after="0" w:line="240" w:lineRule="auto"/>
              <w:rPr>
                <w:rFonts w:cstheme="minorHAnsi"/>
                <w:lang w:eastAsia="nl-NL"/>
              </w:rPr>
            </w:pPr>
            <w:r w:rsidRPr="00EB1EFF">
              <w:rPr>
                <w:rFonts w:cstheme="minorHAnsi"/>
                <w:lang w:eastAsia="nl-NL"/>
              </w:rPr>
              <w:t xml:space="preserve">Het (inhoudelijk) voorbereiden, ondersteunen, faciliteren van en/ of het leveren van bijdragen aan de realisatie van (maatschappelijk, politiek–bestuurlijke en/of organisatorische) processen zodanig dat de maatschappelijke opgave gerealiseerd wordt. Het betreft de bijdrage en ondersteuning van processen, dan wel het regisseren van een eigen ingekaderd proces. </w:t>
            </w:r>
          </w:p>
          <w:p w14:paraId="6A2986C1" w14:textId="77777777" w:rsidR="00B6642F" w:rsidRPr="00EB1EFF" w:rsidRDefault="00B6642F" w:rsidP="00B6642F">
            <w:pPr>
              <w:spacing w:before="0" w:after="0" w:line="240" w:lineRule="auto"/>
              <w:rPr>
                <w:rFonts w:cstheme="minorHAnsi"/>
              </w:rPr>
            </w:pPr>
            <w:r w:rsidRPr="00EB1EFF">
              <w:rPr>
                <w:rFonts w:cstheme="minorHAnsi"/>
                <w:lang w:eastAsia="nl-NL"/>
              </w:rPr>
              <w:t>Onder processen kan verstaan worden: programma’s, projecten, besluitvormingsprocessen, beleid, inhoud of een samenstel daarvan.</w:t>
            </w:r>
          </w:p>
        </w:tc>
      </w:tr>
      <w:tr w:rsidR="006543C2" w:rsidRPr="00E65D97" w14:paraId="5B82A01B" w14:textId="77777777" w:rsidTr="00B6642F">
        <w:trPr>
          <w:cantSplit/>
          <w:trHeight w:val="375"/>
        </w:trPr>
        <w:tc>
          <w:tcPr>
            <w:tcW w:w="2340" w:type="dxa"/>
            <w:vMerge w:val="restart"/>
            <w:tcBorders>
              <w:top w:val="single" w:sz="2" w:space="0" w:color="808080"/>
              <w:left w:val="single" w:sz="2" w:space="0" w:color="808080"/>
              <w:right w:val="nil"/>
            </w:tcBorders>
            <w:shd w:val="clear" w:color="auto" w:fill="FFC000"/>
          </w:tcPr>
          <w:p w14:paraId="2B0153D9" w14:textId="77777777" w:rsidR="00B6642F" w:rsidRPr="00EB1EFF" w:rsidRDefault="00B6642F" w:rsidP="00813FC5">
            <w:pPr>
              <w:spacing w:before="60" w:after="60"/>
              <w:rPr>
                <w:rFonts w:cstheme="minorHAnsi"/>
                <w:b/>
                <w:color w:val="FFFFFF"/>
              </w:rPr>
            </w:pPr>
            <w:r w:rsidRPr="00EB1EFF">
              <w:rPr>
                <w:rFonts w:cstheme="minorHAnsi"/>
                <w:b/>
                <w:color w:val="FFFFFF"/>
              </w:rPr>
              <w:t>Functies</w:t>
            </w:r>
          </w:p>
        </w:tc>
        <w:tc>
          <w:tcPr>
            <w:tcW w:w="1375" w:type="dxa"/>
            <w:tcBorders>
              <w:top w:val="single" w:sz="2" w:space="0" w:color="808080"/>
              <w:left w:val="single" w:sz="2" w:space="0" w:color="808080"/>
              <w:bottom w:val="single" w:sz="2" w:space="0" w:color="808080"/>
              <w:right w:val="single" w:sz="2" w:space="0" w:color="808080"/>
            </w:tcBorders>
          </w:tcPr>
          <w:p w14:paraId="6CFA654D" w14:textId="77777777" w:rsidR="00B6642F" w:rsidRPr="00EB1EFF" w:rsidRDefault="00B6642F" w:rsidP="00813FC5">
            <w:pPr>
              <w:pStyle w:val="Koptekst"/>
              <w:spacing w:before="60" w:after="60"/>
              <w:rPr>
                <w:rFonts w:cstheme="minorHAnsi"/>
              </w:rPr>
            </w:pPr>
            <w:r w:rsidRPr="00EB1EFF">
              <w:rPr>
                <w:rFonts w:cstheme="minorHAnsi"/>
                <w:b/>
              </w:rPr>
              <w:t>Functie</w:t>
            </w:r>
          </w:p>
        </w:tc>
        <w:tc>
          <w:tcPr>
            <w:tcW w:w="850" w:type="dxa"/>
            <w:tcBorders>
              <w:top w:val="single" w:sz="2" w:space="0" w:color="808080"/>
              <w:left w:val="single" w:sz="2" w:space="0" w:color="808080"/>
              <w:bottom w:val="single" w:sz="2" w:space="0" w:color="808080"/>
              <w:right w:val="single" w:sz="2" w:space="0" w:color="808080"/>
            </w:tcBorders>
          </w:tcPr>
          <w:p w14:paraId="5D0D2106" w14:textId="77777777" w:rsidR="00B6642F" w:rsidRPr="00EB1EFF" w:rsidRDefault="00B6642F" w:rsidP="00813FC5">
            <w:pPr>
              <w:pStyle w:val="Koptekst"/>
              <w:spacing w:before="60" w:after="60"/>
              <w:rPr>
                <w:rFonts w:cstheme="minorHAnsi"/>
                <w:b/>
              </w:rPr>
            </w:pPr>
            <w:r w:rsidRPr="00EB1EFF">
              <w:rPr>
                <w:rFonts w:cstheme="minorHAnsi"/>
                <w:b/>
              </w:rPr>
              <w:t>Schaal</w:t>
            </w:r>
          </w:p>
        </w:tc>
        <w:tc>
          <w:tcPr>
            <w:tcW w:w="10375" w:type="dxa"/>
            <w:tcBorders>
              <w:top w:val="single" w:sz="2" w:space="0" w:color="808080"/>
              <w:left w:val="single" w:sz="2" w:space="0" w:color="808080"/>
              <w:bottom w:val="single" w:sz="2" w:space="0" w:color="808080"/>
              <w:right w:val="single" w:sz="2" w:space="0" w:color="808080"/>
            </w:tcBorders>
          </w:tcPr>
          <w:p w14:paraId="5BB8CC4D" w14:textId="77777777" w:rsidR="00B6642F" w:rsidRPr="00EB1EFF" w:rsidRDefault="00B6642F" w:rsidP="00813FC5">
            <w:pPr>
              <w:pStyle w:val="Koptekst"/>
              <w:spacing w:before="60" w:after="60"/>
              <w:rPr>
                <w:rFonts w:cstheme="minorHAnsi"/>
                <w:b/>
              </w:rPr>
            </w:pPr>
            <w:r w:rsidRPr="00EB1EFF">
              <w:rPr>
                <w:rFonts w:cstheme="minorHAnsi"/>
                <w:b/>
              </w:rPr>
              <w:t>Korte typering</w:t>
            </w:r>
          </w:p>
        </w:tc>
      </w:tr>
      <w:tr w:rsidR="006543C2" w:rsidRPr="002F6B5F" w14:paraId="7E93AD3D" w14:textId="77777777" w:rsidTr="00B6642F">
        <w:trPr>
          <w:cantSplit/>
          <w:trHeight w:val="375"/>
        </w:trPr>
        <w:tc>
          <w:tcPr>
            <w:tcW w:w="2340" w:type="dxa"/>
            <w:vMerge/>
            <w:tcBorders>
              <w:left w:val="single" w:sz="2" w:space="0" w:color="808080"/>
              <w:right w:val="nil"/>
            </w:tcBorders>
            <w:shd w:val="clear" w:color="auto" w:fill="FFC000"/>
          </w:tcPr>
          <w:p w14:paraId="3D45087F" w14:textId="77777777" w:rsidR="00B6642F" w:rsidRPr="00EB1EFF" w:rsidRDefault="00B6642F" w:rsidP="00813FC5">
            <w:pPr>
              <w:spacing w:before="60" w:after="60"/>
              <w:rPr>
                <w:rFonts w:cstheme="minorHAnsi"/>
                <w:b/>
                <w:color w:val="FFFFFF"/>
              </w:rPr>
            </w:pPr>
          </w:p>
        </w:tc>
        <w:tc>
          <w:tcPr>
            <w:tcW w:w="1375" w:type="dxa"/>
            <w:vMerge w:val="restart"/>
            <w:tcBorders>
              <w:top w:val="single" w:sz="2" w:space="0" w:color="808080"/>
              <w:left w:val="single" w:sz="2" w:space="0" w:color="808080"/>
              <w:right w:val="single" w:sz="2" w:space="0" w:color="808080"/>
            </w:tcBorders>
          </w:tcPr>
          <w:p w14:paraId="1C63BE11" w14:textId="77777777" w:rsidR="00B6642F" w:rsidRPr="00EB1EFF" w:rsidRDefault="00B6642F" w:rsidP="00813FC5">
            <w:pPr>
              <w:pStyle w:val="Koptekst"/>
              <w:spacing w:before="60" w:after="60"/>
              <w:rPr>
                <w:rFonts w:cstheme="minorHAnsi"/>
              </w:rPr>
            </w:pPr>
            <w:r w:rsidRPr="00EB1EFF">
              <w:rPr>
                <w:rFonts w:cstheme="minorHAnsi"/>
              </w:rPr>
              <w:t>Realisator / Ondersteuner</w:t>
            </w:r>
          </w:p>
        </w:tc>
        <w:tc>
          <w:tcPr>
            <w:tcW w:w="850" w:type="dxa"/>
            <w:tcBorders>
              <w:top w:val="single" w:sz="2" w:space="0" w:color="808080"/>
              <w:left w:val="single" w:sz="2" w:space="0" w:color="808080"/>
              <w:bottom w:val="single" w:sz="2" w:space="0" w:color="808080"/>
              <w:right w:val="single" w:sz="2" w:space="0" w:color="808080"/>
            </w:tcBorders>
          </w:tcPr>
          <w:p w14:paraId="397F420E" w14:textId="77777777" w:rsidR="00B6642F" w:rsidRPr="00EB1EFF" w:rsidRDefault="00B6642F" w:rsidP="00813FC5">
            <w:pPr>
              <w:pStyle w:val="Koptekst"/>
              <w:spacing w:before="60" w:after="60"/>
              <w:rPr>
                <w:rFonts w:cstheme="minorHAnsi"/>
              </w:rPr>
            </w:pPr>
            <w:r w:rsidRPr="00EB1EFF">
              <w:rPr>
                <w:rFonts w:cstheme="minorHAnsi"/>
              </w:rPr>
              <w:t>4</w:t>
            </w:r>
          </w:p>
        </w:tc>
        <w:tc>
          <w:tcPr>
            <w:tcW w:w="10375" w:type="dxa"/>
            <w:tcBorders>
              <w:top w:val="single" w:sz="2" w:space="0" w:color="808080"/>
              <w:left w:val="single" w:sz="2" w:space="0" w:color="808080"/>
              <w:bottom w:val="single" w:sz="2" w:space="0" w:color="808080"/>
              <w:right w:val="single" w:sz="2" w:space="0" w:color="808080"/>
            </w:tcBorders>
          </w:tcPr>
          <w:p w14:paraId="6215EF8C" w14:textId="77777777" w:rsidR="00B6642F" w:rsidRPr="00EB1EFF" w:rsidRDefault="00B6642F" w:rsidP="00B6642F">
            <w:pPr>
              <w:pStyle w:val="Koptekst"/>
              <w:spacing w:before="60" w:after="60" w:line="240" w:lineRule="auto"/>
              <w:rPr>
                <w:rFonts w:cstheme="minorHAnsi"/>
                <w:b/>
              </w:rPr>
            </w:pPr>
            <w:r w:rsidRPr="00EB1EFF">
              <w:rPr>
                <w:rFonts w:cstheme="minorHAnsi"/>
              </w:rPr>
              <w:t xml:space="preserve">Verricht gevarieerde standaard en eenvoudige ondersteunende werkzaamheden, stelt eigen prioriteiten binnen een bestaande planning en houdt rekening met gevolgen voor de werkzaamheden van anderen en overlegt daarover. </w:t>
            </w:r>
          </w:p>
        </w:tc>
      </w:tr>
      <w:tr w:rsidR="006543C2" w:rsidRPr="002F6B5F" w14:paraId="5AE17917" w14:textId="77777777" w:rsidTr="00B6642F">
        <w:trPr>
          <w:cantSplit/>
          <w:trHeight w:val="375"/>
        </w:trPr>
        <w:tc>
          <w:tcPr>
            <w:tcW w:w="2340" w:type="dxa"/>
            <w:vMerge/>
            <w:tcBorders>
              <w:left w:val="single" w:sz="2" w:space="0" w:color="808080"/>
              <w:right w:val="nil"/>
            </w:tcBorders>
            <w:shd w:val="clear" w:color="auto" w:fill="FFC000"/>
          </w:tcPr>
          <w:p w14:paraId="026A0622" w14:textId="77777777" w:rsidR="00B6642F" w:rsidRPr="00EB1EFF" w:rsidRDefault="00B6642F" w:rsidP="00813FC5">
            <w:pPr>
              <w:spacing w:before="60" w:after="60"/>
              <w:rPr>
                <w:rFonts w:cstheme="minorHAnsi"/>
                <w:b/>
                <w:color w:val="FFFFFF"/>
              </w:rPr>
            </w:pPr>
          </w:p>
        </w:tc>
        <w:tc>
          <w:tcPr>
            <w:tcW w:w="1375" w:type="dxa"/>
            <w:vMerge/>
            <w:tcBorders>
              <w:left w:val="single" w:sz="2" w:space="0" w:color="808080"/>
              <w:right w:val="single" w:sz="2" w:space="0" w:color="808080"/>
            </w:tcBorders>
          </w:tcPr>
          <w:p w14:paraId="3879FB54" w14:textId="77777777" w:rsidR="00B6642F" w:rsidRPr="00EB1EFF" w:rsidRDefault="00B6642F" w:rsidP="00813FC5">
            <w:pPr>
              <w:pStyle w:val="Koptekst"/>
              <w:spacing w:before="60" w:after="60"/>
              <w:rPr>
                <w:rFonts w:cstheme="minorHAnsi"/>
                <w:b/>
              </w:rPr>
            </w:pPr>
          </w:p>
        </w:tc>
        <w:tc>
          <w:tcPr>
            <w:tcW w:w="850" w:type="dxa"/>
            <w:tcBorders>
              <w:top w:val="single" w:sz="2" w:space="0" w:color="808080"/>
              <w:left w:val="single" w:sz="2" w:space="0" w:color="808080"/>
              <w:bottom w:val="single" w:sz="2" w:space="0" w:color="808080"/>
              <w:right w:val="single" w:sz="2" w:space="0" w:color="808080"/>
            </w:tcBorders>
          </w:tcPr>
          <w:p w14:paraId="3AAB891B" w14:textId="77777777" w:rsidR="00B6642F" w:rsidRPr="00EB1EFF" w:rsidRDefault="00B6642F" w:rsidP="00813FC5">
            <w:pPr>
              <w:pStyle w:val="Koptekst"/>
              <w:spacing w:before="60" w:after="60"/>
              <w:rPr>
                <w:rFonts w:cstheme="minorHAnsi"/>
              </w:rPr>
            </w:pPr>
            <w:r w:rsidRPr="00EB1EFF">
              <w:rPr>
                <w:rFonts w:cstheme="minorHAnsi"/>
              </w:rPr>
              <w:t>5</w:t>
            </w:r>
          </w:p>
        </w:tc>
        <w:tc>
          <w:tcPr>
            <w:tcW w:w="10375" w:type="dxa"/>
            <w:tcBorders>
              <w:top w:val="single" w:sz="2" w:space="0" w:color="808080"/>
              <w:left w:val="single" w:sz="2" w:space="0" w:color="808080"/>
              <w:bottom w:val="single" w:sz="2" w:space="0" w:color="808080"/>
              <w:right w:val="single" w:sz="2" w:space="0" w:color="808080"/>
            </w:tcBorders>
          </w:tcPr>
          <w:p w14:paraId="61B79524" w14:textId="77777777" w:rsidR="00B6642F" w:rsidRPr="00EB1EFF" w:rsidRDefault="00B6642F" w:rsidP="00B6642F">
            <w:pPr>
              <w:pStyle w:val="Koptekst"/>
              <w:spacing w:before="60" w:after="60" w:line="240" w:lineRule="auto"/>
              <w:rPr>
                <w:rFonts w:cstheme="minorHAnsi"/>
                <w:b/>
              </w:rPr>
            </w:pPr>
            <w:r w:rsidRPr="00EB1EFF">
              <w:rPr>
                <w:rFonts w:cstheme="minorHAnsi"/>
              </w:rPr>
              <w:t>Verricht gevarieerde ondersteunende werkzaamheden, plant en bepaalt de aanpak van het eigen werk op basis van een vastgestelde opdracht.</w:t>
            </w:r>
          </w:p>
        </w:tc>
      </w:tr>
      <w:tr w:rsidR="006543C2" w:rsidRPr="002F6B5F" w14:paraId="65642620" w14:textId="77777777" w:rsidTr="00B6642F">
        <w:trPr>
          <w:cantSplit/>
          <w:trHeight w:val="375"/>
        </w:trPr>
        <w:tc>
          <w:tcPr>
            <w:tcW w:w="2340" w:type="dxa"/>
            <w:vMerge/>
            <w:tcBorders>
              <w:left w:val="single" w:sz="2" w:space="0" w:color="808080"/>
              <w:right w:val="nil"/>
            </w:tcBorders>
            <w:shd w:val="clear" w:color="auto" w:fill="FFC000"/>
          </w:tcPr>
          <w:p w14:paraId="16EF6098" w14:textId="77777777" w:rsidR="00B6642F" w:rsidRPr="00EB1EFF" w:rsidRDefault="00B6642F" w:rsidP="00813FC5">
            <w:pPr>
              <w:spacing w:before="60" w:after="60"/>
              <w:rPr>
                <w:rFonts w:cstheme="minorHAnsi"/>
                <w:b/>
                <w:color w:val="FFFFFF"/>
              </w:rPr>
            </w:pPr>
          </w:p>
        </w:tc>
        <w:tc>
          <w:tcPr>
            <w:tcW w:w="1375" w:type="dxa"/>
            <w:vMerge/>
            <w:tcBorders>
              <w:left w:val="single" w:sz="2" w:space="0" w:color="808080"/>
              <w:right w:val="single" w:sz="2" w:space="0" w:color="808080"/>
            </w:tcBorders>
          </w:tcPr>
          <w:p w14:paraId="785956A5" w14:textId="77777777" w:rsidR="00B6642F" w:rsidRPr="00EB1EFF" w:rsidRDefault="00B6642F" w:rsidP="00813FC5">
            <w:pPr>
              <w:pStyle w:val="Koptekst"/>
              <w:spacing w:before="60" w:after="60"/>
              <w:rPr>
                <w:rFonts w:cstheme="minorHAnsi"/>
                <w:b/>
              </w:rPr>
            </w:pPr>
          </w:p>
        </w:tc>
        <w:tc>
          <w:tcPr>
            <w:tcW w:w="850" w:type="dxa"/>
            <w:tcBorders>
              <w:top w:val="single" w:sz="2" w:space="0" w:color="808080"/>
              <w:left w:val="single" w:sz="2" w:space="0" w:color="808080"/>
              <w:bottom w:val="single" w:sz="2" w:space="0" w:color="808080"/>
              <w:right w:val="single" w:sz="2" w:space="0" w:color="808080"/>
            </w:tcBorders>
          </w:tcPr>
          <w:p w14:paraId="165DF753" w14:textId="77777777" w:rsidR="00B6642F" w:rsidRPr="00EB1EFF" w:rsidRDefault="00B6642F" w:rsidP="00813FC5">
            <w:pPr>
              <w:pStyle w:val="Koptekst"/>
              <w:spacing w:before="60" w:after="60"/>
              <w:rPr>
                <w:rFonts w:cstheme="minorHAnsi"/>
              </w:rPr>
            </w:pPr>
            <w:r w:rsidRPr="00EB1EFF">
              <w:rPr>
                <w:rFonts w:cstheme="minorHAnsi"/>
              </w:rPr>
              <w:t>6</w:t>
            </w:r>
          </w:p>
        </w:tc>
        <w:tc>
          <w:tcPr>
            <w:tcW w:w="10375" w:type="dxa"/>
            <w:tcBorders>
              <w:top w:val="single" w:sz="2" w:space="0" w:color="808080"/>
              <w:left w:val="single" w:sz="2" w:space="0" w:color="808080"/>
              <w:bottom w:val="single" w:sz="2" w:space="0" w:color="808080"/>
              <w:right w:val="single" w:sz="2" w:space="0" w:color="808080"/>
            </w:tcBorders>
          </w:tcPr>
          <w:p w14:paraId="2DE5D68A" w14:textId="77777777" w:rsidR="00B6642F" w:rsidRPr="00EB1EFF" w:rsidRDefault="00B6642F" w:rsidP="00B6642F">
            <w:pPr>
              <w:pStyle w:val="Koptekst"/>
              <w:spacing w:before="60" w:after="60" w:line="240" w:lineRule="auto"/>
              <w:rPr>
                <w:rFonts w:cstheme="minorHAnsi"/>
                <w:b/>
              </w:rPr>
            </w:pPr>
            <w:r w:rsidRPr="00EB1EFF">
              <w:rPr>
                <w:rFonts w:cstheme="minorHAnsi"/>
              </w:rPr>
              <w:t>Draagt zorg voor de uitvoering  van gevarieerde ondersteunende, processen, neemt hiertoe beslissingen op basis van interpretatie van de concrete situatie.</w:t>
            </w:r>
          </w:p>
        </w:tc>
      </w:tr>
      <w:tr w:rsidR="006543C2" w:rsidRPr="002F6B5F" w14:paraId="750F6528" w14:textId="77777777" w:rsidTr="00B6642F">
        <w:trPr>
          <w:cantSplit/>
          <w:trHeight w:val="375"/>
        </w:trPr>
        <w:tc>
          <w:tcPr>
            <w:tcW w:w="2340" w:type="dxa"/>
            <w:vMerge/>
            <w:tcBorders>
              <w:left w:val="single" w:sz="2" w:space="0" w:color="808080"/>
              <w:right w:val="nil"/>
            </w:tcBorders>
            <w:shd w:val="clear" w:color="auto" w:fill="FFC000"/>
          </w:tcPr>
          <w:p w14:paraId="4E178A18" w14:textId="77777777" w:rsidR="00B6642F" w:rsidRPr="00EB1EFF" w:rsidRDefault="00B6642F" w:rsidP="00813FC5">
            <w:pPr>
              <w:spacing w:before="60" w:after="60"/>
              <w:rPr>
                <w:rFonts w:cstheme="minorHAnsi"/>
                <w:b/>
                <w:color w:val="FFFFFF"/>
              </w:rPr>
            </w:pPr>
          </w:p>
        </w:tc>
        <w:tc>
          <w:tcPr>
            <w:tcW w:w="1375" w:type="dxa"/>
            <w:vMerge/>
            <w:tcBorders>
              <w:left w:val="single" w:sz="2" w:space="0" w:color="808080"/>
              <w:right w:val="single" w:sz="2" w:space="0" w:color="808080"/>
            </w:tcBorders>
          </w:tcPr>
          <w:p w14:paraId="781986D8" w14:textId="77777777" w:rsidR="00B6642F" w:rsidRPr="00EB1EFF" w:rsidRDefault="00B6642F" w:rsidP="00813FC5">
            <w:pPr>
              <w:pStyle w:val="Koptekst"/>
              <w:spacing w:before="60" w:after="60"/>
              <w:rPr>
                <w:rFonts w:cstheme="minorHAnsi"/>
                <w:b/>
              </w:rPr>
            </w:pPr>
          </w:p>
        </w:tc>
        <w:tc>
          <w:tcPr>
            <w:tcW w:w="850" w:type="dxa"/>
            <w:tcBorders>
              <w:top w:val="single" w:sz="2" w:space="0" w:color="808080"/>
              <w:left w:val="single" w:sz="2" w:space="0" w:color="808080"/>
              <w:bottom w:val="single" w:sz="2" w:space="0" w:color="808080"/>
              <w:right w:val="single" w:sz="2" w:space="0" w:color="808080"/>
            </w:tcBorders>
          </w:tcPr>
          <w:p w14:paraId="0656FB4B" w14:textId="77777777" w:rsidR="00B6642F" w:rsidRPr="00EB1EFF" w:rsidRDefault="00B6642F" w:rsidP="00813FC5">
            <w:pPr>
              <w:pStyle w:val="Koptekst"/>
              <w:spacing w:before="60" w:after="60"/>
              <w:rPr>
                <w:rFonts w:cstheme="minorHAnsi"/>
              </w:rPr>
            </w:pPr>
            <w:r w:rsidRPr="00EB1EFF">
              <w:rPr>
                <w:rFonts w:cstheme="minorHAnsi"/>
              </w:rPr>
              <w:t>7</w:t>
            </w:r>
          </w:p>
        </w:tc>
        <w:tc>
          <w:tcPr>
            <w:tcW w:w="10375" w:type="dxa"/>
            <w:tcBorders>
              <w:top w:val="single" w:sz="2" w:space="0" w:color="808080"/>
              <w:left w:val="single" w:sz="2" w:space="0" w:color="808080"/>
              <w:bottom w:val="single" w:sz="2" w:space="0" w:color="808080"/>
              <w:right w:val="single" w:sz="2" w:space="0" w:color="808080"/>
            </w:tcBorders>
          </w:tcPr>
          <w:p w14:paraId="51F3123C" w14:textId="77777777" w:rsidR="00B6642F" w:rsidRPr="00EB1EFF" w:rsidRDefault="00B6642F" w:rsidP="00B6642F">
            <w:pPr>
              <w:pStyle w:val="Koptekst"/>
              <w:spacing w:before="60" w:after="60" w:line="240" w:lineRule="auto"/>
              <w:rPr>
                <w:rFonts w:cstheme="minorHAnsi"/>
                <w:b/>
              </w:rPr>
            </w:pPr>
            <w:r w:rsidRPr="00EB1EFF">
              <w:rPr>
                <w:rFonts w:cstheme="minorHAnsi"/>
              </w:rPr>
              <w:t xml:space="preserve">Draagt zorg voor de uitvoering van inhoudelijk ondersteunende processen, neemt hiertoe beslissingen op basis van interpretatie van de situatie en consequenties voor de omgeving. </w:t>
            </w:r>
          </w:p>
        </w:tc>
      </w:tr>
      <w:tr w:rsidR="006543C2" w:rsidRPr="002F6B5F" w14:paraId="1629A5B7" w14:textId="77777777" w:rsidTr="00B6642F">
        <w:trPr>
          <w:cantSplit/>
          <w:trHeight w:val="375"/>
        </w:trPr>
        <w:tc>
          <w:tcPr>
            <w:tcW w:w="2340" w:type="dxa"/>
            <w:vMerge/>
            <w:tcBorders>
              <w:left w:val="single" w:sz="2" w:space="0" w:color="808080"/>
              <w:right w:val="nil"/>
            </w:tcBorders>
            <w:shd w:val="clear" w:color="auto" w:fill="FFC000"/>
          </w:tcPr>
          <w:p w14:paraId="6AA895CE" w14:textId="77777777" w:rsidR="00B6642F" w:rsidRPr="00EB1EFF" w:rsidRDefault="00B6642F" w:rsidP="00813FC5">
            <w:pPr>
              <w:spacing w:before="60" w:after="60"/>
              <w:rPr>
                <w:rFonts w:cstheme="minorHAnsi"/>
                <w:b/>
                <w:color w:val="FFFFFF"/>
              </w:rPr>
            </w:pPr>
          </w:p>
        </w:tc>
        <w:tc>
          <w:tcPr>
            <w:tcW w:w="1375" w:type="dxa"/>
            <w:vMerge/>
            <w:tcBorders>
              <w:left w:val="single" w:sz="2" w:space="0" w:color="808080"/>
              <w:right w:val="single" w:sz="2" w:space="0" w:color="808080"/>
            </w:tcBorders>
          </w:tcPr>
          <w:p w14:paraId="6087FDCA" w14:textId="77777777" w:rsidR="00B6642F" w:rsidRPr="00EB1EFF" w:rsidRDefault="00B6642F" w:rsidP="00813FC5">
            <w:pPr>
              <w:pStyle w:val="Koptekst"/>
              <w:spacing w:before="60" w:after="60"/>
              <w:rPr>
                <w:rFonts w:cstheme="minorHAnsi"/>
                <w:b/>
              </w:rPr>
            </w:pPr>
          </w:p>
        </w:tc>
        <w:tc>
          <w:tcPr>
            <w:tcW w:w="850" w:type="dxa"/>
            <w:tcBorders>
              <w:top w:val="single" w:sz="2" w:space="0" w:color="808080"/>
              <w:left w:val="single" w:sz="2" w:space="0" w:color="808080"/>
              <w:bottom w:val="single" w:sz="2" w:space="0" w:color="808080"/>
              <w:right w:val="single" w:sz="2" w:space="0" w:color="808080"/>
            </w:tcBorders>
          </w:tcPr>
          <w:p w14:paraId="5C20152F" w14:textId="77777777" w:rsidR="00B6642F" w:rsidRPr="00EB1EFF" w:rsidRDefault="00B6642F" w:rsidP="00813FC5">
            <w:pPr>
              <w:pStyle w:val="Koptekst"/>
              <w:spacing w:before="60" w:after="60"/>
              <w:rPr>
                <w:rFonts w:cstheme="minorHAnsi"/>
              </w:rPr>
            </w:pPr>
            <w:r w:rsidRPr="00EB1EFF">
              <w:rPr>
                <w:rFonts w:cstheme="minorHAnsi"/>
              </w:rPr>
              <w:t>8</w:t>
            </w:r>
          </w:p>
        </w:tc>
        <w:tc>
          <w:tcPr>
            <w:tcW w:w="10375" w:type="dxa"/>
            <w:tcBorders>
              <w:top w:val="single" w:sz="2" w:space="0" w:color="808080"/>
              <w:left w:val="single" w:sz="2" w:space="0" w:color="808080"/>
              <w:bottom w:val="single" w:sz="2" w:space="0" w:color="808080"/>
              <w:right w:val="single" w:sz="2" w:space="0" w:color="808080"/>
            </w:tcBorders>
          </w:tcPr>
          <w:p w14:paraId="55D98E01" w14:textId="77777777" w:rsidR="00B6642F" w:rsidRPr="00EB1EFF" w:rsidRDefault="00B6642F" w:rsidP="00B6642F">
            <w:pPr>
              <w:pStyle w:val="Koptekst"/>
              <w:spacing w:before="60" w:after="60" w:line="240" w:lineRule="auto"/>
              <w:rPr>
                <w:rFonts w:cstheme="minorHAnsi"/>
                <w:b/>
              </w:rPr>
            </w:pPr>
            <w:r w:rsidRPr="00EB1EFF">
              <w:rPr>
                <w:rFonts w:cstheme="minorHAnsi"/>
              </w:rPr>
              <w:t>Draagt zorg voor het uitvoeren van complexe inhoudelijk ondersteunende en adviserende werkzaamheden op een specifiek aandachtgebied en/of eigen proces.</w:t>
            </w:r>
          </w:p>
        </w:tc>
      </w:tr>
      <w:tr w:rsidR="006543C2" w:rsidRPr="002F6B5F" w14:paraId="42324CC7" w14:textId="77777777" w:rsidTr="00B6642F">
        <w:trPr>
          <w:cantSplit/>
          <w:trHeight w:val="375"/>
        </w:trPr>
        <w:tc>
          <w:tcPr>
            <w:tcW w:w="2340" w:type="dxa"/>
            <w:vMerge/>
            <w:tcBorders>
              <w:left w:val="single" w:sz="2" w:space="0" w:color="808080"/>
              <w:bottom w:val="single" w:sz="2" w:space="0" w:color="808080"/>
              <w:right w:val="nil"/>
            </w:tcBorders>
            <w:shd w:val="clear" w:color="auto" w:fill="FFC000"/>
          </w:tcPr>
          <w:p w14:paraId="56C71FCA" w14:textId="77777777" w:rsidR="00B6642F" w:rsidRPr="00EB1EFF" w:rsidRDefault="00B6642F" w:rsidP="00813FC5">
            <w:pPr>
              <w:spacing w:before="60" w:after="60"/>
              <w:rPr>
                <w:rFonts w:cstheme="minorHAnsi"/>
                <w:b/>
                <w:color w:val="FFFFFF"/>
              </w:rPr>
            </w:pPr>
          </w:p>
        </w:tc>
        <w:tc>
          <w:tcPr>
            <w:tcW w:w="1375" w:type="dxa"/>
            <w:vMerge/>
            <w:tcBorders>
              <w:left w:val="single" w:sz="2" w:space="0" w:color="808080"/>
              <w:bottom w:val="single" w:sz="2" w:space="0" w:color="808080"/>
              <w:right w:val="single" w:sz="2" w:space="0" w:color="808080"/>
            </w:tcBorders>
          </w:tcPr>
          <w:p w14:paraId="301B7F12" w14:textId="77777777" w:rsidR="00B6642F" w:rsidRPr="00EB1EFF" w:rsidRDefault="00B6642F" w:rsidP="00813FC5">
            <w:pPr>
              <w:pStyle w:val="Koptekst"/>
              <w:spacing w:before="60" w:after="60"/>
              <w:rPr>
                <w:rFonts w:cstheme="minorHAnsi"/>
                <w:b/>
              </w:rPr>
            </w:pPr>
          </w:p>
        </w:tc>
        <w:tc>
          <w:tcPr>
            <w:tcW w:w="850" w:type="dxa"/>
            <w:tcBorders>
              <w:top w:val="single" w:sz="2" w:space="0" w:color="808080"/>
              <w:left w:val="single" w:sz="2" w:space="0" w:color="808080"/>
              <w:bottom w:val="single" w:sz="2" w:space="0" w:color="808080"/>
              <w:right w:val="single" w:sz="2" w:space="0" w:color="808080"/>
            </w:tcBorders>
          </w:tcPr>
          <w:p w14:paraId="29E6A497" w14:textId="77777777" w:rsidR="00B6642F" w:rsidRPr="00EB1EFF" w:rsidRDefault="00B6642F" w:rsidP="00813FC5">
            <w:pPr>
              <w:pStyle w:val="Koptekst"/>
              <w:spacing w:before="60" w:after="60"/>
              <w:rPr>
                <w:rFonts w:cstheme="minorHAnsi"/>
              </w:rPr>
            </w:pPr>
            <w:r w:rsidRPr="00EB1EFF">
              <w:rPr>
                <w:rFonts w:cstheme="minorHAnsi"/>
              </w:rPr>
              <w:t>9</w:t>
            </w:r>
          </w:p>
        </w:tc>
        <w:tc>
          <w:tcPr>
            <w:tcW w:w="10375" w:type="dxa"/>
            <w:tcBorders>
              <w:top w:val="single" w:sz="2" w:space="0" w:color="808080"/>
              <w:left w:val="single" w:sz="2" w:space="0" w:color="808080"/>
              <w:bottom w:val="single" w:sz="2" w:space="0" w:color="808080"/>
              <w:right w:val="single" w:sz="2" w:space="0" w:color="808080"/>
            </w:tcBorders>
          </w:tcPr>
          <w:p w14:paraId="10450089" w14:textId="77777777" w:rsidR="00B6642F" w:rsidRPr="00EB1EFF" w:rsidRDefault="00B6642F" w:rsidP="00B6642F">
            <w:pPr>
              <w:pStyle w:val="Koptekst"/>
              <w:spacing w:before="60" w:after="60" w:line="240" w:lineRule="auto"/>
              <w:rPr>
                <w:rFonts w:cstheme="minorHAnsi"/>
                <w:b/>
              </w:rPr>
            </w:pPr>
            <w:r w:rsidRPr="00EB1EFF">
              <w:rPr>
                <w:rFonts w:cstheme="minorHAnsi"/>
              </w:rPr>
              <w:t xml:space="preserve">Draagt de verantwoordelijkheid voor een specifiek proces, speelt daarbij in op onverwachte gebeurtenissen, omstandigheden en ontwikkelingen, adviseert hierover en bereidt inhoudelijke besluiten voor. </w:t>
            </w:r>
          </w:p>
        </w:tc>
      </w:tr>
      <w:tr w:rsidR="006543C2" w:rsidRPr="002F6B5F" w14:paraId="2C1FEB48" w14:textId="77777777" w:rsidTr="00B6642F">
        <w:trPr>
          <w:cantSplit/>
        </w:trPr>
        <w:tc>
          <w:tcPr>
            <w:tcW w:w="2340" w:type="dxa"/>
            <w:tcBorders>
              <w:top w:val="single" w:sz="2" w:space="0" w:color="808080"/>
              <w:left w:val="single" w:sz="2" w:space="0" w:color="808080"/>
              <w:bottom w:val="single" w:sz="2" w:space="0" w:color="808080"/>
              <w:right w:val="nil"/>
            </w:tcBorders>
            <w:shd w:val="clear" w:color="auto" w:fill="FFC000"/>
          </w:tcPr>
          <w:p w14:paraId="1EB8534C" w14:textId="77777777" w:rsidR="00B6642F" w:rsidRPr="00EB1EFF" w:rsidRDefault="00B6642F" w:rsidP="00813FC5">
            <w:pPr>
              <w:spacing w:before="60" w:after="60"/>
              <w:rPr>
                <w:rFonts w:cstheme="minorHAnsi"/>
                <w:b/>
                <w:color w:val="FFFFFF"/>
              </w:rPr>
            </w:pPr>
            <w:r w:rsidRPr="00EB1EFF">
              <w:rPr>
                <w:rFonts w:cstheme="minorHAnsi"/>
                <w:b/>
                <w:color w:val="FFFFFF"/>
              </w:rPr>
              <w:t>Doel</w:t>
            </w:r>
          </w:p>
        </w:tc>
        <w:tc>
          <w:tcPr>
            <w:tcW w:w="12600" w:type="dxa"/>
            <w:gridSpan w:val="3"/>
            <w:tcBorders>
              <w:top w:val="single" w:sz="2" w:space="0" w:color="808080"/>
              <w:left w:val="single" w:sz="2" w:space="0" w:color="808080"/>
              <w:bottom w:val="single" w:sz="2" w:space="0" w:color="808080"/>
              <w:right w:val="single" w:sz="2" w:space="0" w:color="808080"/>
            </w:tcBorders>
          </w:tcPr>
          <w:p w14:paraId="20605EC2" w14:textId="77777777" w:rsidR="00B6642F" w:rsidRPr="00EB1EFF" w:rsidRDefault="00B6642F" w:rsidP="00B6642F">
            <w:pPr>
              <w:spacing w:line="240" w:lineRule="auto"/>
              <w:rPr>
                <w:rFonts w:cstheme="minorHAnsi"/>
              </w:rPr>
            </w:pPr>
            <w:r w:rsidRPr="00EB1EFF">
              <w:rPr>
                <w:rFonts w:cstheme="minorHAnsi"/>
              </w:rPr>
              <w:t>Het (inhoudelijk) voorbereiden, ondersteunen, faciliteren van en/ of het leveren van een bijdrage aan opgaven in het maatschappelijke domein en/of de eigen organisatie, door het realiseren van concrete resultaten.</w:t>
            </w:r>
          </w:p>
        </w:tc>
      </w:tr>
    </w:tbl>
    <w:p w14:paraId="5F91E27A" w14:textId="77777777" w:rsidR="00B6642F" w:rsidRPr="00EB1EFF" w:rsidRDefault="00B6642F" w:rsidP="00B6642F">
      <w:pPr>
        <w:rPr>
          <w:rFonts w:cstheme="minorHAnsi"/>
          <w:b/>
          <w:color w:val="000000"/>
        </w:rPr>
      </w:pPr>
    </w:p>
    <w:tbl>
      <w:tblPr>
        <w:tblW w:w="14953" w:type="dxa"/>
        <w:tblInd w:w="-1593" w:type="dxa"/>
        <w:tblBorders>
          <w:top w:val="single" w:sz="2" w:space="0" w:color="808080" w:themeColor="text1" w:themeTint="7F"/>
          <w:left w:val="single" w:sz="2" w:space="0" w:color="808080" w:themeColor="text1" w:themeTint="7F"/>
          <w:bottom w:val="single" w:sz="4" w:space="0" w:color="A6A6A6" w:themeColor="background1" w:themeShade="A6"/>
          <w:right w:val="single" w:sz="2" w:space="0" w:color="808080" w:themeColor="text1" w:themeTint="7F"/>
          <w:insideH w:val="single" w:sz="2" w:space="0" w:color="808080" w:themeColor="text1" w:themeTint="7F"/>
          <w:insideV w:val="single" w:sz="2" w:space="0" w:color="808080" w:themeColor="text1" w:themeTint="7F"/>
        </w:tblBorders>
        <w:tblLayout w:type="fixed"/>
        <w:tblLook w:val="0000" w:firstRow="0" w:lastRow="0" w:firstColumn="0" w:lastColumn="0" w:noHBand="0" w:noVBand="0"/>
      </w:tblPr>
      <w:tblGrid>
        <w:gridCol w:w="2353"/>
        <w:gridCol w:w="12600"/>
      </w:tblGrid>
      <w:tr w:rsidR="003D3C8E" w:rsidRPr="002F6B5F" w14:paraId="0AF9DB73" w14:textId="77777777" w:rsidTr="00B6642F">
        <w:trPr>
          <w:cantSplit/>
        </w:trPr>
        <w:tc>
          <w:tcPr>
            <w:tcW w:w="2353" w:type="dxa"/>
            <w:shd w:val="clear" w:color="auto" w:fill="BF8F00" w:themeFill="accent4" w:themeFillShade="BF"/>
          </w:tcPr>
          <w:p w14:paraId="7AAA3A6F" w14:textId="77777777" w:rsidR="00B6642F" w:rsidRPr="00EB1EFF" w:rsidRDefault="00B6642F" w:rsidP="00B6642F">
            <w:pPr>
              <w:spacing w:before="0" w:after="0"/>
              <w:rPr>
                <w:rFonts w:cstheme="minorHAnsi"/>
                <w:b/>
                <w:color w:val="FFFFFF"/>
              </w:rPr>
            </w:pPr>
            <w:r w:rsidRPr="00EB1EFF">
              <w:rPr>
                <w:rFonts w:cstheme="minorHAnsi"/>
                <w:b/>
                <w:color w:val="FFFFFF"/>
              </w:rPr>
              <w:t>Context griffie</w:t>
            </w:r>
          </w:p>
        </w:tc>
        <w:tc>
          <w:tcPr>
            <w:tcW w:w="12600" w:type="dxa"/>
          </w:tcPr>
          <w:p w14:paraId="6F90A58A" w14:textId="77777777" w:rsidR="00B6642F" w:rsidRPr="00EB1EFF" w:rsidRDefault="00B6642F" w:rsidP="00B6642F">
            <w:pPr>
              <w:spacing w:before="0" w:after="0" w:line="240" w:lineRule="auto"/>
              <w:rPr>
                <w:rFonts w:cstheme="minorHAnsi"/>
                <w:b/>
              </w:rPr>
            </w:pPr>
            <w:r w:rsidRPr="00EB1EFF">
              <w:rPr>
                <w:rFonts w:cstheme="minorHAnsi"/>
              </w:rPr>
              <w:t>De Statengriffie ressorteert rechtstreeks onder Provinciale Staten (PS), wat zich kenmerkt door pluriform opdrachtgeverschap. De Statengriffie is een eigenstandige organisatie die functioneert naast de organisatie van Gedeputeerde Staten (GS). De Statengriffie opereert in een politiek gevoelig en zowel bestuurlijk als ambtelijke complex krachtenveld en netwerk, waarin sprake is van (soms diepgaande en) wisselende belangentegenstellingen en verschillen van inzicht. De Statengriffie ondersteunt en adviseert PS bij hun volksvertegenwoordigende, kaderstellende en controlerende verantwoordelijkheid en faciliteert de verbinding met de samenleving. Daarnaast draagt de Statengriffie de verantwoordelijkheid voor het regisseren van de besluitvormingsprocessen binnen PS.</w:t>
            </w:r>
          </w:p>
          <w:p w14:paraId="1B2B8AA8" w14:textId="77777777" w:rsidR="00B6642F" w:rsidRPr="00EB1EFF" w:rsidRDefault="00B6642F" w:rsidP="00B6642F">
            <w:pPr>
              <w:spacing w:before="0" w:after="0" w:line="240" w:lineRule="auto"/>
              <w:rPr>
                <w:rFonts w:cstheme="minorHAnsi"/>
              </w:rPr>
            </w:pPr>
          </w:p>
          <w:p w14:paraId="70731BAE" w14:textId="77777777" w:rsidR="00B6642F" w:rsidRPr="00EB1EFF" w:rsidRDefault="00B6642F" w:rsidP="00B6642F">
            <w:pPr>
              <w:spacing w:before="0" w:after="0" w:line="240" w:lineRule="auto"/>
              <w:rPr>
                <w:rFonts w:cstheme="minorHAnsi"/>
                <w:b/>
              </w:rPr>
            </w:pPr>
            <w:r w:rsidRPr="00EB1EFF">
              <w:rPr>
                <w:rFonts w:cstheme="minorHAnsi"/>
              </w:rPr>
              <w:t>De ondersteunende functies van de griffie zorgen voor het (inhoudelijk) voorbereiden, ondersteunen, faciliteren van en/ of het leveren van een bijdrage aan doelstellingen van de organisatie door het realiseren van concrete resultaten binnen bovengeschetste context.</w:t>
            </w:r>
          </w:p>
        </w:tc>
      </w:tr>
    </w:tbl>
    <w:p w14:paraId="2E647A5C" w14:textId="77777777" w:rsidR="00B6642F" w:rsidRPr="00EB1EFF" w:rsidRDefault="00B6642F" w:rsidP="00B6642F">
      <w:pPr>
        <w:rPr>
          <w:rFonts w:cstheme="minorHAnsi"/>
          <w:b/>
          <w:color w:val="000000"/>
        </w:rPr>
      </w:pPr>
    </w:p>
    <w:p w14:paraId="5FB6DC02" w14:textId="77777777" w:rsidR="00B6642F" w:rsidRPr="00EB1EFF" w:rsidRDefault="00B6642F" w:rsidP="00B6642F">
      <w:pPr>
        <w:spacing w:after="0"/>
        <w:ind w:left="-1701"/>
        <w:rPr>
          <w:rFonts w:cstheme="minorHAnsi"/>
          <w:b/>
          <w:color w:val="000000"/>
        </w:rPr>
      </w:pPr>
      <w:r w:rsidRPr="00EB1EFF">
        <w:rPr>
          <w:rFonts w:cstheme="minorHAnsi"/>
          <w:b/>
          <w:color w:val="000000"/>
        </w:rPr>
        <w:br w:type="page"/>
        <w:t>Resultaatgebieden</w:t>
      </w:r>
    </w:p>
    <w:tbl>
      <w:tblPr>
        <w:tblW w:w="15026" w:type="dxa"/>
        <w:tblInd w:w="-159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2586"/>
        <w:gridCol w:w="8471"/>
        <w:gridCol w:w="3969"/>
      </w:tblGrid>
      <w:tr w:rsidR="006543C2" w:rsidRPr="00E65D97" w14:paraId="3984FC0C" w14:textId="77777777" w:rsidTr="00B6642F">
        <w:trPr>
          <w:trHeight w:hRule="exact" w:val="590"/>
        </w:trPr>
        <w:tc>
          <w:tcPr>
            <w:tcW w:w="2586" w:type="dxa"/>
            <w:tcBorders>
              <w:top w:val="nil"/>
              <w:left w:val="nil"/>
            </w:tcBorders>
            <w:vAlign w:val="center"/>
          </w:tcPr>
          <w:p w14:paraId="05232899" w14:textId="77777777" w:rsidR="00B6642F" w:rsidRPr="00EB1EFF" w:rsidRDefault="00B6642F" w:rsidP="00813FC5">
            <w:pPr>
              <w:rPr>
                <w:rFonts w:cstheme="minorHAnsi"/>
                <w:b/>
                <w:caps/>
              </w:rPr>
            </w:pPr>
          </w:p>
        </w:tc>
        <w:tc>
          <w:tcPr>
            <w:tcW w:w="8471" w:type="dxa"/>
            <w:shd w:val="clear" w:color="auto" w:fill="262626"/>
            <w:vAlign w:val="center"/>
          </w:tcPr>
          <w:p w14:paraId="30D93054" w14:textId="77777777" w:rsidR="00B6642F" w:rsidRPr="00EB1EFF" w:rsidRDefault="00B6642F" w:rsidP="00813FC5">
            <w:pPr>
              <w:rPr>
                <w:rFonts w:cstheme="minorHAnsi"/>
                <w:b/>
                <w:caps/>
                <w:color w:val="FFFFFF"/>
              </w:rPr>
            </w:pPr>
            <w:r w:rsidRPr="00EB1EFF">
              <w:rPr>
                <w:rFonts w:cstheme="minorHAnsi"/>
                <w:b/>
                <w:caps/>
                <w:color w:val="FFFFFF"/>
              </w:rPr>
              <w:t>Omschrijving</w:t>
            </w:r>
          </w:p>
        </w:tc>
        <w:tc>
          <w:tcPr>
            <w:tcW w:w="3969" w:type="dxa"/>
            <w:shd w:val="clear" w:color="auto" w:fill="262626"/>
            <w:vAlign w:val="center"/>
          </w:tcPr>
          <w:p w14:paraId="171FC994" w14:textId="77777777" w:rsidR="00B6642F" w:rsidRPr="00EB1EFF" w:rsidRDefault="00B6642F" w:rsidP="00813FC5">
            <w:pPr>
              <w:rPr>
                <w:rFonts w:cstheme="minorHAnsi"/>
                <w:b/>
                <w:caps/>
                <w:color w:val="FFFFFF"/>
              </w:rPr>
            </w:pPr>
            <w:r w:rsidRPr="00EB1EFF">
              <w:rPr>
                <w:rFonts w:cstheme="minorHAnsi"/>
                <w:b/>
                <w:caps/>
                <w:color w:val="FFFFFF"/>
              </w:rPr>
              <w:t xml:space="preserve">Resultaat </w:t>
            </w:r>
          </w:p>
        </w:tc>
      </w:tr>
      <w:tr w:rsidR="003D3C8E" w:rsidRPr="002F6B5F" w14:paraId="3EDF920C" w14:textId="77777777" w:rsidTr="00B6642F">
        <w:trPr>
          <w:trHeight w:val="130"/>
        </w:trPr>
        <w:tc>
          <w:tcPr>
            <w:tcW w:w="2586" w:type="dxa"/>
            <w:shd w:val="clear" w:color="auto" w:fill="FFC000"/>
          </w:tcPr>
          <w:p w14:paraId="3DC62490" w14:textId="77777777" w:rsidR="00B6642F" w:rsidRPr="00EB1EFF" w:rsidRDefault="00B6642F" w:rsidP="00813FC5">
            <w:pPr>
              <w:tabs>
                <w:tab w:val="left" w:pos="31"/>
              </w:tabs>
              <w:spacing w:before="60" w:after="60"/>
              <w:rPr>
                <w:rFonts w:cstheme="minorHAnsi"/>
                <w:b/>
                <w:color w:val="FFFFFF"/>
              </w:rPr>
            </w:pPr>
            <w:r w:rsidRPr="00EB1EFF">
              <w:rPr>
                <w:rFonts w:cstheme="minorHAnsi"/>
                <w:b/>
                <w:color w:val="FFFFFF"/>
              </w:rPr>
              <w:t>Aanspreekpunt in-/ externe klant</w:t>
            </w:r>
          </w:p>
        </w:tc>
        <w:tc>
          <w:tcPr>
            <w:tcW w:w="8471" w:type="dxa"/>
          </w:tcPr>
          <w:p w14:paraId="757577BC" w14:textId="77777777" w:rsidR="00B6642F" w:rsidRPr="00EB1EFF" w:rsidRDefault="00B6642F">
            <w:pPr>
              <w:pStyle w:val="Lijstalinea"/>
              <w:numPr>
                <w:ilvl w:val="0"/>
                <w:numId w:val="52"/>
              </w:numPr>
              <w:spacing w:line="240" w:lineRule="auto"/>
              <w:ind w:left="427"/>
              <w:rPr>
                <w:rFonts w:cstheme="minorHAnsi"/>
                <w:b/>
              </w:rPr>
            </w:pPr>
            <w:r w:rsidRPr="00EB1EFF">
              <w:rPr>
                <w:rFonts w:cstheme="minorHAnsi"/>
              </w:rPr>
              <w:t>Fungeert bij wisselende omstandigheden als aanspreekpunt voor de in-/externe klant over (inhoudelijk) ondersteunende activiteiten en/ of processen.</w:t>
            </w:r>
          </w:p>
          <w:p w14:paraId="367F55D1" w14:textId="77777777" w:rsidR="00B6642F" w:rsidRPr="00EB1EFF" w:rsidRDefault="00B6642F">
            <w:pPr>
              <w:pStyle w:val="Lijstalinea"/>
              <w:numPr>
                <w:ilvl w:val="0"/>
                <w:numId w:val="52"/>
              </w:numPr>
              <w:spacing w:line="240" w:lineRule="auto"/>
              <w:ind w:left="427"/>
              <w:rPr>
                <w:rFonts w:cstheme="minorHAnsi"/>
                <w:b/>
              </w:rPr>
            </w:pPr>
            <w:r w:rsidRPr="00EB1EFF">
              <w:rPr>
                <w:rFonts w:cstheme="minorHAnsi"/>
              </w:rPr>
              <w:t>Overlegt, geeft toelichting en bespreekt de verwachte opdracht en maakt daarover afspraken.</w:t>
            </w:r>
          </w:p>
        </w:tc>
        <w:tc>
          <w:tcPr>
            <w:tcW w:w="3969" w:type="dxa"/>
          </w:tcPr>
          <w:p w14:paraId="4E0C09C4" w14:textId="77777777" w:rsidR="00B6642F" w:rsidRPr="00EB1EFF" w:rsidRDefault="00B6642F" w:rsidP="00B6642F">
            <w:pPr>
              <w:spacing w:line="240" w:lineRule="auto"/>
              <w:rPr>
                <w:rFonts w:cstheme="minorHAnsi"/>
                <w:b/>
              </w:rPr>
            </w:pPr>
            <w:r w:rsidRPr="00EB1EFF">
              <w:rPr>
                <w:rFonts w:cstheme="minorHAnsi"/>
              </w:rPr>
              <w:t>Duidelijke afspraken met de in-/externe klant en borgen  van een goede werkrelatie.</w:t>
            </w:r>
          </w:p>
        </w:tc>
      </w:tr>
      <w:tr w:rsidR="003D3C8E" w:rsidRPr="002F6B5F" w14:paraId="19214247" w14:textId="77777777" w:rsidTr="00B6642F">
        <w:trPr>
          <w:trHeight w:val="130"/>
        </w:trPr>
        <w:tc>
          <w:tcPr>
            <w:tcW w:w="2586" w:type="dxa"/>
            <w:shd w:val="clear" w:color="auto" w:fill="FFC000"/>
          </w:tcPr>
          <w:p w14:paraId="21F2BB24" w14:textId="77777777" w:rsidR="00B6642F" w:rsidRPr="00EB1EFF" w:rsidRDefault="00B6642F" w:rsidP="00813FC5">
            <w:pPr>
              <w:tabs>
                <w:tab w:val="left" w:pos="31"/>
              </w:tabs>
              <w:spacing w:before="60" w:after="60"/>
              <w:rPr>
                <w:rFonts w:cstheme="minorHAnsi"/>
                <w:b/>
                <w:color w:val="FFFFFF"/>
              </w:rPr>
            </w:pPr>
            <w:r w:rsidRPr="00EB1EFF">
              <w:rPr>
                <w:rFonts w:cstheme="minorHAnsi"/>
                <w:b/>
                <w:color w:val="FFFFFF"/>
              </w:rPr>
              <w:t xml:space="preserve">Planning en uitvoering </w:t>
            </w:r>
          </w:p>
        </w:tc>
        <w:tc>
          <w:tcPr>
            <w:tcW w:w="8471" w:type="dxa"/>
          </w:tcPr>
          <w:p w14:paraId="78021351" w14:textId="77777777" w:rsidR="00B6642F" w:rsidRPr="00EB1EFF" w:rsidRDefault="00B6642F">
            <w:pPr>
              <w:pStyle w:val="Lijstalinea"/>
              <w:numPr>
                <w:ilvl w:val="0"/>
                <w:numId w:val="52"/>
              </w:numPr>
              <w:spacing w:line="240" w:lineRule="auto"/>
              <w:ind w:left="427"/>
              <w:rPr>
                <w:rFonts w:cstheme="minorHAnsi"/>
                <w:b/>
              </w:rPr>
            </w:pPr>
            <w:r w:rsidRPr="00EB1EFF">
              <w:rPr>
                <w:rFonts w:cstheme="minorHAnsi"/>
              </w:rPr>
              <w:t>Plant, voert uit en/ of coördineert operationeel en/of procesmatig (inhoudelijk) ondersteunende activiteiten en eigen processen en zorgt dat deze faciliterend zijn aan gerelateerde processen.</w:t>
            </w:r>
          </w:p>
        </w:tc>
        <w:tc>
          <w:tcPr>
            <w:tcW w:w="3969" w:type="dxa"/>
          </w:tcPr>
          <w:p w14:paraId="02ABEFF5" w14:textId="77777777" w:rsidR="00B6642F" w:rsidRPr="00EB1EFF" w:rsidRDefault="00B6642F" w:rsidP="00B6642F">
            <w:pPr>
              <w:spacing w:line="240" w:lineRule="auto"/>
              <w:rPr>
                <w:rFonts w:cstheme="minorHAnsi"/>
                <w:b/>
              </w:rPr>
            </w:pPr>
            <w:r w:rsidRPr="00EB1EFF">
              <w:rPr>
                <w:rFonts w:cstheme="minorHAnsi"/>
              </w:rPr>
              <w:t>Tijdige en adequate uitvoering en gestructureerd en effectief verloop van ondersteunende processen die bijdragen aan het behalen van doelstellingen.</w:t>
            </w:r>
          </w:p>
        </w:tc>
      </w:tr>
      <w:tr w:rsidR="003D3C8E" w:rsidRPr="002F6B5F" w14:paraId="5FBAD13D" w14:textId="77777777" w:rsidTr="00B6642F">
        <w:trPr>
          <w:trHeight w:val="130"/>
        </w:trPr>
        <w:tc>
          <w:tcPr>
            <w:tcW w:w="2586" w:type="dxa"/>
            <w:shd w:val="clear" w:color="auto" w:fill="FFC000"/>
          </w:tcPr>
          <w:p w14:paraId="2BF86115" w14:textId="77777777" w:rsidR="00B6642F" w:rsidRPr="00EB1EFF" w:rsidRDefault="00B6642F" w:rsidP="00813FC5">
            <w:pPr>
              <w:tabs>
                <w:tab w:val="left" w:pos="31"/>
              </w:tabs>
              <w:spacing w:before="60" w:after="60"/>
              <w:rPr>
                <w:rFonts w:cstheme="minorHAnsi"/>
                <w:b/>
                <w:color w:val="FFFFFF"/>
              </w:rPr>
            </w:pPr>
            <w:r w:rsidRPr="00EB1EFF">
              <w:rPr>
                <w:rFonts w:cstheme="minorHAnsi"/>
                <w:b/>
                <w:color w:val="FFFFFF"/>
              </w:rPr>
              <w:t>Dienstverlening</w:t>
            </w:r>
          </w:p>
        </w:tc>
        <w:tc>
          <w:tcPr>
            <w:tcW w:w="8471" w:type="dxa"/>
          </w:tcPr>
          <w:p w14:paraId="72B13173" w14:textId="77777777" w:rsidR="00B6642F" w:rsidRPr="00EB1EFF" w:rsidRDefault="00B6642F">
            <w:pPr>
              <w:pStyle w:val="Lijstalinea"/>
              <w:numPr>
                <w:ilvl w:val="0"/>
                <w:numId w:val="52"/>
              </w:numPr>
              <w:spacing w:line="240" w:lineRule="auto"/>
              <w:ind w:left="427"/>
              <w:rPr>
                <w:rFonts w:cstheme="minorHAnsi"/>
                <w:b/>
              </w:rPr>
            </w:pPr>
            <w:r w:rsidRPr="00EB1EFF">
              <w:rPr>
                <w:rFonts w:cstheme="minorHAnsi"/>
              </w:rPr>
              <w:t>Levert concrete producten en ondersteunende diensten, organiseert en/ of bereidt zaken (inhoudelijk) voor en zorgt dat dit afgestemd is op de opdrachten en verzoeken van in- en externe klanten.</w:t>
            </w:r>
          </w:p>
        </w:tc>
        <w:tc>
          <w:tcPr>
            <w:tcW w:w="3969" w:type="dxa"/>
          </w:tcPr>
          <w:p w14:paraId="12C30C48" w14:textId="77777777" w:rsidR="00B6642F" w:rsidRPr="00EB1EFF" w:rsidRDefault="00B6642F" w:rsidP="00B6642F">
            <w:pPr>
              <w:spacing w:line="240" w:lineRule="auto"/>
              <w:rPr>
                <w:rFonts w:cstheme="minorHAnsi"/>
                <w:b/>
              </w:rPr>
            </w:pPr>
            <w:r w:rsidRPr="00EB1EFF">
              <w:rPr>
                <w:rFonts w:cstheme="minorHAnsi"/>
              </w:rPr>
              <w:t xml:space="preserve">Concrete producten en flexibele ondersteunende diensten geleverd die bijdragen aan de doelstelling en resultaten van de klant (maatwerk). </w:t>
            </w:r>
          </w:p>
        </w:tc>
      </w:tr>
      <w:tr w:rsidR="003D3C8E" w:rsidRPr="002F6B5F" w14:paraId="16892276" w14:textId="77777777" w:rsidTr="00B6642F">
        <w:trPr>
          <w:trHeight w:val="130"/>
        </w:trPr>
        <w:tc>
          <w:tcPr>
            <w:tcW w:w="2586" w:type="dxa"/>
            <w:shd w:val="clear" w:color="auto" w:fill="FFC000"/>
          </w:tcPr>
          <w:p w14:paraId="1CF9FC03" w14:textId="77777777" w:rsidR="00B6642F" w:rsidRPr="00EB1EFF" w:rsidRDefault="00B6642F" w:rsidP="00813FC5">
            <w:pPr>
              <w:tabs>
                <w:tab w:val="left" w:pos="31"/>
              </w:tabs>
              <w:spacing w:before="60" w:after="60"/>
              <w:rPr>
                <w:rFonts w:cstheme="minorHAnsi"/>
                <w:b/>
                <w:color w:val="FFFFFF"/>
              </w:rPr>
            </w:pPr>
            <w:r w:rsidRPr="00EB1EFF">
              <w:rPr>
                <w:rFonts w:cstheme="minorHAnsi"/>
                <w:b/>
                <w:color w:val="FFFFFF"/>
              </w:rPr>
              <w:t>Monitoring, bewaking en evaluatie</w:t>
            </w:r>
          </w:p>
        </w:tc>
        <w:tc>
          <w:tcPr>
            <w:tcW w:w="8471" w:type="dxa"/>
          </w:tcPr>
          <w:p w14:paraId="3D45B351" w14:textId="77777777" w:rsidR="00B6642F" w:rsidRPr="00EB1EFF" w:rsidRDefault="00B6642F">
            <w:pPr>
              <w:pStyle w:val="Lijstalinea"/>
              <w:numPr>
                <w:ilvl w:val="0"/>
                <w:numId w:val="52"/>
              </w:numPr>
              <w:spacing w:line="240" w:lineRule="auto"/>
              <w:ind w:left="427"/>
              <w:rPr>
                <w:rFonts w:cstheme="minorHAnsi"/>
                <w:b/>
              </w:rPr>
            </w:pPr>
            <w:r w:rsidRPr="00EB1EFF">
              <w:rPr>
                <w:rFonts w:cstheme="minorHAnsi"/>
              </w:rPr>
              <w:t>Monitort de voortgang van de ondersteunende processen, bewaakt de naleving van procedures, afspraken en planning.</w:t>
            </w:r>
          </w:p>
          <w:p w14:paraId="35FCF50E" w14:textId="77777777" w:rsidR="00B6642F" w:rsidRPr="00EB1EFF" w:rsidRDefault="00B6642F">
            <w:pPr>
              <w:pStyle w:val="Lijstalinea"/>
              <w:numPr>
                <w:ilvl w:val="0"/>
                <w:numId w:val="52"/>
              </w:numPr>
              <w:spacing w:line="240" w:lineRule="auto"/>
              <w:ind w:left="427"/>
              <w:rPr>
                <w:rFonts w:cstheme="minorHAnsi"/>
                <w:b/>
              </w:rPr>
            </w:pPr>
            <w:r w:rsidRPr="00EB1EFF">
              <w:rPr>
                <w:rFonts w:cstheme="minorHAnsi"/>
              </w:rPr>
              <w:t>Signaleert uitdagingen, problemen en afwijkingen, beoordeelt en/of evalueert in hoeverre de (eigen) werkzaamheden bijdragen aan resultaten en doelstellingen en voert overleg met betrokkenen hierover.</w:t>
            </w:r>
          </w:p>
        </w:tc>
        <w:tc>
          <w:tcPr>
            <w:tcW w:w="3969" w:type="dxa"/>
          </w:tcPr>
          <w:p w14:paraId="4451F0A1" w14:textId="77777777" w:rsidR="00B6642F" w:rsidRPr="00EB1EFF" w:rsidRDefault="00B6642F" w:rsidP="00B6642F">
            <w:pPr>
              <w:spacing w:line="240" w:lineRule="auto"/>
              <w:rPr>
                <w:rFonts w:cstheme="minorHAnsi"/>
                <w:b/>
              </w:rPr>
            </w:pPr>
            <w:r w:rsidRPr="00EB1EFF">
              <w:rPr>
                <w:rFonts w:cstheme="minorHAnsi"/>
              </w:rPr>
              <w:t>Adequaat inzicht in de stand van zaken en mate waarin de ondersteuning bijdraagt aan doelstellingen en resultaten, zodat tijdige bijsturing of ondernemen van actie mogelijk is.</w:t>
            </w:r>
          </w:p>
        </w:tc>
      </w:tr>
      <w:tr w:rsidR="003D3C8E" w:rsidRPr="002F6B5F" w14:paraId="52DF5388" w14:textId="77777777" w:rsidTr="00B6642F">
        <w:trPr>
          <w:trHeight w:val="130"/>
        </w:trPr>
        <w:tc>
          <w:tcPr>
            <w:tcW w:w="2586" w:type="dxa"/>
            <w:shd w:val="clear" w:color="auto" w:fill="FFC000"/>
          </w:tcPr>
          <w:p w14:paraId="25FBD7C5" w14:textId="77777777" w:rsidR="00B6642F" w:rsidRPr="00EB1EFF" w:rsidRDefault="00B6642F" w:rsidP="00813FC5">
            <w:pPr>
              <w:tabs>
                <w:tab w:val="left" w:pos="31"/>
              </w:tabs>
              <w:spacing w:before="60" w:after="60"/>
              <w:rPr>
                <w:rFonts w:cstheme="minorHAnsi"/>
                <w:b/>
                <w:color w:val="FFFFFF"/>
              </w:rPr>
            </w:pPr>
            <w:r w:rsidRPr="00EB1EFF">
              <w:rPr>
                <w:rFonts w:cstheme="minorHAnsi"/>
                <w:b/>
                <w:color w:val="FFFFFF"/>
              </w:rPr>
              <w:t>Verwerking en verzameling van gegevens/ Informatieverstrekking</w:t>
            </w:r>
          </w:p>
        </w:tc>
        <w:tc>
          <w:tcPr>
            <w:tcW w:w="8471" w:type="dxa"/>
          </w:tcPr>
          <w:p w14:paraId="49915E4F" w14:textId="77777777" w:rsidR="00B6642F" w:rsidRPr="00EB1EFF" w:rsidRDefault="00B6642F">
            <w:pPr>
              <w:pStyle w:val="Lijstalinea"/>
              <w:numPr>
                <w:ilvl w:val="0"/>
                <w:numId w:val="52"/>
              </w:numPr>
              <w:spacing w:line="240" w:lineRule="auto"/>
              <w:ind w:left="427"/>
              <w:rPr>
                <w:rFonts w:cstheme="minorHAnsi"/>
                <w:b/>
              </w:rPr>
            </w:pPr>
            <w:r w:rsidRPr="00EB1EFF">
              <w:rPr>
                <w:rFonts w:cstheme="minorHAnsi"/>
              </w:rPr>
              <w:t>Stelt periodiek en ad hoc informatie, rapportages en/of overzichten op met betrekking tot kwantitatieve en kwalitatieve gegevens en/ of ontwikkelingen.</w:t>
            </w:r>
          </w:p>
        </w:tc>
        <w:tc>
          <w:tcPr>
            <w:tcW w:w="3969" w:type="dxa"/>
          </w:tcPr>
          <w:p w14:paraId="68DBC9F3" w14:textId="77777777" w:rsidR="00B6642F" w:rsidRPr="00EB1EFF" w:rsidRDefault="00B6642F" w:rsidP="00B6642F">
            <w:pPr>
              <w:spacing w:line="240" w:lineRule="auto"/>
              <w:rPr>
                <w:rFonts w:cstheme="minorHAnsi"/>
                <w:b/>
              </w:rPr>
            </w:pPr>
            <w:r w:rsidRPr="00EB1EFF">
              <w:rPr>
                <w:rFonts w:cstheme="minorHAnsi"/>
              </w:rPr>
              <w:t>Tijdig en correct inzicht bij belanghebbenden, waardoor zij in staat zijn om adequate en tijdige besluiten te nemen.</w:t>
            </w:r>
          </w:p>
        </w:tc>
      </w:tr>
      <w:tr w:rsidR="003D3C8E" w:rsidRPr="002F6B5F" w14:paraId="3B1F027B" w14:textId="77777777" w:rsidTr="00B6642F">
        <w:trPr>
          <w:trHeight w:val="130"/>
        </w:trPr>
        <w:tc>
          <w:tcPr>
            <w:tcW w:w="2586" w:type="dxa"/>
            <w:shd w:val="clear" w:color="auto" w:fill="FFC000"/>
          </w:tcPr>
          <w:p w14:paraId="5C946398" w14:textId="77777777" w:rsidR="00B6642F" w:rsidRPr="00EB1EFF" w:rsidRDefault="00B6642F" w:rsidP="00813FC5">
            <w:pPr>
              <w:tabs>
                <w:tab w:val="left" w:pos="31"/>
              </w:tabs>
              <w:spacing w:before="60" w:after="60"/>
              <w:rPr>
                <w:rFonts w:cstheme="minorHAnsi"/>
                <w:b/>
                <w:color w:val="FFFFFF"/>
              </w:rPr>
            </w:pPr>
            <w:r w:rsidRPr="00EB1EFF">
              <w:rPr>
                <w:rFonts w:cstheme="minorHAnsi"/>
                <w:b/>
                <w:color w:val="FFFFFF"/>
              </w:rPr>
              <w:t>Signalering en verbetering</w:t>
            </w:r>
          </w:p>
        </w:tc>
        <w:tc>
          <w:tcPr>
            <w:tcW w:w="8471" w:type="dxa"/>
          </w:tcPr>
          <w:p w14:paraId="43BD9A3B" w14:textId="77777777" w:rsidR="00B6642F" w:rsidRPr="00EB1EFF" w:rsidRDefault="00B6642F">
            <w:pPr>
              <w:pStyle w:val="Lijstalinea"/>
              <w:numPr>
                <w:ilvl w:val="0"/>
                <w:numId w:val="52"/>
              </w:numPr>
              <w:spacing w:line="240" w:lineRule="auto"/>
              <w:ind w:left="427"/>
              <w:rPr>
                <w:rFonts w:cstheme="minorHAnsi"/>
                <w:b/>
              </w:rPr>
            </w:pPr>
            <w:r w:rsidRPr="00EB1EFF">
              <w:rPr>
                <w:rFonts w:cstheme="minorHAnsi"/>
              </w:rPr>
              <w:t>Fungeert als ‘ogen en oren’ voor de in-/externe klant, signaleert knelpunten en verbetermogelijkheden, stelt verbetervoorstellen op of levert daar een bijdrage aan en/of verzorgt de implementatie.</w:t>
            </w:r>
          </w:p>
        </w:tc>
        <w:tc>
          <w:tcPr>
            <w:tcW w:w="3969" w:type="dxa"/>
          </w:tcPr>
          <w:p w14:paraId="5BD2A55F" w14:textId="77777777" w:rsidR="00B6642F" w:rsidRPr="00EB1EFF" w:rsidRDefault="00B6642F" w:rsidP="00B6642F">
            <w:pPr>
              <w:spacing w:line="240" w:lineRule="auto"/>
              <w:rPr>
                <w:rFonts w:cstheme="minorHAnsi"/>
                <w:b/>
              </w:rPr>
            </w:pPr>
            <w:r w:rsidRPr="00EB1EFF">
              <w:rPr>
                <w:rFonts w:cstheme="minorHAnsi"/>
              </w:rPr>
              <w:t>Continue verbetering van de effectiviteit en efficiëntie van processen die zijn afgestemd op relevant processen en belanghebbenden.</w:t>
            </w:r>
          </w:p>
        </w:tc>
      </w:tr>
    </w:tbl>
    <w:p w14:paraId="2FAF01C6" w14:textId="77777777" w:rsidR="00B6642F" w:rsidRPr="00EB1EFF" w:rsidRDefault="00B6642F" w:rsidP="00B6642F">
      <w:pPr>
        <w:rPr>
          <w:rFonts w:cstheme="minorHAnsi"/>
          <w:b/>
          <w:color w:val="000000"/>
        </w:rPr>
      </w:pPr>
    </w:p>
    <w:p w14:paraId="2C54532E" w14:textId="77777777" w:rsidR="00B6642F" w:rsidRPr="00EB1EFF" w:rsidRDefault="00B6642F" w:rsidP="00B6642F">
      <w:pPr>
        <w:spacing w:after="0"/>
        <w:ind w:left="-1701"/>
        <w:rPr>
          <w:rFonts w:cstheme="minorHAnsi"/>
        </w:rPr>
      </w:pPr>
      <w:r w:rsidRPr="00EB1EFF">
        <w:rPr>
          <w:rFonts w:cstheme="minorHAnsi"/>
          <w:b/>
          <w:color w:val="000000"/>
        </w:rPr>
        <w:t>Niveau onderscheidende factoren</w:t>
      </w:r>
    </w:p>
    <w:tbl>
      <w:tblPr>
        <w:tblStyle w:val="Tabelraster"/>
        <w:tblW w:w="15019" w:type="dxa"/>
        <w:tblInd w:w="-1593" w:type="dxa"/>
        <w:tblLook w:val="04A0" w:firstRow="1" w:lastRow="0" w:firstColumn="1" w:lastColumn="0" w:noHBand="0" w:noVBand="1"/>
      </w:tblPr>
      <w:tblGrid>
        <w:gridCol w:w="798"/>
        <w:gridCol w:w="1331"/>
        <w:gridCol w:w="2578"/>
        <w:gridCol w:w="2578"/>
        <w:gridCol w:w="2578"/>
        <w:gridCol w:w="2578"/>
        <w:gridCol w:w="2578"/>
      </w:tblGrid>
      <w:tr w:rsidR="006451F1" w:rsidRPr="00E65D97" w14:paraId="4FAB5BF0" w14:textId="77777777" w:rsidTr="00B6642F">
        <w:tc>
          <w:tcPr>
            <w:tcW w:w="797" w:type="dxa"/>
            <w:tcBorders>
              <w:top w:val="nil"/>
              <w:left w:val="nil"/>
              <w:bottom w:val="single" w:sz="4" w:space="0" w:color="808080" w:themeColor="text1" w:themeTint="7F" w:themeShade="00"/>
              <w:right w:val="nil"/>
            </w:tcBorders>
          </w:tcPr>
          <w:p w14:paraId="3A07D631" w14:textId="77777777" w:rsidR="00B6642F" w:rsidRPr="00EB1EFF" w:rsidRDefault="00B6642F" w:rsidP="00813FC5">
            <w:pPr>
              <w:rPr>
                <w:rFonts w:asciiTheme="minorHAnsi" w:hAnsiTheme="minorHAnsi" w:cstheme="minorHAnsi"/>
                <w:b/>
                <w:sz w:val="20"/>
                <w:szCs w:val="20"/>
              </w:rPr>
            </w:pPr>
          </w:p>
        </w:tc>
        <w:tc>
          <w:tcPr>
            <w:tcW w:w="1327" w:type="dxa"/>
            <w:tcBorders>
              <w:top w:val="nil"/>
              <w:left w:val="nil"/>
              <w:bottom w:val="single" w:sz="4" w:space="0" w:color="808080" w:themeColor="text1" w:themeTint="7F" w:themeShade="00"/>
              <w:right w:val="single" w:sz="4" w:space="0" w:color="808080" w:themeColor="text1" w:themeTint="7F" w:themeShade="00"/>
            </w:tcBorders>
          </w:tcPr>
          <w:p w14:paraId="59B0DE68" w14:textId="77777777" w:rsidR="00B6642F" w:rsidRPr="00EB1EFF" w:rsidRDefault="00B6642F" w:rsidP="00813FC5">
            <w:pPr>
              <w:rPr>
                <w:rFonts w:asciiTheme="minorHAnsi" w:hAnsiTheme="minorHAnsi" w:cstheme="minorHAnsi"/>
                <w:b/>
                <w:sz w:val="20"/>
                <w:szCs w:val="20"/>
                <w:vertAlign w:val="superscript"/>
              </w:rPr>
            </w:pPr>
          </w:p>
        </w:tc>
        <w:tc>
          <w:tcPr>
            <w:tcW w:w="2579"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FFC000"/>
            <w:hideMark/>
          </w:tcPr>
          <w:p w14:paraId="715115FE" w14:textId="77777777" w:rsidR="00B6642F" w:rsidRPr="00EB1EFF" w:rsidRDefault="00B6642F"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Kennis</w:t>
            </w:r>
          </w:p>
        </w:tc>
        <w:tc>
          <w:tcPr>
            <w:tcW w:w="2579"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FFC000"/>
            <w:hideMark/>
          </w:tcPr>
          <w:p w14:paraId="4EC5A5C9" w14:textId="77777777" w:rsidR="00B6642F" w:rsidRPr="00EB1EFF" w:rsidRDefault="00B6642F"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Aard</w:t>
            </w:r>
          </w:p>
        </w:tc>
        <w:tc>
          <w:tcPr>
            <w:tcW w:w="2579"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FFC000"/>
            <w:hideMark/>
          </w:tcPr>
          <w:p w14:paraId="0F75FB3F" w14:textId="77777777" w:rsidR="00B6642F" w:rsidRPr="00EB1EFF" w:rsidRDefault="00B6642F"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Autonomie</w:t>
            </w:r>
          </w:p>
        </w:tc>
        <w:tc>
          <w:tcPr>
            <w:tcW w:w="2579"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FFC000"/>
            <w:hideMark/>
          </w:tcPr>
          <w:p w14:paraId="3C345097" w14:textId="77777777" w:rsidR="00B6642F" w:rsidRPr="00EB1EFF" w:rsidRDefault="00B6642F"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Complexiteit</w:t>
            </w:r>
          </w:p>
        </w:tc>
        <w:tc>
          <w:tcPr>
            <w:tcW w:w="2579"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FFC000"/>
            <w:hideMark/>
          </w:tcPr>
          <w:p w14:paraId="3E048D3E" w14:textId="77777777" w:rsidR="00B6642F" w:rsidRPr="00EB1EFF" w:rsidRDefault="00B6642F"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Dienstverlening</w:t>
            </w:r>
          </w:p>
        </w:tc>
      </w:tr>
      <w:tr w:rsidR="006451F1" w:rsidRPr="00E65D97" w14:paraId="19D36B92" w14:textId="77777777" w:rsidTr="00B6642F">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7BF2ECE9" w14:textId="77777777" w:rsidR="00B6642F" w:rsidRPr="00EB1EFF" w:rsidRDefault="00B6642F" w:rsidP="00813FC5">
            <w:pPr>
              <w:rPr>
                <w:rFonts w:asciiTheme="minorHAnsi" w:hAnsiTheme="minorHAnsi" w:cstheme="minorHAnsi"/>
                <w:b/>
                <w:sz w:val="20"/>
                <w:szCs w:val="20"/>
              </w:rPr>
            </w:pPr>
            <w:r w:rsidRPr="00EB1EFF">
              <w:rPr>
                <w:rFonts w:asciiTheme="minorHAnsi" w:hAnsiTheme="minorHAnsi" w:cstheme="minorHAnsi"/>
                <w:b/>
                <w:sz w:val="20"/>
                <w:szCs w:val="20"/>
              </w:rPr>
              <w:t>Schaal</w:t>
            </w:r>
          </w:p>
        </w:tc>
        <w:tc>
          <w:tcPr>
            <w:tcW w:w="132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3177A7F9" w14:textId="77777777" w:rsidR="00B6642F" w:rsidRPr="00EB1EFF" w:rsidRDefault="00B6642F" w:rsidP="00813FC5">
            <w:pPr>
              <w:rPr>
                <w:rFonts w:asciiTheme="minorHAnsi" w:hAnsiTheme="minorHAnsi" w:cstheme="minorHAnsi"/>
                <w:b/>
                <w:sz w:val="20"/>
                <w:szCs w:val="20"/>
              </w:rPr>
            </w:pPr>
            <w:r w:rsidRPr="00EB1EFF">
              <w:rPr>
                <w:rFonts w:asciiTheme="minorHAnsi" w:hAnsiTheme="minorHAnsi" w:cstheme="minorHAnsi"/>
                <w:b/>
                <w:sz w:val="20"/>
                <w:szCs w:val="20"/>
              </w:rPr>
              <w:t>Werk- en denkniveau</w:t>
            </w:r>
            <w:r w:rsidRPr="00EB1EFF">
              <w:rPr>
                <w:rStyle w:val="Voetnootmarkering"/>
                <w:rFonts w:asciiTheme="minorHAnsi" w:hAnsiTheme="minorHAnsi" w:cstheme="minorHAnsi"/>
                <w:b/>
                <w:sz w:val="20"/>
                <w:szCs w:val="20"/>
              </w:rPr>
              <w:footnoteReference w:id="5"/>
            </w:r>
          </w:p>
        </w:tc>
        <w:tc>
          <w:tcPr>
            <w:tcW w:w="2579"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FC000"/>
          </w:tcPr>
          <w:p w14:paraId="5673C2B6" w14:textId="77777777" w:rsidR="00B6642F" w:rsidRPr="00EB1EFF" w:rsidRDefault="00B6642F" w:rsidP="00813FC5">
            <w:pPr>
              <w:rPr>
                <w:rFonts w:asciiTheme="minorHAnsi" w:hAnsiTheme="minorHAnsi" w:cstheme="minorHAnsi"/>
                <w:b/>
                <w:color w:val="FFFFFF" w:themeColor="background1"/>
                <w:sz w:val="20"/>
                <w:szCs w:val="20"/>
              </w:rPr>
            </w:pPr>
          </w:p>
        </w:tc>
        <w:tc>
          <w:tcPr>
            <w:tcW w:w="2579"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FC000"/>
          </w:tcPr>
          <w:p w14:paraId="3201B65B" w14:textId="77777777" w:rsidR="00B6642F" w:rsidRPr="00EB1EFF" w:rsidRDefault="00B6642F" w:rsidP="00813FC5">
            <w:pPr>
              <w:rPr>
                <w:rFonts w:asciiTheme="minorHAnsi" w:hAnsiTheme="minorHAnsi" w:cstheme="minorHAnsi"/>
                <w:b/>
                <w:color w:val="FFFFFF" w:themeColor="background1"/>
                <w:sz w:val="20"/>
                <w:szCs w:val="20"/>
              </w:rPr>
            </w:pPr>
          </w:p>
        </w:tc>
        <w:tc>
          <w:tcPr>
            <w:tcW w:w="2579"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FC000"/>
          </w:tcPr>
          <w:p w14:paraId="06BD8CAA" w14:textId="77777777" w:rsidR="00B6642F" w:rsidRPr="00EB1EFF" w:rsidRDefault="00B6642F" w:rsidP="00813FC5">
            <w:pPr>
              <w:rPr>
                <w:rFonts w:asciiTheme="minorHAnsi" w:hAnsiTheme="minorHAnsi" w:cstheme="minorHAnsi"/>
                <w:b/>
                <w:color w:val="FFFFFF" w:themeColor="background1"/>
                <w:sz w:val="20"/>
                <w:szCs w:val="20"/>
              </w:rPr>
            </w:pPr>
          </w:p>
        </w:tc>
        <w:tc>
          <w:tcPr>
            <w:tcW w:w="2579"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FC000"/>
          </w:tcPr>
          <w:p w14:paraId="30CA13CD" w14:textId="77777777" w:rsidR="00B6642F" w:rsidRPr="00EB1EFF" w:rsidRDefault="00B6642F" w:rsidP="00813FC5">
            <w:pPr>
              <w:rPr>
                <w:rFonts w:asciiTheme="minorHAnsi" w:hAnsiTheme="minorHAnsi" w:cstheme="minorHAnsi"/>
                <w:b/>
                <w:color w:val="FFFFFF" w:themeColor="background1"/>
                <w:sz w:val="20"/>
                <w:szCs w:val="20"/>
              </w:rPr>
            </w:pPr>
          </w:p>
        </w:tc>
        <w:tc>
          <w:tcPr>
            <w:tcW w:w="2579"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FC000"/>
          </w:tcPr>
          <w:p w14:paraId="5366623C" w14:textId="77777777" w:rsidR="00B6642F" w:rsidRPr="00EB1EFF" w:rsidRDefault="00B6642F" w:rsidP="00813FC5">
            <w:pPr>
              <w:rPr>
                <w:rFonts w:asciiTheme="minorHAnsi" w:hAnsiTheme="minorHAnsi" w:cstheme="minorHAnsi"/>
                <w:b/>
                <w:color w:val="FFFFFF" w:themeColor="background1"/>
                <w:sz w:val="20"/>
                <w:szCs w:val="20"/>
              </w:rPr>
            </w:pPr>
          </w:p>
        </w:tc>
      </w:tr>
      <w:tr w:rsidR="006451F1" w:rsidRPr="002F6B5F" w14:paraId="0B737835" w14:textId="77777777" w:rsidTr="00B6642F">
        <w:trPr>
          <w:trHeight w:val="742"/>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5ED2765C" w14:textId="77777777" w:rsidR="00B6642F" w:rsidRPr="00EB1EFF" w:rsidRDefault="00B6642F"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4</w:t>
            </w:r>
          </w:p>
        </w:tc>
        <w:tc>
          <w:tcPr>
            <w:tcW w:w="132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4B139BB6"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VMBO+/MBO</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A496B5C" w14:textId="77777777" w:rsidR="00B6642F" w:rsidRPr="00EB1EFF" w:rsidRDefault="00B6642F" w:rsidP="00B6642F">
            <w:pPr>
              <w:rPr>
                <w:rFonts w:asciiTheme="minorHAnsi" w:hAnsiTheme="minorHAnsi" w:cstheme="minorHAnsi"/>
                <w:color w:val="000000"/>
                <w:sz w:val="20"/>
                <w:szCs w:val="20"/>
              </w:rPr>
            </w:pPr>
            <w:r w:rsidRPr="00EB1EFF">
              <w:rPr>
                <w:rFonts w:asciiTheme="minorHAnsi" w:hAnsiTheme="minorHAnsi" w:cstheme="minorHAnsi"/>
                <w:color w:val="000000"/>
                <w:sz w:val="20"/>
                <w:szCs w:val="20"/>
              </w:rPr>
              <w:t>Algemeen (vak)technische kennis en inzicht in relevante organisatorische en functionele verhoudingen</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DA884E1"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Relatief standaard en eenvoudige ondersteunende werkzaamheden met een sterk uitvoerend karakter</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4FEB17C"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Stelt prioriteiten en bepaalt voor de eigen werkzaamheden werkwijze en planning op basis van algemene werkafspraken, procedures en voorschriften</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9EBC4B9"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Maakt keuzes binnen de planning en bij de volgorde en concrete aanpak van het werk en houdt daarbij rekening met de directe gevolgen voor (werkzaamheden van) anderen</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4E6F5E0"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Overlegt met de in- en externe klant, licht de aanpak bij uitvoerende werkzaamheden toe en zorgt voor een zorgvuldige informatieoverdracht en -uitwisseling</w:t>
            </w:r>
          </w:p>
        </w:tc>
      </w:tr>
      <w:tr w:rsidR="006451F1" w:rsidRPr="002F6B5F" w14:paraId="0721BA8B" w14:textId="77777777" w:rsidTr="00B6642F">
        <w:trPr>
          <w:trHeight w:val="742"/>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67D736F5" w14:textId="77777777" w:rsidR="00B6642F" w:rsidRPr="00EB1EFF" w:rsidRDefault="00B6642F"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5</w:t>
            </w:r>
          </w:p>
        </w:tc>
        <w:tc>
          <w:tcPr>
            <w:tcW w:w="132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46644D90"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MBO</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100711F" w14:textId="77777777" w:rsidR="00B6642F" w:rsidRPr="00EB1EFF" w:rsidRDefault="00B6642F" w:rsidP="00B6642F">
            <w:pPr>
              <w:rPr>
                <w:rFonts w:asciiTheme="minorHAnsi" w:hAnsiTheme="minorHAnsi" w:cstheme="minorHAnsi"/>
                <w:color w:val="000000"/>
                <w:sz w:val="20"/>
                <w:szCs w:val="20"/>
              </w:rPr>
            </w:pPr>
            <w:r w:rsidRPr="00EB1EFF">
              <w:rPr>
                <w:rFonts w:asciiTheme="minorHAnsi" w:hAnsiTheme="minorHAnsi" w:cstheme="minorHAnsi"/>
                <w:color w:val="000000"/>
                <w:sz w:val="20"/>
                <w:szCs w:val="20"/>
              </w:rPr>
              <w:t>Algemeen (vak)technische kennis en inzicht in relevante organisatorische en functionele verhoudingen</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90063A3"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Ondersteunende werkzaamheden</w:t>
            </w:r>
            <w:r w:rsidRPr="00EB1EFF">
              <w:rPr>
                <w:rFonts w:asciiTheme="minorHAnsi" w:hAnsiTheme="minorHAnsi" w:cstheme="minorHAnsi"/>
                <w:color w:val="000000"/>
                <w:sz w:val="20"/>
                <w:szCs w:val="20"/>
              </w:rPr>
              <w:t xml:space="preserve"> van </w:t>
            </w:r>
            <w:r w:rsidRPr="00EB1EFF">
              <w:rPr>
                <w:rFonts w:asciiTheme="minorHAnsi" w:hAnsiTheme="minorHAnsi" w:cstheme="minorHAnsi"/>
                <w:b/>
                <w:color w:val="000000"/>
                <w:sz w:val="20"/>
                <w:szCs w:val="20"/>
              </w:rPr>
              <w:t>diverse aard</w:t>
            </w:r>
            <w:r w:rsidRPr="00EB1EFF">
              <w:rPr>
                <w:rFonts w:asciiTheme="minorHAnsi" w:hAnsiTheme="minorHAnsi" w:cstheme="minorHAnsi"/>
                <w:color w:val="000000"/>
                <w:sz w:val="20"/>
                <w:szCs w:val="20"/>
              </w:rPr>
              <w:t xml:space="preserve"> met een uitvoerend karakter</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EFB58F3"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Plant, bepaalt de aanpak</w:t>
            </w:r>
            <w:r w:rsidRPr="00EB1EFF">
              <w:rPr>
                <w:rFonts w:asciiTheme="minorHAnsi" w:hAnsiTheme="minorHAnsi" w:cstheme="minorHAnsi"/>
                <w:color w:val="000000"/>
                <w:sz w:val="20"/>
                <w:szCs w:val="20"/>
              </w:rPr>
              <w:t xml:space="preserve"> voor, verzorgt en/of </w:t>
            </w:r>
            <w:r w:rsidRPr="00EB1EFF">
              <w:rPr>
                <w:rFonts w:asciiTheme="minorHAnsi" w:hAnsiTheme="minorHAnsi" w:cstheme="minorHAnsi"/>
                <w:b/>
                <w:color w:val="000000"/>
                <w:sz w:val="20"/>
                <w:szCs w:val="20"/>
              </w:rPr>
              <w:t xml:space="preserve">ziet toe op realisatie </w:t>
            </w:r>
            <w:r w:rsidRPr="00EB1EFF">
              <w:rPr>
                <w:rFonts w:asciiTheme="minorHAnsi" w:hAnsiTheme="minorHAnsi" w:cstheme="minorHAnsi"/>
                <w:color w:val="000000"/>
                <w:sz w:val="20"/>
                <w:szCs w:val="20"/>
              </w:rPr>
              <w:t xml:space="preserve">van </w:t>
            </w:r>
            <w:r w:rsidRPr="00EB1EFF">
              <w:rPr>
                <w:rFonts w:asciiTheme="minorHAnsi" w:hAnsiTheme="minorHAnsi" w:cstheme="minorHAnsi"/>
                <w:b/>
                <w:color w:val="000000"/>
                <w:sz w:val="20"/>
                <w:szCs w:val="20"/>
              </w:rPr>
              <w:t>opdrachten</w:t>
            </w:r>
            <w:r w:rsidRPr="00EB1EFF">
              <w:rPr>
                <w:rFonts w:asciiTheme="minorHAnsi" w:hAnsiTheme="minorHAnsi" w:cstheme="minorHAnsi"/>
                <w:color w:val="000000"/>
                <w:sz w:val="20"/>
                <w:szCs w:val="20"/>
              </w:rPr>
              <w:t xml:space="preserve">, uitvoering werkzaamheden </w:t>
            </w:r>
            <w:r w:rsidRPr="00EB1EFF">
              <w:rPr>
                <w:rFonts w:asciiTheme="minorHAnsi" w:hAnsiTheme="minorHAnsi" w:cstheme="minorHAnsi"/>
                <w:b/>
                <w:color w:val="000000"/>
                <w:sz w:val="20"/>
                <w:szCs w:val="20"/>
              </w:rPr>
              <w:t>op basis van geldende procedures, werkafspraken en andere concrete kaders</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B906255"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Maakt </w:t>
            </w:r>
            <w:r w:rsidRPr="00EB1EFF">
              <w:rPr>
                <w:rFonts w:asciiTheme="minorHAnsi" w:hAnsiTheme="minorHAnsi" w:cstheme="minorHAnsi"/>
                <w:b/>
                <w:color w:val="000000"/>
                <w:sz w:val="20"/>
                <w:szCs w:val="20"/>
              </w:rPr>
              <w:t>keuzes over</w:t>
            </w:r>
            <w:r w:rsidRPr="00EB1EFF">
              <w:rPr>
                <w:rFonts w:asciiTheme="minorHAnsi" w:hAnsiTheme="minorHAnsi" w:cstheme="minorHAnsi"/>
                <w:color w:val="000000"/>
                <w:sz w:val="20"/>
                <w:szCs w:val="20"/>
              </w:rPr>
              <w:t xml:space="preserve"> de </w:t>
            </w:r>
            <w:r w:rsidRPr="00EB1EFF">
              <w:rPr>
                <w:rFonts w:asciiTheme="minorHAnsi" w:hAnsiTheme="minorHAnsi" w:cstheme="minorHAnsi"/>
                <w:b/>
                <w:color w:val="000000"/>
                <w:sz w:val="20"/>
                <w:szCs w:val="20"/>
              </w:rPr>
              <w:t>planning</w:t>
            </w:r>
            <w:r w:rsidRPr="00EB1EFF">
              <w:rPr>
                <w:rFonts w:asciiTheme="minorHAnsi" w:hAnsiTheme="minorHAnsi" w:cstheme="minorHAnsi"/>
                <w:color w:val="000000"/>
                <w:sz w:val="20"/>
                <w:szCs w:val="20"/>
              </w:rPr>
              <w:t xml:space="preserve"> en de </w:t>
            </w:r>
            <w:r w:rsidRPr="00EB1EFF">
              <w:rPr>
                <w:rFonts w:asciiTheme="minorHAnsi" w:hAnsiTheme="minorHAnsi" w:cstheme="minorHAnsi"/>
                <w:b/>
                <w:color w:val="000000"/>
                <w:sz w:val="20"/>
                <w:szCs w:val="20"/>
              </w:rPr>
              <w:t>algemene aanpak</w:t>
            </w:r>
            <w:r w:rsidRPr="00EB1EFF">
              <w:rPr>
                <w:rFonts w:asciiTheme="minorHAnsi" w:hAnsiTheme="minorHAnsi" w:cstheme="minorHAnsi"/>
                <w:color w:val="000000"/>
                <w:sz w:val="20"/>
                <w:szCs w:val="20"/>
              </w:rPr>
              <w:t xml:space="preserve"> van een </w:t>
            </w:r>
            <w:r w:rsidRPr="00EB1EFF">
              <w:rPr>
                <w:rFonts w:asciiTheme="minorHAnsi" w:hAnsiTheme="minorHAnsi" w:cstheme="minorHAnsi"/>
                <w:b/>
                <w:color w:val="000000"/>
                <w:sz w:val="20"/>
                <w:szCs w:val="20"/>
              </w:rPr>
              <w:t>opdracht</w:t>
            </w:r>
            <w:r w:rsidRPr="00EB1EFF">
              <w:rPr>
                <w:rFonts w:asciiTheme="minorHAnsi" w:hAnsiTheme="minorHAnsi" w:cstheme="minorHAnsi"/>
                <w:color w:val="000000"/>
                <w:sz w:val="20"/>
                <w:szCs w:val="20"/>
              </w:rPr>
              <w:t xml:space="preserve"> en </w:t>
            </w:r>
            <w:r w:rsidRPr="00EB1EFF">
              <w:rPr>
                <w:rFonts w:asciiTheme="minorHAnsi" w:hAnsiTheme="minorHAnsi" w:cstheme="minorHAnsi"/>
                <w:b/>
                <w:color w:val="000000"/>
                <w:sz w:val="20"/>
                <w:szCs w:val="20"/>
              </w:rPr>
              <w:t>houdt</w:t>
            </w:r>
            <w:r w:rsidRPr="00EB1EFF">
              <w:rPr>
                <w:rFonts w:asciiTheme="minorHAnsi" w:hAnsiTheme="minorHAnsi" w:cstheme="minorHAnsi"/>
                <w:color w:val="000000"/>
                <w:sz w:val="20"/>
                <w:szCs w:val="20"/>
              </w:rPr>
              <w:t xml:space="preserve"> daarbij </w:t>
            </w:r>
            <w:r w:rsidRPr="00EB1EFF">
              <w:rPr>
                <w:rFonts w:asciiTheme="minorHAnsi" w:hAnsiTheme="minorHAnsi" w:cstheme="minorHAnsi"/>
                <w:b/>
                <w:color w:val="000000"/>
                <w:sz w:val="20"/>
                <w:szCs w:val="20"/>
              </w:rPr>
              <w:t>rekening</w:t>
            </w:r>
            <w:r w:rsidRPr="00EB1EFF">
              <w:rPr>
                <w:rFonts w:asciiTheme="minorHAnsi" w:hAnsiTheme="minorHAnsi" w:cstheme="minorHAnsi"/>
                <w:color w:val="000000"/>
                <w:sz w:val="20"/>
                <w:szCs w:val="20"/>
              </w:rPr>
              <w:t xml:space="preserve"> met de </w:t>
            </w:r>
            <w:r w:rsidRPr="00EB1EFF">
              <w:rPr>
                <w:rFonts w:asciiTheme="minorHAnsi" w:hAnsiTheme="minorHAnsi" w:cstheme="minorHAnsi"/>
                <w:b/>
                <w:color w:val="000000"/>
                <w:sz w:val="20"/>
                <w:szCs w:val="20"/>
              </w:rPr>
              <w:t>gevolgen voor andere werkprocessen</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D191AB1"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Overlegt met de in- en externe klant, </w:t>
            </w:r>
            <w:r w:rsidRPr="00EB1EFF">
              <w:rPr>
                <w:rFonts w:asciiTheme="minorHAnsi" w:hAnsiTheme="minorHAnsi" w:cstheme="minorHAnsi"/>
                <w:b/>
                <w:color w:val="000000"/>
                <w:sz w:val="20"/>
                <w:szCs w:val="20"/>
              </w:rPr>
              <w:t>bespreekt planning en aanpak</w:t>
            </w:r>
            <w:r w:rsidRPr="00EB1EFF">
              <w:rPr>
                <w:rFonts w:asciiTheme="minorHAnsi" w:hAnsiTheme="minorHAnsi" w:cstheme="minorHAnsi"/>
                <w:color w:val="000000"/>
                <w:sz w:val="20"/>
                <w:szCs w:val="20"/>
              </w:rPr>
              <w:t xml:space="preserve">, maakt zonodig </w:t>
            </w:r>
            <w:r w:rsidRPr="00EB1EFF">
              <w:rPr>
                <w:rFonts w:asciiTheme="minorHAnsi" w:hAnsiTheme="minorHAnsi" w:cstheme="minorHAnsi"/>
                <w:b/>
                <w:color w:val="000000"/>
                <w:sz w:val="20"/>
                <w:szCs w:val="20"/>
              </w:rPr>
              <w:t>afwijkende afspraken</w:t>
            </w:r>
            <w:r w:rsidRPr="00EB1EFF">
              <w:rPr>
                <w:rFonts w:asciiTheme="minorHAnsi" w:hAnsiTheme="minorHAnsi" w:cstheme="minorHAnsi"/>
                <w:color w:val="000000"/>
                <w:sz w:val="20"/>
                <w:szCs w:val="20"/>
              </w:rPr>
              <w:t xml:space="preserve"> en zorgt voor een zorgvuldige informatieoverdracht en -uitwisseling</w:t>
            </w:r>
          </w:p>
        </w:tc>
      </w:tr>
      <w:tr w:rsidR="006451F1" w:rsidRPr="002F6B5F" w14:paraId="63D38ABF" w14:textId="77777777" w:rsidTr="00B6642F">
        <w:trPr>
          <w:trHeight w:val="562"/>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33FE097D" w14:textId="77777777" w:rsidR="00B6642F" w:rsidRPr="00EB1EFF" w:rsidRDefault="00B6642F"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6</w:t>
            </w:r>
          </w:p>
        </w:tc>
        <w:tc>
          <w:tcPr>
            <w:tcW w:w="132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33BED395"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MBO</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AC7C66F" w14:textId="77777777" w:rsidR="00B6642F" w:rsidRPr="00EB1EFF" w:rsidRDefault="00B6642F" w:rsidP="00B6642F">
            <w:pPr>
              <w:rPr>
                <w:rFonts w:asciiTheme="minorHAnsi" w:hAnsiTheme="minorHAnsi" w:cstheme="minorHAnsi"/>
                <w:color w:val="000000"/>
                <w:sz w:val="20"/>
                <w:szCs w:val="20"/>
              </w:rPr>
            </w:pPr>
            <w:r w:rsidRPr="00EB1EFF">
              <w:rPr>
                <w:rFonts w:asciiTheme="minorHAnsi" w:hAnsiTheme="minorHAnsi" w:cstheme="minorHAnsi"/>
                <w:color w:val="000000"/>
                <w:sz w:val="20"/>
                <w:szCs w:val="20"/>
              </w:rPr>
              <w:t>Algemeen (vak)technische kennis en inzicht in relevante organisatorische en functionele verhoudingen</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D1458DB"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Ondersteunende en uitvoerende werkzaamheden met een </w:t>
            </w:r>
            <w:r w:rsidRPr="00EB1EFF">
              <w:rPr>
                <w:rFonts w:asciiTheme="minorHAnsi" w:hAnsiTheme="minorHAnsi" w:cstheme="minorHAnsi"/>
                <w:b/>
                <w:color w:val="000000"/>
                <w:sz w:val="20"/>
                <w:szCs w:val="20"/>
              </w:rPr>
              <w:t xml:space="preserve">lichte inhoudelijke </w:t>
            </w:r>
            <w:r w:rsidRPr="00EB1EFF">
              <w:rPr>
                <w:rFonts w:asciiTheme="minorHAnsi" w:hAnsiTheme="minorHAnsi" w:cstheme="minorHAnsi"/>
                <w:color w:val="000000"/>
                <w:sz w:val="20"/>
                <w:szCs w:val="20"/>
              </w:rPr>
              <w:t>component</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0A19CCE" w14:textId="77777777" w:rsidR="00B6642F" w:rsidRPr="00EB1EFF" w:rsidRDefault="00B6642F" w:rsidP="00813FC5">
            <w:pPr>
              <w:rPr>
                <w:rFonts w:asciiTheme="minorHAnsi" w:hAnsiTheme="minorHAnsi" w:cstheme="minorHAnsi"/>
                <w:b/>
                <w:color w:val="000000"/>
                <w:sz w:val="20"/>
                <w:szCs w:val="20"/>
              </w:rPr>
            </w:pPr>
            <w:r w:rsidRPr="00EB1EFF">
              <w:rPr>
                <w:rFonts w:asciiTheme="minorHAnsi" w:hAnsiTheme="minorHAnsi" w:cstheme="minorHAnsi"/>
                <w:color w:val="000000"/>
                <w:sz w:val="20"/>
                <w:szCs w:val="20"/>
              </w:rPr>
              <w:t xml:space="preserve">Draagt zorg voor het </w:t>
            </w:r>
            <w:r w:rsidRPr="00EB1EFF">
              <w:rPr>
                <w:rFonts w:asciiTheme="minorHAnsi" w:hAnsiTheme="minorHAnsi" w:cstheme="minorHAnsi"/>
                <w:b/>
                <w:color w:val="000000"/>
                <w:sz w:val="20"/>
                <w:szCs w:val="20"/>
              </w:rPr>
              <w:t>opleveringsproces</w:t>
            </w:r>
            <w:r w:rsidRPr="00EB1EFF">
              <w:rPr>
                <w:rFonts w:asciiTheme="minorHAnsi" w:hAnsiTheme="minorHAnsi" w:cstheme="minorHAnsi"/>
                <w:color w:val="000000"/>
                <w:sz w:val="20"/>
                <w:szCs w:val="20"/>
              </w:rPr>
              <w:t xml:space="preserve"> van het product of de dienst en bepaalt </w:t>
            </w:r>
            <w:r w:rsidRPr="00EB1EFF">
              <w:rPr>
                <w:rFonts w:asciiTheme="minorHAnsi" w:hAnsiTheme="minorHAnsi" w:cstheme="minorHAnsi"/>
                <w:b/>
                <w:color w:val="000000"/>
                <w:sz w:val="20"/>
                <w:szCs w:val="20"/>
              </w:rPr>
              <w:t>inhoudelijke en procesmatige oplossingen</w:t>
            </w:r>
            <w:r w:rsidRPr="00EB1EFF">
              <w:rPr>
                <w:rFonts w:asciiTheme="minorHAnsi" w:hAnsiTheme="minorHAnsi" w:cstheme="minorHAnsi"/>
                <w:color w:val="000000"/>
                <w:sz w:val="20"/>
                <w:szCs w:val="20"/>
              </w:rPr>
              <w:t xml:space="preserve"> op basis van het</w:t>
            </w:r>
            <w:r w:rsidRPr="00EB1EFF">
              <w:rPr>
                <w:rFonts w:asciiTheme="minorHAnsi" w:hAnsiTheme="minorHAnsi" w:cstheme="minorHAnsi"/>
                <w:b/>
                <w:color w:val="000000"/>
                <w:sz w:val="20"/>
                <w:szCs w:val="20"/>
              </w:rPr>
              <w:t xml:space="preserve"> van algemene kaders en regelgeving</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3095D1B"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Neemt</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inhoudelijke en</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procesmatige beslissingen</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op basis van interpretatie van de situatie</w:t>
            </w:r>
            <w:r w:rsidRPr="00EB1EFF">
              <w:rPr>
                <w:rFonts w:asciiTheme="minorHAnsi" w:hAnsiTheme="minorHAnsi" w:cstheme="minorHAnsi"/>
                <w:color w:val="000000"/>
                <w:sz w:val="20"/>
                <w:szCs w:val="20"/>
              </w:rPr>
              <w:t xml:space="preserve"> en </w:t>
            </w:r>
            <w:r w:rsidRPr="00EB1EFF">
              <w:rPr>
                <w:rFonts w:asciiTheme="minorHAnsi" w:hAnsiTheme="minorHAnsi" w:cstheme="minorHAnsi"/>
                <w:b/>
                <w:color w:val="000000"/>
                <w:sz w:val="20"/>
                <w:szCs w:val="20"/>
              </w:rPr>
              <w:t>afweging</w:t>
            </w:r>
            <w:r w:rsidRPr="00EB1EFF">
              <w:rPr>
                <w:rFonts w:asciiTheme="minorHAnsi" w:hAnsiTheme="minorHAnsi" w:cstheme="minorHAnsi"/>
                <w:color w:val="000000"/>
                <w:sz w:val="20"/>
                <w:szCs w:val="20"/>
              </w:rPr>
              <w:t xml:space="preserve"> van relevante factoren, gegevens/informatie</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945BF95"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Overlegt met de in- en externe klant, bespreekt planning en aanpak, maakt zonodig afwijkende afspraken en zorgt voor een zorgvuldige informatieoverdracht en -uitwisseling</w:t>
            </w:r>
          </w:p>
        </w:tc>
      </w:tr>
      <w:tr w:rsidR="006451F1" w:rsidRPr="002F6B5F" w14:paraId="2ECA1911" w14:textId="77777777" w:rsidTr="00B6642F">
        <w:trPr>
          <w:trHeight w:val="1104"/>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457EB680" w14:textId="77777777" w:rsidR="00B6642F" w:rsidRPr="00EB1EFF" w:rsidRDefault="00B6642F"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7</w:t>
            </w:r>
          </w:p>
        </w:tc>
        <w:tc>
          <w:tcPr>
            <w:tcW w:w="132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292C22AB"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MBO+</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D3ACF9E"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Algemeen theoretische, praktisch gerichte kennis</w:t>
            </w:r>
            <w:r w:rsidRPr="00EB1EFF">
              <w:rPr>
                <w:rFonts w:asciiTheme="minorHAnsi" w:hAnsiTheme="minorHAnsi" w:cstheme="minorHAnsi"/>
                <w:color w:val="000000"/>
                <w:sz w:val="20"/>
                <w:szCs w:val="20"/>
              </w:rPr>
              <w:t xml:space="preserve"> van het vakgebied en </w:t>
            </w:r>
            <w:r w:rsidRPr="00EB1EFF">
              <w:rPr>
                <w:rFonts w:asciiTheme="minorHAnsi" w:hAnsiTheme="minorHAnsi" w:cstheme="minorHAnsi"/>
                <w:b/>
                <w:color w:val="000000"/>
                <w:sz w:val="20"/>
                <w:szCs w:val="20"/>
              </w:rPr>
              <w:t>inzicht in (organisatorische en vakinhoudelijke) samenhang</w:t>
            </w:r>
            <w:r w:rsidRPr="00EB1EFF">
              <w:rPr>
                <w:rFonts w:asciiTheme="minorHAnsi" w:hAnsiTheme="minorHAnsi" w:cstheme="minorHAnsi"/>
                <w:color w:val="000000"/>
                <w:sz w:val="20"/>
                <w:szCs w:val="20"/>
              </w:rPr>
              <w:t xml:space="preserve"> in relatie tot het eigen vakgebied</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43B9D89"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Inhoudelijk</w:t>
            </w:r>
            <w:r w:rsidRPr="00EB1EFF">
              <w:rPr>
                <w:rFonts w:asciiTheme="minorHAnsi" w:hAnsiTheme="minorHAnsi" w:cstheme="minorHAnsi"/>
                <w:color w:val="000000"/>
                <w:sz w:val="20"/>
                <w:szCs w:val="20"/>
              </w:rPr>
              <w:t xml:space="preserve"> ondersteunende en uitvoerende werkzaamheden</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E17995D"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Draagt zorg voor het opleveringsproces van product of dienst en bepaalt inhoudelijke en procesmatige oplossingen op basis van het afwegen van consequenties en op basis van algemene kaders en regelgeving</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A6363B8"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Neemt inhoudelijke en procesmatige beslissingen, </w:t>
            </w:r>
            <w:r w:rsidRPr="00EB1EFF">
              <w:rPr>
                <w:rFonts w:asciiTheme="minorHAnsi" w:hAnsiTheme="minorHAnsi" w:cstheme="minorHAnsi"/>
                <w:sz w:val="20"/>
                <w:szCs w:val="20"/>
              </w:rPr>
              <w:t xml:space="preserve">die </w:t>
            </w:r>
            <w:r w:rsidRPr="00EB1EFF">
              <w:rPr>
                <w:rFonts w:asciiTheme="minorHAnsi" w:hAnsiTheme="minorHAnsi" w:cstheme="minorHAnsi"/>
                <w:b/>
                <w:sz w:val="20"/>
                <w:szCs w:val="20"/>
              </w:rPr>
              <w:t>consequenties voor de omgeving</w:t>
            </w:r>
            <w:r w:rsidRPr="00EB1EFF">
              <w:rPr>
                <w:rFonts w:asciiTheme="minorHAnsi" w:hAnsiTheme="minorHAnsi" w:cstheme="minorHAnsi"/>
                <w:sz w:val="20"/>
                <w:szCs w:val="20"/>
              </w:rPr>
              <w:t xml:space="preserve"> hebben</w:t>
            </w:r>
            <w:r w:rsidRPr="00EB1EFF">
              <w:rPr>
                <w:rFonts w:asciiTheme="minorHAnsi" w:hAnsiTheme="minorHAnsi" w:cstheme="minorHAnsi"/>
                <w:color w:val="000000"/>
                <w:sz w:val="20"/>
                <w:szCs w:val="20"/>
              </w:rPr>
              <w:t xml:space="preserve"> op basis van interpretatie van de situatie en relevante factoren, gegevens/informatie</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1F56901"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sz w:val="20"/>
                <w:szCs w:val="20"/>
              </w:rPr>
              <w:t xml:space="preserve">Heeft te maken met </w:t>
            </w:r>
            <w:r w:rsidRPr="00EB1EFF">
              <w:rPr>
                <w:rFonts w:asciiTheme="minorHAnsi" w:hAnsiTheme="minorHAnsi" w:cstheme="minorHAnsi"/>
                <w:b/>
                <w:sz w:val="20"/>
                <w:szCs w:val="20"/>
              </w:rPr>
              <w:t>verschillende belangen</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en standpunten</w:t>
            </w:r>
            <w:r w:rsidRPr="00EB1EFF">
              <w:rPr>
                <w:rFonts w:asciiTheme="minorHAnsi" w:hAnsiTheme="minorHAnsi" w:cstheme="minorHAnsi"/>
                <w:sz w:val="20"/>
                <w:szCs w:val="20"/>
              </w:rPr>
              <w:t xml:space="preserve">, overbrugt deze en </w:t>
            </w:r>
            <w:r w:rsidRPr="00EB1EFF">
              <w:rPr>
                <w:rFonts w:asciiTheme="minorHAnsi" w:hAnsiTheme="minorHAnsi" w:cstheme="minorHAnsi"/>
                <w:b/>
                <w:sz w:val="20"/>
                <w:szCs w:val="20"/>
              </w:rPr>
              <w:t>overtuigt op basis van inhoudelijke argumenten</w:t>
            </w:r>
            <w:r w:rsidRPr="00EB1EFF">
              <w:rPr>
                <w:rFonts w:asciiTheme="minorHAnsi" w:hAnsiTheme="minorHAnsi" w:cstheme="minorHAnsi"/>
                <w:sz w:val="20"/>
                <w:szCs w:val="20"/>
              </w:rPr>
              <w:t xml:space="preserve"> en </w:t>
            </w:r>
            <w:r w:rsidRPr="00EB1EFF">
              <w:rPr>
                <w:rFonts w:asciiTheme="minorHAnsi" w:hAnsiTheme="minorHAnsi" w:cstheme="minorHAnsi"/>
                <w:b/>
                <w:sz w:val="20"/>
                <w:szCs w:val="20"/>
              </w:rPr>
              <w:t>draagt zorg voor de samenwerking</w:t>
            </w:r>
            <w:r w:rsidRPr="00EB1EFF">
              <w:rPr>
                <w:rFonts w:asciiTheme="minorHAnsi" w:hAnsiTheme="minorHAnsi" w:cstheme="minorHAnsi"/>
                <w:sz w:val="20"/>
                <w:szCs w:val="20"/>
              </w:rPr>
              <w:t xml:space="preserve"> met en tussen relevante in- en externe stakeholders</w:t>
            </w:r>
          </w:p>
        </w:tc>
      </w:tr>
      <w:tr w:rsidR="006451F1" w:rsidRPr="002F6B5F" w14:paraId="3ADA9EE1" w14:textId="77777777" w:rsidTr="00B6642F">
        <w:trPr>
          <w:trHeight w:val="1104"/>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1A306284" w14:textId="77777777" w:rsidR="00B6642F" w:rsidRPr="00EB1EFF" w:rsidRDefault="00B6642F"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8</w:t>
            </w:r>
          </w:p>
        </w:tc>
        <w:tc>
          <w:tcPr>
            <w:tcW w:w="132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4D40246A"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MBO+/HBO</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0C1D4C5"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Algemeen theoretische, praktisch gerichte kennis van het vakgebied en inzicht in (organisatorische en vakinhoudelijke) samenhang in relatie tot het eigen vakgebied</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70C5060" w14:textId="77777777" w:rsidR="00B6642F" w:rsidRPr="00EB1EFF" w:rsidRDefault="00B6642F" w:rsidP="00813FC5">
            <w:pPr>
              <w:rPr>
                <w:rFonts w:asciiTheme="minorHAnsi" w:hAnsiTheme="minorHAnsi" w:cstheme="minorHAnsi"/>
                <w:b/>
                <w:color w:val="000000"/>
                <w:sz w:val="20"/>
                <w:szCs w:val="20"/>
              </w:rPr>
            </w:pPr>
            <w:r w:rsidRPr="00EB1EFF">
              <w:rPr>
                <w:rFonts w:asciiTheme="minorHAnsi" w:hAnsiTheme="minorHAnsi" w:cstheme="minorHAnsi"/>
                <w:color w:val="000000"/>
                <w:sz w:val="20"/>
                <w:szCs w:val="20"/>
              </w:rPr>
              <w:t xml:space="preserve">Inhoudelijk ondersteunende en </w:t>
            </w:r>
            <w:r w:rsidRPr="00EB1EFF">
              <w:rPr>
                <w:rFonts w:asciiTheme="minorHAnsi" w:hAnsiTheme="minorHAnsi" w:cstheme="minorHAnsi"/>
                <w:b/>
                <w:color w:val="000000"/>
                <w:sz w:val="20"/>
                <w:szCs w:val="20"/>
              </w:rPr>
              <w:t>(licht) adviserende</w:t>
            </w:r>
            <w:r w:rsidRPr="00EB1EFF">
              <w:rPr>
                <w:rFonts w:asciiTheme="minorHAnsi" w:hAnsiTheme="minorHAnsi" w:cstheme="minorHAnsi"/>
                <w:color w:val="000000"/>
                <w:sz w:val="20"/>
                <w:szCs w:val="20"/>
              </w:rPr>
              <w:t xml:space="preserve"> werkzaamheden op </w:t>
            </w:r>
            <w:r w:rsidRPr="00EB1EFF">
              <w:rPr>
                <w:rFonts w:asciiTheme="minorHAnsi" w:hAnsiTheme="minorHAnsi" w:cstheme="minorHAnsi"/>
                <w:b/>
                <w:color w:val="000000"/>
                <w:sz w:val="20"/>
                <w:szCs w:val="20"/>
              </w:rPr>
              <w:t>specifiek(e) aandachtsgebied(en)</w:t>
            </w:r>
            <w:r w:rsidRPr="00EB1EFF">
              <w:rPr>
                <w:rFonts w:asciiTheme="minorHAnsi" w:hAnsiTheme="minorHAnsi" w:cstheme="minorHAnsi"/>
                <w:color w:val="000000"/>
                <w:sz w:val="20"/>
                <w:szCs w:val="20"/>
              </w:rPr>
              <w:t xml:space="preserve"> en/ of voor de </w:t>
            </w:r>
            <w:r w:rsidRPr="00EB1EFF">
              <w:rPr>
                <w:rFonts w:asciiTheme="minorHAnsi" w:hAnsiTheme="minorHAnsi" w:cstheme="minorHAnsi"/>
                <w:b/>
                <w:color w:val="000000"/>
                <w:sz w:val="20"/>
                <w:szCs w:val="20"/>
              </w:rPr>
              <w:t>eigen processen</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E743F4D"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 xml:space="preserve">Verantwoordelijk voor de  realisatie van een eindproduct en/of complexe inhoudelijke ondersteuning </w:t>
            </w:r>
            <w:r w:rsidRPr="00EB1EFF">
              <w:rPr>
                <w:rFonts w:asciiTheme="minorHAnsi" w:hAnsiTheme="minorHAnsi" w:cstheme="minorHAnsi"/>
                <w:color w:val="000000"/>
                <w:sz w:val="20"/>
                <w:szCs w:val="20"/>
              </w:rPr>
              <w:t>op basis van geldende regelgeving, procedures en richtlijnen</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CAD514D"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Neemt inhoudelijke beslissingen bij de voorbereiding en ondersteuning en over het te leveren product en/of dienst</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014D922"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Stemt af over te leveren producten en diensten</w:t>
            </w:r>
            <w:r w:rsidRPr="00EB1EFF">
              <w:rPr>
                <w:rFonts w:asciiTheme="minorHAnsi" w:hAnsiTheme="minorHAnsi" w:cstheme="minorHAnsi"/>
                <w:color w:val="000000"/>
                <w:sz w:val="20"/>
                <w:szCs w:val="20"/>
              </w:rPr>
              <w:t xml:space="preserve"> en/of de toepassing, </w:t>
            </w:r>
            <w:r w:rsidRPr="00EB1EFF">
              <w:rPr>
                <w:rFonts w:asciiTheme="minorHAnsi" w:hAnsiTheme="minorHAnsi" w:cstheme="minorHAnsi"/>
                <w:b/>
                <w:color w:val="000000"/>
                <w:sz w:val="20"/>
                <w:szCs w:val="20"/>
              </w:rPr>
              <w:t>adviseert</w:t>
            </w:r>
            <w:r w:rsidRPr="00EB1EFF">
              <w:rPr>
                <w:rFonts w:asciiTheme="minorHAnsi" w:hAnsiTheme="minorHAnsi" w:cstheme="minorHAnsi"/>
                <w:color w:val="000000"/>
                <w:sz w:val="20"/>
                <w:szCs w:val="20"/>
              </w:rPr>
              <w:t xml:space="preserve"> en ondersteunt inhoudelijk</w:t>
            </w:r>
          </w:p>
        </w:tc>
      </w:tr>
      <w:tr w:rsidR="006451F1" w:rsidRPr="002F6B5F" w14:paraId="4EAE11C4" w14:textId="77777777" w:rsidTr="002A72CD">
        <w:trPr>
          <w:trHeight w:val="274"/>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700DFA0C" w14:textId="77777777" w:rsidR="00B6642F" w:rsidRPr="00EB1EFF" w:rsidRDefault="00B6642F"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9</w:t>
            </w:r>
          </w:p>
        </w:tc>
        <w:tc>
          <w:tcPr>
            <w:tcW w:w="132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633EA3CE"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HBO</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51F0301"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Algemeen theoretische, praktisch gerichte kennis van het vakgebied en inzicht in (organisatorische en vakinhoudelijke) samenhang in relatie tot het eigen vakgebied</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1C33027"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Inhoudelijk ondersteunende, uitvoerende en </w:t>
            </w:r>
            <w:r w:rsidRPr="00EB1EFF">
              <w:rPr>
                <w:rFonts w:asciiTheme="minorHAnsi" w:hAnsiTheme="minorHAnsi" w:cstheme="minorHAnsi"/>
                <w:b/>
                <w:color w:val="000000"/>
                <w:sz w:val="20"/>
                <w:szCs w:val="20"/>
              </w:rPr>
              <w:t>adviserende</w:t>
            </w:r>
            <w:r w:rsidRPr="00EB1EFF">
              <w:rPr>
                <w:rFonts w:asciiTheme="minorHAnsi" w:hAnsiTheme="minorHAnsi" w:cstheme="minorHAnsi"/>
                <w:color w:val="000000"/>
                <w:sz w:val="20"/>
                <w:szCs w:val="20"/>
              </w:rPr>
              <w:t xml:space="preserve"> werkzaamheden op specifiek(e) aandachtsgebied(en) en/ of voor eigen processen en </w:t>
            </w:r>
            <w:r w:rsidRPr="00EB1EFF">
              <w:rPr>
                <w:rFonts w:asciiTheme="minorHAnsi" w:hAnsiTheme="minorHAnsi" w:cstheme="minorHAnsi"/>
                <w:b/>
                <w:color w:val="000000"/>
                <w:sz w:val="20"/>
                <w:szCs w:val="20"/>
              </w:rPr>
              <w:t>speelt in op onverwachte omstandigheden en (vakmatige en organisatorische) ontwikkelingen</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81B2C7E" w14:textId="77777777" w:rsidR="00B6642F" w:rsidRPr="00EB1EFF" w:rsidRDefault="00B6642F" w:rsidP="00813FC5">
            <w:pPr>
              <w:rPr>
                <w:rFonts w:asciiTheme="minorHAnsi" w:hAnsiTheme="minorHAnsi" w:cstheme="minorHAnsi"/>
                <w:sz w:val="20"/>
                <w:szCs w:val="20"/>
              </w:rPr>
            </w:pPr>
            <w:r w:rsidRPr="00EB1EFF">
              <w:rPr>
                <w:rFonts w:asciiTheme="minorHAnsi" w:hAnsiTheme="minorHAnsi" w:cstheme="minorHAnsi"/>
                <w:color w:val="000000"/>
                <w:sz w:val="20"/>
                <w:szCs w:val="20"/>
              </w:rPr>
              <w:t>Verantwoordelijk voor realisatie van een eindproduct en/of complexe inhoudelijke ondersteuning</w:t>
            </w:r>
            <w:r w:rsidRPr="00EB1EFF">
              <w:rPr>
                <w:rFonts w:asciiTheme="minorHAnsi" w:hAnsiTheme="minorHAnsi" w:cstheme="minorHAnsi"/>
                <w:b/>
                <w:color w:val="000000"/>
                <w:sz w:val="20"/>
                <w:szCs w:val="20"/>
              </w:rPr>
              <w:t xml:space="preserve"> op basis van met elkaar samenhangende ruime kaders, wet- en regelgeving en ontwikkelingen</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586E64B" w14:textId="77777777" w:rsidR="00B6642F" w:rsidRPr="00EB1EFF" w:rsidRDefault="00B6642F" w:rsidP="00813FC5">
            <w:pPr>
              <w:rPr>
                <w:rFonts w:asciiTheme="minorHAnsi" w:hAnsiTheme="minorHAnsi" w:cstheme="minorHAnsi"/>
                <w:b/>
                <w:color w:val="000000"/>
                <w:sz w:val="20"/>
                <w:szCs w:val="20"/>
              </w:rPr>
            </w:pPr>
            <w:r w:rsidRPr="00EB1EFF">
              <w:rPr>
                <w:rFonts w:asciiTheme="minorHAnsi" w:hAnsiTheme="minorHAnsi" w:cstheme="minorHAnsi"/>
                <w:b/>
                <w:color w:val="000000"/>
                <w:sz w:val="20"/>
                <w:szCs w:val="20"/>
              </w:rPr>
              <w:t>Bereidt zelfstandig inhoudelijke besluiten voor met aanzienlijke consequenties voor de omgeving</w:t>
            </w:r>
          </w:p>
        </w:tc>
        <w:tc>
          <w:tcPr>
            <w:tcW w:w="257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33DA349" w14:textId="77777777" w:rsidR="00B6642F" w:rsidRPr="00EB1EFF" w:rsidRDefault="00B6642F"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Stemt af over te leveren producten en diensten en/of de toepassing, adviseert en ondersteunt inhoudelijk</w:t>
            </w:r>
          </w:p>
        </w:tc>
      </w:tr>
    </w:tbl>
    <w:p w14:paraId="06EC7BC6" w14:textId="77777777" w:rsidR="00B6642F" w:rsidRPr="00EB1EFF" w:rsidRDefault="00B6642F" w:rsidP="00B6642F">
      <w:pPr>
        <w:rPr>
          <w:rFonts w:cstheme="minorHAnsi"/>
          <w:b/>
          <w:color w:val="000000"/>
        </w:rPr>
      </w:pPr>
    </w:p>
    <w:tbl>
      <w:tblPr>
        <w:tblW w:w="5805" w:type="pct"/>
        <w:tblInd w:w="-15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764"/>
      </w:tblGrid>
      <w:tr w:rsidR="00273D6D" w:rsidRPr="002F6B5F" w14:paraId="357603B0" w14:textId="77777777" w:rsidTr="00813FC5">
        <w:trPr>
          <w:trHeight w:val="289"/>
        </w:trPr>
        <w:tc>
          <w:tcPr>
            <w:tcW w:w="5000" w:type="pct"/>
            <w:hideMark/>
          </w:tcPr>
          <w:p w14:paraId="3955202A" w14:textId="77777777" w:rsidR="00B6642F" w:rsidRPr="00EB1EFF" w:rsidRDefault="00B6642F" w:rsidP="00813FC5">
            <w:pPr>
              <w:pStyle w:val="Koptekst"/>
              <w:tabs>
                <w:tab w:val="left" w:pos="708"/>
              </w:tabs>
              <w:spacing w:before="60" w:after="60"/>
              <w:ind w:left="-78"/>
              <w:rPr>
                <w:rFonts w:cstheme="minorHAnsi"/>
                <w:b/>
                <w:color w:val="000000"/>
              </w:rPr>
            </w:pPr>
            <w:r w:rsidRPr="00EB1EFF">
              <w:rPr>
                <w:rFonts w:cstheme="minorHAnsi"/>
                <w:b/>
                <w:color w:val="000000"/>
              </w:rPr>
              <w:t>Indelingsregels</w:t>
            </w:r>
          </w:p>
          <w:p w14:paraId="11BFBECE" w14:textId="77777777" w:rsidR="00B6642F" w:rsidRPr="00EB1EFF" w:rsidRDefault="00B6642F">
            <w:pPr>
              <w:numPr>
                <w:ilvl w:val="0"/>
                <w:numId w:val="49"/>
              </w:numPr>
              <w:spacing w:before="0" w:after="0" w:line="240" w:lineRule="auto"/>
              <w:rPr>
                <w:rFonts w:cstheme="minorHAnsi"/>
              </w:rPr>
            </w:pPr>
            <w:r w:rsidRPr="00EB1EFF">
              <w:rPr>
                <w:rFonts w:cstheme="minorHAnsi"/>
              </w:rPr>
              <w:t>Voor een indeling op een niveau is op alle factoren een score op (minstens) datzelfde niveau vereist</w:t>
            </w:r>
          </w:p>
          <w:p w14:paraId="0407AC9F" w14:textId="77777777" w:rsidR="00B6642F" w:rsidRPr="00EB1EFF" w:rsidRDefault="00B6642F">
            <w:pPr>
              <w:numPr>
                <w:ilvl w:val="0"/>
                <w:numId w:val="49"/>
              </w:numPr>
              <w:spacing w:before="0" w:after="0" w:line="240" w:lineRule="auto"/>
              <w:rPr>
                <w:rFonts w:cstheme="minorHAnsi"/>
              </w:rPr>
            </w:pPr>
            <w:r w:rsidRPr="00EB1EFF">
              <w:rPr>
                <w:rFonts w:cstheme="minorHAnsi"/>
              </w:rPr>
              <w:t>De tabel met Niveau Onderscheidende factoren is een inhoudelijk handvat voor het toewijzen van een niveau. Indien er discussie of twijfel is over het niveau bij de toewijzing kan te allen tijde worden teruggevallen op de systeemteksten van Fuwaprov, die in beginsel leidend zijn bij waardering en indeling.</w:t>
            </w:r>
          </w:p>
        </w:tc>
      </w:tr>
    </w:tbl>
    <w:p w14:paraId="210A9C1D" w14:textId="77777777" w:rsidR="00B6642F" w:rsidRPr="00EB1EFF" w:rsidRDefault="00B6642F" w:rsidP="002A72CD">
      <w:pPr>
        <w:spacing w:after="0"/>
        <w:rPr>
          <w:rFonts w:cstheme="minorHAnsi"/>
          <w:color w:val="000000"/>
        </w:rPr>
      </w:pPr>
      <w:r w:rsidRPr="00EB1EFF">
        <w:rPr>
          <w:rFonts w:cstheme="minorHAnsi"/>
          <w:b/>
          <w:color w:val="000000"/>
        </w:rPr>
        <w:t>FUWAPROV</w:t>
      </w:r>
    </w:p>
    <w:tbl>
      <w:tblPr>
        <w:tblW w:w="5312" w:type="pct"/>
        <w:tblInd w:w="-159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2339"/>
        <w:gridCol w:w="1850"/>
        <w:gridCol w:w="1950"/>
        <w:gridCol w:w="1952"/>
        <w:gridCol w:w="1808"/>
        <w:gridCol w:w="1808"/>
        <w:gridCol w:w="1808"/>
      </w:tblGrid>
      <w:tr w:rsidR="006451F1" w:rsidRPr="00E65D97" w14:paraId="1E166FAD" w14:textId="77777777" w:rsidTr="002A72CD">
        <w:trPr>
          <w:trHeight w:val="320"/>
        </w:trPr>
        <w:tc>
          <w:tcPr>
            <w:tcW w:w="865" w:type="pct"/>
            <w:tcBorders>
              <w:top w:val="nil"/>
              <w:left w:val="single" w:sz="2" w:space="0" w:color="808080"/>
              <w:bottom w:val="nil"/>
              <w:right w:val="single" w:sz="2" w:space="0" w:color="808080"/>
            </w:tcBorders>
            <w:shd w:val="clear" w:color="auto" w:fill="000000" w:themeFill="text1"/>
            <w:hideMark/>
          </w:tcPr>
          <w:p w14:paraId="2F13D502" w14:textId="77777777" w:rsidR="00B6642F" w:rsidRPr="00EB1EFF" w:rsidRDefault="00B6642F" w:rsidP="00813FC5">
            <w:pPr>
              <w:spacing w:before="60" w:after="60"/>
              <w:rPr>
                <w:rFonts w:cstheme="minorHAnsi"/>
                <w:b/>
                <w:color w:val="FFFFFF"/>
              </w:rPr>
            </w:pPr>
            <w:r w:rsidRPr="00EB1EFF">
              <w:rPr>
                <w:rFonts w:cstheme="minorHAnsi"/>
                <w:b/>
                <w:color w:val="FFFFFF"/>
              </w:rPr>
              <w:t>Schaalniveau</w:t>
            </w:r>
          </w:p>
        </w:tc>
        <w:tc>
          <w:tcPr>
            <w:tcW w:w="684"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26DF8AB7" w14:textId="77777777" w:rsidR="00B6642F" w:rsidRPr="00EB1EFF" w:rsidRDefault="00B6642F" w:rsidP="002A72CD">
            <w:pPr>
              <w:rPr>
                <w:rFonts w:cstheme="minorHAnsi"/>
                <w:b/>
                <w:color w:val="FFFFFF" w:themeColor="background1"/>
              </w:rPr>
            </w:pPr>
            <w:r w:rsidRPr="00EB1EFF">
              <w:rPr>
                <w:rFonts w:cstheme="minorHAnsi"/>
                <w:b/>
                <w:color w:val="FFFFFF" w:themeColor="background1"/>
              </w:rPr>
              <w:t>4</w:t>
            </w:r>
          </w:p>
        </w:tc>
        <w:tc>
          <w:tcPr>
            <w:tcW w:w="721"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68D951EA" w14:textId="77777777" w:rsidR="00B6642F" w:rsidRPr="00EB1EFF" w:rsidRDefault="00B6642F" w:rsidP="002A72CD">
            <w:pPr>
              <w:rPr>
                <w:rFonts w:cstheme="minorHAnsi"/>
                <w:b/>
                <w:color w:val="FFFFFF" w:themeColor="background1"/>
              </w:rPr>
            </w:pPr>
            <w:r w:rsidRPr="00EB1EFF">
              <w:rPr>
                <w:rFonts w:cstheme="minorHAnsi"/>
                <w:b/>
                <w:color w:val="FFFFFF" w:themeColor="background1"/>
              </w:rPr>
              <w:t>5</w:t>
            </w:r>
          </w:p>
        </w:tc>
        <w:tc>
          <w:tcPr>
            <w:tcW w:w="722"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74286A20" w14:textId="77777777" w:rsidR="00B6642F" w:rsidRPr="00EB1EFF" w:rsidRDefault="00B6642F" w:rsidP="002A72CD">
            <w:pPr>
              <w:rPr>
                <w:rFonts w:cstheme="minorHAnsi"/>
                <w:b/>
                <w:color w:val="FFFFFF" w:themeColor="background1"/>
              </w:rPr>
            </w:pPr>
            <w:r w:rsidRPr="00EB1EFF">
              <w:rPr>
                <w:rFonts w:cstheme="minorHAnsi"/>
                <w:b/>
                <w:color w:val="FFFFFF" w:themeColor="background1"/>
              </w:rPr>
              <w:t>6</w:t>
            </w:r>
          </w:p>
        </w:tc>
        <w:tc>
          <w:tcPr>
            <w:tcW w:w="669"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4D7C51F3" w14:textId="77777777" w:rsidR="00B6642F" w:rsidRPr="00EB1EFF" w:rsidRDefault="00B6642F" w:rsidP="002A72CD">
            <w:pPr>
              <w:rPr>
                <w:rFonts w:cstheme="minorHAnsi"/>
                <w:b/>
                <w:color w:val="FFFFFF" w:themeColor="background1"/>
              </w:rPr>
            </w:pPr>
            <w:r w:rsidRPr="00EB1EFF">
              <w:rPr>
                <w:rFonts w:cstheme="minorHAnsi"/>
                <w:b/>
                <w:color w:val="FFFFFF" w:themeColor="background1"/>
              </w:rPr>
              <w:t>7</w:t>
            </w:r>
          </w:p>
        </w:tc>
        <w:tc>
          <w:tcPr>
            <w:tcW w:w="669"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3560A8BA" w14:textId="77777777" w:rsidR="00B6642F" w:rsidRPr="00EB1EFF" w:rsidRDefault="00B6642F" w:rsidP="002A72CD">
            <w:pPr>
              <w:rPr>
                <w:rFonts w:cstheme="minorHAnsi"/>
                <w:b/>
                <w:color w:val="FFFFFF" w:themeColor="background1"/>
              </w:rPr>
            </w:pPr>
            <w:r w:rsidRPr="00EB1EFF">
              <w:rPr>
                <w:rFonts w:cstheme="minorHAnsi"/>
                <w:b/>
                <w:color w:val="FFFFFF" w:themeColor="background1"/>
              </w:rPr>
              <w:t>8</w:t>
            </w:r>
          </w:p>
        </w:tc>
        <w:tc>
          <w:tcPr>
            <w:tcW w:w="669"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5835AC0E" w14:textId="77777777" w:rsidR="00B6642F" w:rsidRPr="00EB1EFF" w:rsidRDefault="00B6642F" w:rsidP="002A72CD">
            <w:pPr>
              <w:rPr>
                <w:rFonts w:cstheme="minorHAnsi"/>
                <w:b/>
                <w:color w:val="FFFFFF" w:themeColor="background1"/>
              </w:rPr>
            </w:pPr>
            <w:r w:rsidRPr="00EB1EFF">
              <w:rPr>
                <w:rFonts w:cstheme="minorHAnsi"/>
                <w:b/>
                <w:color w:val="FFFFFF" w:themeColor="background1"/>
              </w:rPr>
              <w:t>9</w:t>
            </w:r>
          </w:p>
        </w:tc>
      </w:tr>
      <w:tr w:rsidR="006543C2" w:rsidRPr="00E65D97" w14:paraId="7EC47973" w14:textId="77777777" w:rsidTr="002A72CD">
        <w:trPr>
          <w:trHeight w:val="320"/>
        </w:trPr>
        <w:tc>
          <w:tcPr>
            <w:tcW w:w="865" w:type="pct"/>
            <w:tcBorders>
              <w:top w:val="nil"/>
              <w:left w:val="single" w:sz="2" w:space="0" w:color="808080"/>
              <w:bottom w:val="single" w:sz="2" w:space="0" w:color="808080"/>
              <w:right w:val="single" w:sz="2" w:space="0" w:color="808080"/>
            </w:tcBorders>
            <w:shd w:val="clear" w:color="auto" w:fill="000000" w:themeFill="text1"/>
            <w:hideMark/>
          </w:tcPr>
          <w:p w14:paraId="5DC70A7A" w14:textId="77777777" w:rsidR="00B6642F" w:rsidRPr="00EB1EFF" w:rsidRDefault="00B6642F" w:rsidP="00813FC5">
            <w:pPr>
              <w:spacing w:before="60" w:after="60"/>
              <w:rPr>
                <w:rFonts w:cstheme="minorHAnsi"/>
                <w:b/>
                <w:color w:val="FFFFFF"/>
              </w:rPr>
            </w:pPr>
            <w:r w:rsidRPr="00EB1EFF">
              <w:rPr>
                <w:rFonts w:cstheme="minorHAnsi"/>
                <w:b/>
                <w:color w:val="FFFFFF"/>
              </w:rPr>
              <w:t>Scorepatroon</w:t>
            </w:r>
          </w:p>
        </w:tc>
        <w:tc>
          <w:tcPr>
            <w:tcW w:w="684" w:type="pct"/>
            <w:tcBorders>
              <w:top w:val="single" w:sz="2" w:space="0" w:color="808080"/>
              <w:left w:val="single" w:sz="2" w:space="0" w:color="808080"/>
              <w:bottom w:val="single" w:sz="2" w:space="0" w:color="808080"/>
              <w:right w:val="single" w:sz="2" w:space="0" w:color="808080"/>
            </w:tcBorders>
            <w:hideMark/>
          </w:tcPr>
          <w:p w14:paraId="37E9C0DD" w14:textId="77777777" w:rsidR="00B6642F" w:rsidRPr="00EB1EFF" w:rsidRDefault="00B6642F" w:rsidP="002A72CD">
            <w:pPr>
              <w:rPr>
                <w:rFonts w:cstheme="minorHAnsi"/>
                <w:b/>
              </w:rPr>
            </w:pPr>
            <w:r w:rsidRPr="00EB1EFF">
              <w:rPr>
                <w:rFonts w:cstheme="minorHAnsi"/>
              </w:rPr>
              <w:t>22122 22122 22 22</w:t>
            </w:r>
          </w:p>
        </w:tc>
        <w:tc>
          <w:tcPr>
            <w:tcW w:w="721" w:type="pct"/>
            <w:tcBorders>
              <w:top w:val="single" w:sz="2" w:space="0" w:color="808080"/>
              <w:left w:val="single" w:sz="2" w:space="0" w:color="808080"/>
              <w:bottom w:val="single" w:sz="2" w:space="0" w:color="808080"/>
              <w:right w:val="single" w:sz="2" w:space="0" w:color="808080"/>
            </w:tcBorders>
            <w:hideMark/>
          </w:tcPr>
          <w:p w14:paraId="1D98B042" w14:textId="77777777" w:rsidR="00B6642F" w:rsidRPr="00EB1EFF" w:rsidRDefault="00B6642F" w:rsidP="002A72CD">
            <w:pPr>
              <w:rPr>
                <w:rFonts w:cstheme="minorHAnsi"/>
                <w:b/>
              </w:rPr>
            </w:pPr>
            <w:r w:rsidRPr="00EB1EFF">
              <w:rPr>
                <w:rFonts w:cstheme="minorHAnsi"/>
              </w:rPr>
              <w:t>22222 22222 22 22</w:t>
            </w:r>
          </w:p>
        </w:tc>
        <w:tc>
          <w:tcPr>
            <w:tcW w:w="722" w:type="pct"/>
            <w:tcBorders>
              <w:top w:val="single" w:sz="2" w:space="0" w:color="808080"/>
              <w:left w:val="single" w:sz="2" w:space="0" w:color="808080"/>
              <w:bottom w:val="single" w:sz="2" w:space="0" w:color="808080"/>
              <w:right w:val="single" w:sz="2" w:space="0" w:color="808080"/>
            </w:tcBorders>
            <w:hideMark/>
          </w:tcPr>
          <w:p w14:paraId="05AEA2E1" w14:textId="77777777" w:rsidR="00B6642F" w:rsidRPr="00EB1EFF" w:rsidRDefault="00B6642F" w:rsidP="002A72CD">
            <w:pPr>
              <w:rPr>
                <w:rFonts w:cstheme="minorHAnsi"/>
                <w:b/>
              </w:rPr>
            </w:pPr>
            <w:r w:rsidRPr="00EB1EFF">
              <w:rPr>
                <w:rFonts w:cstheme="minorHAnsi"/>
              </w:rPr>
              <w:t>32232 23223 22 22</w:t>
            </w:r>
          </w:p>
        </w:tc>
        <w:tc>
          <w:tcPr>
            <w:tcW w:w="669" w:type="pct"/>
            <w:tcBorders>
              <w:top w:val="single" w:sz="2" w:space="0" w:color="808080"/>
              <w:left w:val="single" w:sz="2" w:space="0" w:color="808080"/>
              <w:bottom w:val="single" w:sz="2" w:space="0" w:color="808080"/>
              <w:right w:val="single" w:sz="2" w:space="0" w:color="808080"/>
            </w:tcBorders>
            <w:hideMark/>
          </w:tcPr>
          <w:p w14:paraId="17AB4F7B" w14:textId="77777777" w:rsidR="00B6642F" w:rsidRPr="00EB1EFF" w:rsidRDefault="00B6642F" w:rsidP="002A72CD">
            <w:pPr>
              <w:rPr>
                <w:rFonts w:cstheme="minorHAnsi"/>
                <w:b/>
                <w:color w:val="FFFFFF"/>
              </w:rPr>
            </w:pPr>
            <w:r w:rsidRPr="00EB1EFF">
              <w:rPr>
                <w:rFonts w:cstheme="minorHAnsi"/>
              </w:rPr>
              <w:t>32332 33223 32 32</w:t>
            </w:r>
          </w:p>
        </w:tc>
        <w:tc>
          <w:tcPr>
            <w:tcW w:w="669" w:type="pct"/>
            <w:tcBorders>
              <w:top w:val="single" w:sz="2" w:space="0" w:color="808080"/>
              <w:left w:val="single" w:sz="2" w:space="0" w:color="808080"/>
              <w:bottom w:val="single" w:sz="2" w:space="0" w:color="808080"/>
              <w:right w:val="single" w:sz="2" w:space="0" w:color="808080"/>
            </w:tcBorders>
            <w:hideMark/>
          </w:tcPr>
          <w:p w14:paraId="2214EEF0" w14:textId="77777777" w:rsidR="00B6642F" w:rsidRPr="00EB1EFF" w:rsidRDefault="00B6642F" w:rsidP="002A72CD">
            <w:pPr>
              <w:rPr>
                <w:rFonts w:cstheme="minorHAnsi"/>
                <w:b/>
                <w:color w:val="FFFFFF"/>
              </w:rPr>
            </w:pPr>
            <w:r w:rsidRPr="00EB1EFF">
              <w:rPr>
                <w:rFonts w:cstheme="minorHAnsi"/>
              </w:rPr>
              <w:t>33332 33223 33 33</w:t>
            </w:r>
          </w:p>
        </w:tc>
        <w:tc>
          <w:tcPr>
            <w:tcW w:w="669" w:type="pct"/>
            <w:tcBorders>
              <w:top w:val="single" w:sz="2" w:space="0" w:color="808080"/>
              <w:left w:val="single" w:sz="2" w:space="0" w:color="808080"/>
              <w:bottom w:val="single" w:sz="2" w:space="0" w:color="808080"/>
              <w:right w:val="single" w:sz="2" w:space="0" w:color="808080"/>
            </w:tcBorders>
            <w:hideMark/>
          </w:tcPr>
          <w:p w14:paraId="181F2B15" w14:textId="77777777" w:rsidR="00B6642F" w:rsidRPr="00EB1EFF" w:rsidRDefault="00B6642F" w:rsidP="002A72CD">
            <w:pPr>
              <w:rPr>
                <w:rFonts w:cstheme="minorHAnsi"/>
                <w:b/>
                <w:color w:val="FFFFFF"/>
              </w:rPr>
            </w:pPr>
            <w:r w:rsidRPr="00EB1EFF">
              <w:rPr>
                <w:rFonts w:cstheme="minorHAnsi"/>
              </w:rPr>
              <w:t>33333 33333 33 33</w:t>
            </w:r>
          </w:p>
        </w:tc>
      </w:tr>
    </w:tbl>
    <w:p w14:paraId="52743327" w14:textId="77777777" w:rsidR="001149A2" w:rsidRPr="00EB1EFF" w:rsidRDefault="001149A2">
      <w:pPr>
        <w:rPr>
          <w:rFonts w:cstheme="minorHAnsi"/>
        </w:rPr>
      </w:pPr>
    </w:p>
    <w:p w14:paraId="4EDB3B1B" w14:textId="77777777" w:rsidR="00A40AFF" w:rsidRPr="00EB1EFF" w:rsidRDefault="00A40AFF">
      <w:pPr>
        <w:rPr>
          <w:rFonts w:cstheme="minorHAnsi"/>
        </w:rPr>
      </w:pPr>
    </w:p>
    <w:p w14:paraId="4B774FC7" w14:textId="77777777" w:rsidR="002A72CD" w:rsidRPr="00EB1EFF" w:rsidRDefault="002A72CD">
      <w:pPr>
        <w:rPr>
          <w:rFonts w:cstheme="minorHAnsi"/>
        </w:rPr>
      </w:pPr>
      <w:r w:rsidRPr="00EB1EFF">
        <w:rPr>
          <w:rFonts w:cstheme="minorHAnsi"/>
        </w:rPr>
        <w:br w:type="page"/>
      </w:r>
    </w:p>
    <w:p w14:paraId="3B3C5E62" w14:textId="77777777" w:rsidR="00115164" w:rsidRPr="00EB1EFF" w:rsidRDefault="00115164" w:rsidP="001E3D9D">
      <w:pPr>
        <w:spacing w:after="0"/>
        <w:ind w:left="-1701"/>
        <w:rPr>
          <w:rFonts w:cstheme="minorHAnsi"/>
          <w:b/>
          <w:color w:val="000000"/>
        </w:rPr>
      </w:pPr>
      <w:r w:rsidRPr="00EB1EFF">
        <w:rPr>
          <w:rFonts w:cstheme="minorHAnsi"/>
          <w:b/>
          <w:color w:val="000000"/>
        </w:rPr>
        <w:t>Algemene informatie</w:t>
      </w:r>
    </w:p>
    <w:tbl>
      <w:tblPr>
        <w:tblW w:w="14942"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1800"/>
        <w:gridCol w:w="1134"/>
        <w:gridCol w:w="9667"/>
      </w:tblGrid>
      <w:tr w:rsidR="006451F1" w:rsidRPr="00E65D97" w14:paraId="08B8853E" w14:textId="77777777" w:rsidTr="3BFF99E5">
        <w:trPr>
          <w:cantSplit/>
          <w:trHeight w:val="597"/>
        </w:trPr>
        <w:tc>
          <w:tcPr>
            <w:tcW w:w="2341" w:type="dxa"/>
            <w:tcBorders>
              <w:top w:val="single" w:sz="4" w:space="0" w:color="FFFFFF" w:themeColor="text1" w:themeTint="00" w:themeShade="00"/>
              <w:left w:val="single" w:sz="4" w:space="0" w:color="FFFFFF" w:themeColor="text1" w:themeTint="00" w:themeShade="00"/>
              <w:bottom w:val="nil"/>
              <w:right w:val="nil"/>
            </w:tcBorders>
            <w:shd w:val="clear" w:color="auto" w:fill="ED7D31" w:themeFill="accent2"/>
          </w:tcPr>
          <w:p w14:paraId="15FDAE52" w14:textId="77777777" w:rsidR="00115164" w:rsidRPr="00EB1EFF" w:rsidRDefault="00115164" w:rsidP="00813FC5">
            <w:pPr>
              <w:spacing w:before="60" w:after="60"/>
              <w:rPr>
                <w:rFonts w:cstheme="minorHAnsi"/>
                <w:b/>
                <w:color w:val="FFFFFF"/>
              </w:rPr>
            </w:pPr>
            <w:r w:rsidRPr="00EB1EFF">
              <w:rPr>
                <w:rFonts w:cstheme="minorHAnsi"/>
                <w:b/>
                <w:color w:val="FFFFFF"/>
              </w:rPr>
              <w:t>Functiefamilie</w:t>
            </w:r>
          </w:p>
        </w:tc>
        <w:tc>
          <w:tcPr>
            <w:tcW w:w="12601" w:type="dxa"/>
            <w:gridSpan w:val="3"/>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shd w:val="clear" w:color="auto" w:fill="262626" w:themeFill="text1" w:themeFillTint="D9"/>
            <w:vAlign w:val="center"/>
          </w:tcPr>
          <w:p w14:paraId="401535AA" w14:textId="77777777" w:rsidR="00115164" w:rsidRPr="00EB1EFF" w:rsidRDefault="00115164" w:rsidP="00813FC5">
            <w:pPr>
              <w:rPr>
                <w:rFonts w:cstheme="minorHAnsi"/>
                <w:b/>
                <w:smallCaps/>
                <w:color w:val="FFFFFF"/>
              </w:rPr>
            </w:pPr>
            <w:r w:rsidRPr="00EB1EFF">
              <w:rPr>
                <w:rFonts w:cstheme="minorHAnsi"/>
                <w:b/>
                <w:smallCaps/>
                <w:color w:val="FFFFFF"/>
              </w:rPr>
              <w:t>STURING / MANAGEMENT</w:t>
            </w:r>
          </w:p>
        </w:tc>
      </w:tr>
      <w:tr w:rsidR="006543C2" w:rsidRPr="002F6B5F" w14:paraId="37DE7106" w14:textId="77777777" w:rsidTr="3BFF99E5">
        <w:trPr>
          <w:cantSplit/>
          <w:trHeight w:val="318"/>
        </w:trPr>
        <w:tc>
          <w:tcPr>
            <w:tcW w:w="2341" w:type="dxa"/>
            <w:tcBorders>
              <w:top w:val="nil"/>
              <w:left w:val="single" w:sz="2" w:space="0" w:color="FFFFFF" w:themeColor="background1" w:themeTint="00" w:themeShade="80"/>
              <w:bottom w:val="single" w:sz="2" w:space="0" w:color="FFFFFF" w:themeColor="background1" w:themeTint="00" w:themeShade="80"/>
              <w:right w:val="nil"/>
            </w:tcBorders>
            <w:shd w:val="clear" w:color="auto" w:fill="ED7D31" w:themeFill="accent2"/>
          </w:tcPr>
          <w:p w14:paraId="29DC3DC4" w14:textId="77777777" w:rsidR="00115164" w:rsidRPr="00EB1EFF" w:rsidRDefault="00115164" w:rsidP="001E3D9D">
            <w:pPr>
              <w:spacing w:before="0" w:after="0"/>
              <w:rPr>
                <w:rFonts w:cstheme="minorHAnsi"/>
                <w:b/>
                <w:color w:val="FFFFFF"/>
              </w:rPr>
            </w:pPr>
          </w:p>
        </w:tc>
        <w:tc>
          <w:tcPr>
            <w:tcW w:w="12601" w:type="dxa"/>
            <w:gridSpan w:val="3"/>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013A626C" w14:textId="49D61D85" w:rsidR="00115164" w:rsidRPr="00EB1EFF" w:rsidRDefault="00115164" w:rsidP="2F2BA284">
            <w:pPr>
              <w:autoSpaceDE w:val="0"/>
              <w:autoSpaceDN w:val="0"/>
              <w:adjustRightInd w:val="0"/>
              <w:spacing w:before="0" w:after="0" w:line="240" w:lineRule="auto"/>
            </w:pPr>
            <w:r w:rsidRPr="2F2BA284">
              <w:rPr>
                <w:lang w:eastAsia="nl-NL"/>
              </w:rPr>
              <w:t xml:space="preserve">Managen van de organisatie en/ of substantiële organisatieonderdelen/ aandachtsgebieden en vanuit die hoedanigheid leidinggeven aan en ondersteunen/ faciliteren van (groepen) </w:t>
            </w:r>
            <w:r w:rsidR="25B4B21D" w:rsidRPr="2F2BA284">
              <w:rPr>
                <w:lang w:eastAsia="nl-NL"/>
              </w:rPr>
              <w:t>werknemer</w:t>
            </w:r>
            <w:r w:rsidRPr="2F2BA284">
              <w:rPr>
                <w:lang w:eastAsia="nl-NL"/>
              </w:rPr>
              <w:t xml:space="preserve">s. Het ‘leidinggeven’ heeft hier betrekking op het </w:t>
            </w:r>
            <w:r w:rsidRPr="2F2BA284">
              <w:rPr>
                <w:u w:val="single"/>
                <w:lang w:eastAsia="nl-NL"/>
              </w:rPr>
              <w:t>hiërarchisch</w:t>
            </w:r>
            <w:r w:rsidRPr="2F2BA284">
              <w:rPr>
                <w:lang w:eastAsia="nl-NL"/>
              </w:rPr>
              <w:t xml:space="preserve"> leidinggeven, dat de personele zorg impliceert.</w:t>
            </w:r>
          </w:p>
        </w:tc>
      </w:tr>
      <w:tr w:rsidR="006543C2" w:rsidRPr="00E65D97" w14:paraId="102CC7E4" w14:textId="77777777" w:rsidTr="3BFF99E5">
        <w:trPr>
          <w:cantSplit/>
          <w:trHeight w:val="318"/>
        </w:trPr>
        <w:tc>
          <w:tcPr>
            <w:tcW w:w="2341" w:type="dxa"/>
            <w:tcBorders>
              <w:top w:val="single" w:sz="2" w:space="0" w:color="FFFFFF" w:themeColor="background1" w:themeTint="00" w:themeShade="80"/>
              <w:left w:val="single" w:sz="2" w:space="0" w:color="FFFFFF" w:themeColor="background1" w:themeTint="00" w:themeShade="80"/>
              <w:bottom w:val="nil"/>
              <w:right w:val="nil"/>
            </w:tcBorders>
            <w:shd w:val="clear" w:color="auto" w:fill="ED7D31" w:themeFill="accent2"/>
          </w:tcPr>
          <w:p w14:paraId="6BA2B7F6" w14:textId="77777777" w:rsidR="00115164" w:rsidRPr="00EB1EFF" w:rsidRDefault="00115164" w:rsidP="001E3D9D">
            <w:pPr>
              <w:spacing w:before="60" w:after="0"/>
              <w:rPr>
                <w:rFonts w:cstheme="minorHAnsi"/>
                <w:b/>
                <w:color w:val="FFFFFF"/>
              </w:rPr>
            </w:pPr>
            <w:r w:rsidRPr="00EB1EFF">
              <w:rPr>
                <w:rFonts w:cstheme="minorHAnsi"/>
                <w:b/>
                <w:color w:val="FFFFFF"/>
              </w:rPr>
              <w:t>Functiereeks</w:t>
            </w:r>
          </w:p>
        </w:tc>
        <w:tc>
          <w:tcPr>
            <w:tcW w:w="12601" w:type="dxa"/>
            <w:gridSpan w:val="3"/>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5C785A4B" w14:textId="77777777" w:rsidR="00115164" w:rsidRPr="00EB1EFF" w:rsidRDefault="00115164" w:rsidP="001E3D9D">
            <w:pPr>
              <w:spacing w:after="0" w:line="240" w:lineRule="auto"/>
              <w:rPr>
                <w:rFonts w:cstheme="minorHAnsi"/>
                <w:b/>
              </w:rPr>
            </w:pPr>
            <w:r w:rsidRPr="00EB1EFF">
              <w:rPr>
                <w:rFonts w:cstheme="minorHAnsi"/>
                <w:b/>
              </w:rPr>
              <w:t>STRATEGISCH LEIDEN</w:t>
            </w:r>
          </w:p>
        </w:tc>
      </w:tr>
      <w:tr w:rsidR="006543C2" w:rsidRPr="002F6B5F" w14:paraId="348355C9" w14:textId="77777777" w:rsidTr="3BFF99E5">
        <w:trPr>
          <w:cantSplit/>
          <w:trHeight w:val="318"/>
        </w:trPr>
        <w:tc>
          <w:tcPr>
            <w:tcW w:w="2341" w:type="dxa"/>
            <w:tcBorders>
              <w:top w:val="nil"/>
              <w:left w:val="single" w:sz="2" w:space="0" w:color="FFFFFF" w:themeColor="background1" w:themeTint="00" w:themeShade="80"/>
              <w:bottom w:val="single" w:sz="2" w:space="0" w:color="FFFFFF" w:themeColor="background1" w:themeTint="00" w:themeShade="80"/>
              <w:right w:val="nil"/>
            </w:tcBorders>
            <w:shd w:val="clear" w:color="auto" w:fill="ED7D31" w:themeFill="accent2"/>
          </w:tcPr>
          <w:p w14:paraId="20FD24BC" w14:textId="77777777" w:rsidR="00115164" w:rsidRPr="00EB1EFF" w:rsidRDefault="00115164" w:rsidP="001E3D9D">
            <w:pPr>
              <w:spacing w:before="60" w:after="0"/>
              <w:rPr>
                <w:rFonts w:cstheme="minorHAnsi"/>
                <w:b/>
                <w:color w:val="FFFFFF"/>
              </w:rPr>
            </w:pPr>
          </w:p>
        </w:tc>
        <w:tc>
          <w:tcPr>
            <w:tcW w:w="12601" w:type="dxa"/>
            <w:gridSpan w:val="3"/>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2A770EE6" w14:textId="77777777" w:rsidR="00115164" w:rsidRPr="00EB1EFF" w:rsidRDefault="00115164" w:rsidP="001E3D9D">
            <w:pPr>
              <w:spacing w:after="0" w:line="240" w:lineRule="auto"/>
              <w:rPr>
                <w:rFonts w:cstheme="minorHAnsi"/>
              </w:rPr>
            </w:pPr>
            <w:r w:rsidRPr="00EB1EFF">
              <w:rPr>
                <w:rFonts w:cstheme="minorHAnsi"/>
                <w:lang w:eastAsia="nl-NL"/>
              </w:rPr>
              <w:t>Het managen van de organisatie en/ of substantiële organisatieonderdelen/ aandachtsgebieden met een meer strategisch en ontwikkelend karakter.</w:t>
            </w:r>
          </w:p>
        </w:tc>
      </w:tr>
      <w:tr w:rsidR="006543C2" w:rsidRPr="00E65D97" w14:paraId="70BA4E70" w14:textId="77777777" w:rsidTr="3BFF99E5">
        <w:trPr>
          <w:cantSplit/>
          <w:trHeight w:val="297"/>
        </w:trPr>
        <w:tc>
          <w:tcPr>
            <w:tcW w:w="2341" w:type="dxa"/>
            <w:vMerge w:val="restart"/>
            <w:tcBorders>
              <w:top w:val="single" w:sz="2" w:space="0" w:color="FFFFFF" w:themeColor="background1" w:themeTint="00" w:themeShade="80"/>
              <w:left w:val="single" w:sz="2" w:space="0" w:color="FFFFFF" w:themeColor="background1" w:themeTint="00" w:themeShade="80"/>
              <w:right w:val="nil"/>
            </w:tcBorders>
            <w:shd w:val="clear" w:color="auto" w:fill="ED7D31" w:themeFill="accent2"/>
          </w:tcPr>
          <w:p w14:paraId="2D7EDDC2" w14:textId="77777777" w:rsidR="00115164" w:rsidRPr="00EB1EFF" w:rsidRDefault="00115164" w:rsidP="001E3D9D">
            <w:pPr>
              <w:spacing w:before="60" w:after="0"/>
              <w:rPr>
                <w:rFonts w:cstheme="minorHAnsi"/>
                <w:b/>
                <w:color w:val="FFFFFF"/>
              </w:rPr>
            </w:pPr>
            <w:r w:rsidRPr="00EB1EFF">
              <w:rPr>
                <w:rFonts w:cstheme="minorHAnsi"/>
                <w:b/>
                <w:color w:val="FFFFFF"/>
              </w:rPr>
              <w:t>Functies</w:t>
            </w:r>
          </w:p>
        </w:tc>
        <w:tc>
          <w:tcPr>
            <w:tcW w:w="1800"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vAlign w:val="center"/>
          </w:tcPr>
          <w:p w14:paraId="770E17DE" w14:textId="77777777" w:rsidR="00115164" w:rsidRPr="00EB1EFF" w:rsidRDefault="00115164" w:rsidP="001E3D9D">
            <w:pPr>
              <w:pStyle w:val="Koptekst"/>
              <w:spacing w:before="60" w:after="0" w:line="240" w:lineRule="auto"/>
              <w:rPr>
                <w:rFonts w:cstheme="minorHAnsi"/>
                <w:b/>
              </w:rPr>
            </w:pPr>
            <w:r w:rsidRPr="00EB1EFF">
              <w:rPr>
                <w:rFonts w:cstheme="minorHAnsi"/>
                <w:b/>
              </w:rPr>
              <w:t>Functie</w:t>
            </w:r>
          </w:p>
        </w:tc>
        <w:tc>
          <w:tcPr>
            <w:tcW w:w="1134"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vAlign w:val="center"/>
          </w:tcPr>
          <w:p w14:paraId="72B688EC" w14:textId="77777777" w:rsidR="00115164" w:rsidRPr="00EB1EFF" w:rsidRDefault="00115164" w:rsidP="001E3D9D">
            <w:pPr>
              <w:pStyle w:val="Koptekst"/>
              <w:tabs>
                <w:tab w:val="left" w:pos="708"/>
              </w:tabs>
              <w:spacing w:after="0" w:line="240" w:lineRule="auto"/>
              <w:rPr>
                <w:rFonts w:cstheme="minorHAnsi"/>
                <w:b/>
              </w:rPr>
            </w:pPr>
            <w:r w:rsidRPr="00EB1EFF">
              <w:rPr>
                <w:rFonts w:cstheme="minorHAnsi"/>
                <w:b/>
              </w:rPr>
              <w:t>Schaal</w:t>
            </w:r>
          </w:p>
        </w:tc>
        <w:tc>
          <w:tcPr>
            <w:tcW w:w="9667"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vAlign w:val="center"/>
          </w:tcPr>
          <w:p w14:paraId="5FAFA784" w14:textId="77777777" w:rsidR="00115164" w:rsidRPr="00EB1EFF" w:rsidRDefault="00115164" w:rsidP="001E3D9D">
            <w:pPr>
              <w:pStyle w:val="Koptekst"/>
              <w:tabs>
                <w:tab w:val="left" w:pos="708"/>
              </w:tabs>
              <w:spacing w:after="0" w:line="240" w:lineRule="auto"/>
              <w:rPr>
                <w:rFonts w:cstheme="minorHAnsi"/>
                <w:b/>
              </w:rPr>
            </w:pPr>
            <w:r w:rsidRPr="00EB1EFF">
              <w:rPr>
                <w:rFonts w:cstheme="minorHAnsi"/>
                <w:b/>
              </w:rPr>
              <w:t>Korte typering</w:t>
            </w:r>
          </w:p>
        </w:tc>
      </w:tr>
      <w:tr w:rsidR="006451F1" w:rsidRPr="002F6B5F" w14:paraId="49A8FB78" w14:textId="77777777" w:rsidTr="3BFF99E5">
        <w:trPr>
          <w:cantSplit/>
          <w:trHeight w:val="282"/>
        </w:trPr>
        <w:tc>
          <w:tcPr>
            <w:tcW w:w="2341" w:type="dxa"/>
            <w:vMerge/>
          </w:tcPr>
          <w:p w14:paraId="36601693" w14:textId="77777777" w:rsidR="00115164" w:rsidRPr="00EB1EFF" w:rsidRDefault="00115164" w:rsidP="001E3D9D">
            <w:pPr>
              <w:rPr>
                <w:rFonts w:cstheme="minorHAnsi"/>
                <w:b/>
                <w:color w:val="FFFFFF"/>
              </w:rPr>
            </w:pPr>
          </w:p>
        </w:tc>
        <w:tc>
          <w:tcPr>
            <w:tcW w:w="1800" w:type="dxa"/>
            <w:vMerge w:val="restart"/>
            <w:tcBorders>
              <w:top w:val="single" w:sz="2" w:space="0" w:color="FFFFFF" w:themeColor="background1" w:themeTint="00" w:themeShade="80"/>
              <w:left w:val="single" w:sz="2" w:space="0" w:color="FFFFFF" w:themeColor="background1" w:themeTint="00" w:themeShade="80"/>
              <w:right w:val="single" w:sz="2" w:space="0" w:color="FFFFFF" w:themeColor="background1" w:themeTint="00" w:themeShade="80"/>
            </w:tcBorders>
          </w:tcPr>
          <w:p w14:paraId="1F4ED0DC" w14:textId="77777777" w:rsidR="00115164" w:rsidRPr="00EB1EFF" w:rsidRDefault="00115164" w:rsidP="001E3D9D">
            <w:pPr>
              <w:pStyle w:val="Koptekst"/>
              <w:spacing w:after="100" w:line="240" w:lineRule="auto"/>
              <w:rPr>
                <w:rFonts w:cstheme="minorHAnsi"/>
                <w:color w:val="FF0000"/>
              </w:rPr>
            </w:pPr>
            <w:r w:rsidRPr="00EB1EFF">
              <w:rPr>
                <w:rFonts w:cstheme="minorHAnsi"/>
              </w:rPr>
              <w:t>Strategisch leider</w:t>
            </w:r>
          </w:p>
          <w:p w14:paraId="2DAF3807" w14:textId="77777777" w:rsidR="00115164" w:rsidRPr="00EB1EFF" w:rsidRDefault="00115164" w:rsidP="001E3D9D">
            <w:pPr>
              <w:pStyle w:val="Koptekst"/>
              <w:spacing w:after="100" w:line="240" w:lineRule="auto"/>
              <w:rPr>
                <w:rFonts w:cstheme="minorHAnsi"/>
                <w:b/>
              </w:rPr>
            </w:pPr>
          </w:p>
        </w:tc>
        <w:tc>
          <w:tcPr>
            <w:tcW w:w="1134"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36052F8C" w14:textId="77777777" w:rsidR="00115164" w:rsidRPr="00EB1EFF" w:rsidRDefault="00115164" w:rsidP="001E3D9D">
            <w:pPr>
              <w:pStyle w:val="Koptekst"/>
              <w:spacing w:after="100" w:line="240" w:lineRule="auto"/>
              <w:rPr>
                <w:rFonts w:cstheme="minorHAnsi"/>
              </w:rPr>
            </w:pPr>
            <w:r w:rsidRPr="00EB1EFF">
              <w:rPr>
                <w:rFonts w:cstheme="minorHAnsi"/>
              </w:rPr>
              <w:t>13</w:t>
            </w:r>
          </w:p>
        </w:tc>
        <w:tc>
          <w:tcPr>
            <w:tcW w:w="9667"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7FFDE0E0" w14:textId="77777777" w:rsidR="00115164" w:rsidRPr="00EB1EFF" w:rsidRDefault="00115164" w:rsidP="001E3D9D">
            <w:pPr>
              <w:pStyle w:val="Koptekst"/>
              <w:spacing w:after="100" w:line="240" w:lineRule="auto"/>
              <w:rPr>
                <w:rFonts w:cstheme="minorHAnsi"/>
              </w:rPr>
            </w:pPr>
            <w:r w:rsidRPr="00EB1EFF">
              <w:rPr>
                <w:rFonts w:cstheme="minorHAnsi"/>
              </w:rPr>
              <w:t>Geeft leiding aan een multidisciplinair (specialistisch) organisatieonderdeel met directe invloed op de strategie van de organisatie en is van belang voor de uitvoering van een provinciale taakstelling. Levert advies en input voor strategische vraagstukken, kaders en plannen van de organisatie. Speelt in op een omgeving met een veranderlijk, dynamisch karakter, waarbij rekening moet worden gehouden met veranderende doelstellingen.</w:t>
            </w:r>
          </w:p>
        </w:tc>
      </w:tr>
      <w:tr w:rsidR="006451F1" w:rsidRPr="002F6B5F" w14:paraId="1EAC75F9" w14:textId="77777777" w:rsidTr="3BFF99E5">
        <w:trPr>
          <w:cantSplit/>
          <w:trHeight w:val="282"/>
        </w:trPr>
        <w:tc>
          <w:tcPr>
            <w:tcW w:w="2341" w:type="dxa"/>
            <w:vMerge/>
          </w:tcPr>
          <w:p w14:paraId="72C3FB70" w14:textId="77777777" w:rsidR="00115164" w:rsidRPr="00EB1EFF" w:rsidRDefault="00115164" w:rsidP="001E3D9D">
            <w:pPr>
              <w:rPr>
                <w:rFonts w:cstheme="minorHAnsi"/>
                <w:b/>
                <w:color w:val="FFFFFF"/>
              </w:rPr>
            </w:pPr>
          </w:p>
        </w:tc>
        <w:tc>
          <w:tcPr>
            <w:tcW w:w="1800" w:type="dxa"/>
            <w:vMerge/>
          </w:tcPr>
          <w:p w14:paraId="6391F783" w14:textId="77777777" w:rsidR="00115164" w:rsidRPr="00EB1EFF" w:rsidRDefault="00115164" w:rsidP="001E3D9D">
            <w:pPr>
              <w:pStyle w:val="Koptekst"/>
              <w:spacing w:after="100" w:line="240" w:lineRule="auto"/>
              <w:rPr>
                <w:rFonts w:cstheme="minorHAnsi"/>
                <w:b/>
              </w:rPr>
            </w:pPr>
          </w:p>
        </w:tc>
        <w:tc>
          <w:tcPr>
            <w:tcW w:w="1134"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71D1584B" w14:textId="77777777" w:rsidR="00115164" w:rsidRPr="00EB1EFF" w:rsidRDefault="00115164" w:rsidP="001E3D9D">
            <w:pPr>
              <w:pStyle w:val="Koptekst"/>
              <w:spacing w:after="100" w:line="240" w:lineRule="auto"/>
              <w:rPr>
                <w:rFonts w:cstheme="minorHAnsi"/>
              </w:rPr>
            </w:pPr>
            <w:r w:rsidRPr="00EB1EFF">
              <w:rPr>
                <w:rFonts w:cstheme="minorHAnsi"/>
              </w:rPr>
              <w:t>14</w:t>
            </w:r>
          </w:p>
        </w:tc>
        <w:tc>
          <w:tcPr>
            <w:tcW w:w="9667"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0735312E" w14:textId="77777777" w:rsidR="00115164" w:rsidRPr="00EB1EFF" w:rsidRDefault="00115164" w:rsidP="001E3D9D">
            <w:pPr>
              <w:pStyle w:val="Koptekst"/>
              <w:spacing w:after="100" w:line="240" w:lineRule="auto"/>
              <w:rPr>
                <w:rFonts w:cstheme="minorHAnsi"/>
                <w:b/>
              </w:rPr>
            </w:pPr>
            <w:r w:rsidRPr="00EB1EFF">
              <w:rPr>
                <w:rFonts w:cstheme="minorHAnsi"/>
              </w:rPr>
              <w:t>Geeft leiding aan een strategisch organisatieonderdeel, stuurt op de realisatie van strategische doelstellingen en levert een structurele bijdrage aan de ontwikkeling van lange termijn strategische doelstellingen van de organisatie.</w:t>
            </w:r>
          </w:p>
        </w:tc>
      </w:tr>
      <w:tr w:rsidR="006451F1" w:rsidRPr="002F6B5F" w14:paraId="2D5F6D7C" w14:textId="77777777" w:rsidTr="3BFF99E5">
        <w:trPr>
          <w:cantSplit/>
          <w:trHeight w:val="282"/>
        </w:trPr>
        <w:tc>
          <w:tcPr>
            <w:tcW w:w="2341" w:type="dxa"/>
            <w:vMerge/>
          </w:tcPr>
          <w:p w14:paraId="59369724" w14:textId="77777777" w:rsidR="00115164" w:rsidRPr="00EB1EFF" w:rsidRDefault="00115164" w:rsidP="001E3D9D">
            <w:pPr>
              <w:rPr>
                <w:rFonts w:cstheme="minorHAnsi"/>
                <w:b/>
                <w:color w:val="FFFFFF"/>
              </w:rPr>
            </w:pPr>
          </w:p>
        </w:tc>
        <w:tc>
          <w:tcPr>
            <w:tcW w:w="1800" w:type="dxa"/>
            <w:vMerge/>
          </w:tcPr>
          <w:p w14:paraId="1E511712" w14:textId="77777777" w:rsidR="00115164" w:rsidRPr="00EB1EFF" w:rsidRDefault="00115164" w:rsidP="001E3D9D">
            <w:pPr>
              <w:pStyle w:val="Koptekst"/>
              <w:spacing w:after="100" w:line="240" w:lineRule="auto"/>
              <w:rPr>
                <w:rFonts w:cstheme="minorHAnsi"/>
                <w:b/>
              </w:rPr>
            </w:pPr>
          </w:p>
        </w:tc>
        <w:tc>
          <w:tcPr>
            <w:tcW w:w="1134"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27EEE2F6" w14:textId="77777777" w:rsidR="00115164" w:rsidRPr="00EB1EFF" w:rsidRDefault="00115164" w:rsidP="001E3D9D">
            <w:pPr>
              <w:pStyle w:val="Koptekst"/>
              <w:spacing w:after="100" w:line="240" w:lineRule="auto"/>
              <w:rPr>
                <w:rFonts w:cstheme="minorHAnsi"/>
              </w:rPr>
            </w:pPr>
            <w:r w:rsidRPr="00EB1EFF">
              <w:rPr>
                <w:rFonts w:cstheme="minorHAnsi"/>
              </w:rPr>
              <w:t>15</w:t>
            </w:r>
          </w:p>
        </w:tc>
        <w:tc>
          <w:tcPr>
            <w:tcW w:w="9667"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1285AD8B" w14:textId="77777777" w:rsidR="00115164" w:rsidRPr="00EB1EFF" w:rsidRDefault="00115164" w:rsidP="001E3D9D">
            <w:pPr>
              <w:pStyle w:val="Koptekst"/>
              <w:spacing w:after="100" w:line="240" w:lineRule="auto"/>
              <w:rPr>
                <w:rFonts w:cstheme="minorHAnsi"/>
                <w:b/>
              </w:rPr>
            </w:pPr>
            <w:r w:rsidRPr="00EB1EFF">
              <w:rPr>
                <w:rFonts w:cstheme="minorHAnsi"/>
              </w:rPr>
              <w:t>Verzorgt het integraal management van en geeft leiding aan een organisatieonderdeel met complexe strategische politiek-bestuurlijk en/of maatschappelijk gevoelige aandachtsgebieden die van primair belang zijn voor de provinciale doelstelling. Beïnvloedt richtinggevend in- en externe stakeholders op politiek-bestuurlijk en maatschappelijk niveau en speelt daarbij in op (inter)nationale maatschappelijke en/of politiek-bestuurlijke ontwikkelingen.</w:t>
            </w:r>
          </w:p>
        </w:tc>
      </w:tr>
      <w:tr w:rsidR="006451F1" w:rsidRPr="002F6B5F" w14:paraId="46D33D0D" w14:textId="77777777" w:rsidTr="3BFF99E5">
        <w:trPr>
          <w:cantSplit/>
          <w:trHeight w:val="282"/>
        </w:trPr>
        <w:tc>
          <w:tcPr>
            <w:tcW w:w="2341" w:type="dxa"/>
            <w:vMerge/>
          </w:tcPr>
          <w:p w14:paraId="40F80C88" w14:textId="77777777" w:rsidR="00115164" w:rsidRPr="00EB1EFF" w:rsidRDefault="00115164" w:rsidP="001E3D9D">
            <w:pPr>
              <w:rPr>
                <w:rFonts w:cstheme="minorHAnsi"/>
                <w:b/>
                <w:color w:val="FFFFFF"/>
              </w:rPr>
            </w:pPr>
          </w:p>
        </w:tc>
        <w:tc>
          <w:tcPr>
            <w:tcW w:w="1800" w:type="dxa"/>
            <w:vMerge/>
          </w:tcPr>
          <w:p w14:paraId="0705991F" w14:textId="77777777" w:rsidR="00115164" w:rsidRPr="00EB1EFF" w:rsidRDefault="00115164" w:rsidP="001E3D9D">
            <w:pPr>
              <w:pStyle w:val="Koptekst"/>
              <w:spacing w:after="100" w:line="240" w:lineRule="auto"/>
              <w:rPr>
                <w:rFonts w:cstheme="minorHAnsi"/>
                <w:b/>
              </w:rPr>
            </w:pPr>
          </w:p>
        </w:tc>
        <w:tc>
          <w:tcPr>
            <w:tcW w:w="1134"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7CCFFA52" w14:textId="77777777" w:rsidR="00115164" w:rsidRPr="00EB1EFF" w:rsidRDefault="00115164" w:rsidP="001E3D9D">
            <w:pPr>
              <w:pStyle w:val="Koptekst"/>
              <w:spacing w:after="100" w:line="240" w:lineRule="auto"/>
              <w:rPr>
                <w:rFonts w:cstheme="minorHAnsi"/>
              </w:rPr>
            </w:pPr>
            <w:r w:rsidRPr="00EB1EFF">
              <w:rPr>
                <w:rFonts w:cstheme="minorHAnsi"/>
              </w:rPr>
              <w:t>16</w:t>
            </w:r>
          </w:p>
        </w:tc>
        <w:tc>
          <w:tcPr>
            <w:tcW w:w="9667"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51C3279B" w14:textId="77777777" w:rsidR="00115164" w:rsidRPr="00EB1EFF" w:rsidRDefault="00115164" w:rsidP="001E3D9D">
            <w:pPr>
              <w:pStyle w:val="Koptekst"/>
              <w:spacing w:after="100" w:line="240" w:lineRule="auto"/>
              <w:rPr>
                <w:rFonts w:cstheme="minorHAnsi"/>
                <w:b/>
              </w:rPr>
            </w:pPr>
            <w:r w:rsidRPr="00EB1EFF">
              <w:rPr>
                <w:rFonts w:cstheme="minorHAnsi"/>
              </w:rPr>
              <w:t>Verzorgt het integraal management en geeft leiding aan een complex en omvangrijke primaire provincie brede taakstelling en aandachtsgebied en is richtinggevend voor de strategische organisatiedoelstellingen.</w:t>
            </w:r>
          </w:p>
        </w:tc>
      </w:tr>
      <w:tr w:rsidR="006451F1" w:rsidRPr="002F6B5F" w14:paraId="37F201CE" w14:textId="77777777" w:rsidTr="3BFF99E5">
        <w:trPr>
          <w:cantSplit/>
          <w:trHeight w:val="282"/>
        </w:trPr>
        <w:tc>
          <w:tcPr>
            <w:tcW w:w="2341" w:type="dxa"/>
            <w:vMerge/>
          </w:tcPr>
          <w:p w14:paraId="30D9EA19" w14:textId="77777777" w:rsidR="00115164" w:rsidRPr="00EB1EFF" w:rsidRDefault="00115164" w:rsidP="001E3D9D">
            <w:pPr>
              <w:rPr>
                <w:rFonts w:cstheme="minorHAnsi"/>
                <w:b/>
                <w:color w:val="FFFFFF"/>
              </w:rPr>
            </w:pPr>
          </w:p>
        </w:tc>
        <w:tc>
          <w:tcPr>
            <w:tcW w:w="1800" w:type="dxa"/>
            <w:vMerge/>
          </w:tcPr>
          <w:p w14:paraId="32F69AC6" w14:textId="77777777" w:rsidR="00115164" w:rsidRPr="00EB1EFF" w:rsidRDefault="00115164" w:rsidP="001E3D9D">
            <w:pPr>
              <w:pStyle w:val="Koptekst"/>
              <w:spacing w:after="100" w:line="240" w:lineRule="auto"/>
              <w:rPr>
                <w:rFonts w:cstheme="minorHAnsi"/>
                <w:b/>
              </w:rPr>
            </w:pPr>
          </w:p>
        </w:tc>
        <w:tc>
          <w:tcPr>
            <w:tcW w:w="1134"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399C61AA" w14:textId="77777777" w:rsidR="00115164" w:rsidRPr="00EB1EFF" w:rsidRDefault="00115164" w:rsidP="001E3D9D">
            <w:pPr>
              <w:pStyle w:val="Koptekst"/>
              <w:spacing w:after="100" w:line="240" w:lineRule="auto"/>
              <w:rPr>
                <w:rFonts w:cstheme="minorHAnsi"/>
              </w:rPr>
            </w:pPr>
            <w:r w:rsidRPr="00EB1EFF">
              <w:rPr>
                <w:rFonts w:cstheme="minorHAnsi"/>
              </w:rPr>
              <w:t>17</w:t>
            </w:r>
          </w:p>
        </w:tc>
        <w:tc>
          <w:tcPr>
            <w:tcW w:w="9667"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3F5B9864" w14:textId="77777777" w:rsidR="00115164" w:rsidRPr="00EB1EFF" w:rsidRDefault="00115164" w:rsidP="001E3D9D">
            <w:pPr>
              <w:pStyle w:val="Koptekst"/>
              <w:spacing w:after="100" w:line="240" w:lineRule="auto"/>
              <w:rPr>
                <w:rFonts w:cstheme="minorHAnsi"/>
                <w:b/>
              </w:rPr>
            </w:pPr>
            <w:r w:rsidRPr="00EB1EFF">
              <w:rPr>
                <w:rFonts w:cstheme="minorHAnsi"/>
              </w:rPr>
              <w:t xml:space="preserve">Geeft mede sturing aan de organisatie en ontwikkeling daarvan, is verantwoordelijk voor de realisatie van de lange termijn organisatie strategie en is fundamenteel bepalend voor de strategische koers van de organisatie.  </w:t>
            </w:r>
          </w:p>
        </w:tc>
      </w:tr>
      <w:tr w:rsidR="006451F1" w:rsidRPr="002F6B5F" w14:paraId="4D2B8740" w14:textId="77777777" w:rsidTr="3BFF99E5">
        <w:trPr>
          <w:cantSplit/>
          <w:trHeight w:val="282"/>
        </w:trPr>
        <w:tc>
          <w:tcPr>
            <w:tcW w:w="2341" w:type="dxa"/>
            <w:vMerge/>
          </w:tcPr>
          <w:p w14:paraId="5A3C0EA1" w14:textId="77777777" w:rsidR="00115164" w:rsidRPr="00EB1EFF" w:rsidRDefault="00115164" w:rsidP="001E3D9D">
            <w:pPr>
              <w:rPr>
                <w:rFonts w:cstheme="minorHAnsi"/>
                <w:b/>
                <w:color w:val="FFFFFF"/>
              </w:rPr>
            </w:pPr>
          </w:p>
        </w:tc>
        <w:tc>
          <w:tcPr>
            <w:tcW w:w="1800" w:type="dxa"/>
            <w:vMerge/>
          </w:tcPr>
          <w:p w14:paraId="4D0A2BAD" w14:textId="77777777" w:rsidR="00115164" w:rsidRPr="00EB1EFF" w:rsidRDefault="00115164" w:rsidP="001E3D9D">
            <w:pPr>
              <w:pStyle w:val="Koptekst"/>
              <w:spacing w:after="100" w:line="240" w:lineRule="auto"/>
              <w:rPr>
                <w:rFonts w:cstheme="minorHAnsi"/>
                <w:b/>
              </w:rPr>
            </w:pPr>
          </w:p>
        </w:tc>
        <w:tc>
          <w:tcPr>
            <w:tcW w:w="1134"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1A3A68FC" w14:textId="77777777" w:rsidR="00115164" w:rsidRPr="00EB1EFF" w:rsidRDefault="00115164" w:rsidP="001E3D9D">
            <w:pPr>
              <w:pStyle w:val="Koptekst"/>
              <w:spacing w:after="100" w:line="240" w:lineRule="auto"/>
              <w:rPr>
                <w:rFonts w:cstheme="minorHAnsi"/>
              </w:rPr>
            </w:pPr>
            <w:r w:rsidRPr="00EB1EFF">
              <w:rPr>
                <w:rFonts w:cstheme="minorHAnsi"/>
              </w:rPr>
              <w:t>18</w:t>
            </w:r>
          </w:p>
        </w:tc>
        <w:tc>
          <w:tcPr>
            <w:tcW w:w="9667"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4DDA5CEB" w14:textId="77777777" w:rsidR="00115164" w:rsidRPr="00EB1EFF" w:rsidRDefault="00115164" w:rsidP="001E3D9D">
            <w:pPr>
              <w:pStyle w:val="Koptekst"/>
              <w:spacing w:after="100" w:line="240" w:lineRule="auto"/>
              <w:rPr>
                <w:rFonts w:cstheme="minorHAnsi"/>
                <w:b/>
              </w:rPr>
            </w:pPr>
            <w:r w:rsidRPr="00EB1EFF">
              <w:rPr>
                <w:rFonts w:cstheme="minorHAnsi"/>
              </w:rPr>
              <w:t xml:space="preserve">Is eindverantwoordelijk voor de ontwikkeling en de realisatie van de lange termijn organisatie strategie en is fundamenteel bepalend voor de strategische koers van de organisatie.  </w:t>
            </w:r>
          </w:p>
        </w:tc>
      </w:tr>
      <w:tr w:rsidR="006543C2" w:rsidRPr="002F6B5F" w14:paraId="474CD8D3" w14:textId="77777777" w:rsidTr="3BFF99E5">
        <w:trPr>
          <w:cantSplit/>
        </w:trPr>
        <w:tc>
          <w:tcPr>
            <w:tcW w:w="2341" w:type="dxa"/>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nil"/>
            </w:tcBorders>
            <w:shd w:val="clear" w:color="auto" w:fill="ED7D31" w:themeFill="accent2"/>
          </w:tcPr>
          <w:p w14:paraId="19F080F6" w14:textId="77777777" w:rsidR="00115164" w:rsidRPr="00EB1EFF" w:rsidRDefault="00115164" w:rsidP="001E3D9D">
            <w:pPr>
              <w:rPr>
                <w:rFonts w:cstheme="minorHAnsi"/>
                <w:b/>
                <w:color w:val="FFFFFF"/>
              </w:rPr>
            </w:pPr>
            <w:r w:rsidRPr="00EB1EFF">
              <w:rPr>
                <w:rFonts w:cstheme="minorHAnsi"/>
                <w:b/>
                <w:color w:val="FFFFFF"/>
              </w:rPr>
              <w:t>Doel</w:t>
            </w:r>
          </w:p>
        </w:tc>
        <w:tc>
          <w:tcPr>
            <w:tcW w:w="12601" w:type="dxa"/>
            <w:gridSpan w:val="3"/>
            <w:tcBorders>
              <w:top w:val="single" w:sz="2" w:space="0" w:color="FFFFFF" w:themeColor="background1" w:themeTint="00"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3A90279F" w14:textId="3637598C" w:rsidR="00115164" w:rsidRPr="00EB1EFF" w:rsidRDefault="00115164" w:rsidP="2F2BA284">
            <w:pPr>
              <w:spacing w:after="100" w:line="240" w:lineRule="auto"/>
              <w:rPr>
                <w:b/>
                <w:bCs/>
              </w:rPr>
            </w:pPr>
            <w:r w:rsidRPr="2F2BA284">
              <w:t xml:space="preserve">Het vormgeven en geven van richting aan de organisatie, managers, </w:t>
            </w:r>
            <w:r w:rsidR="25B4B21D" w:rsidRPr="2F2BA284">
              <w:t>werknemer</w:t>
            </w:r>
            <w:r w:rsidRPr="2F2BA284">
              <w:t>s en (externe) samenwerkingspartners en stakeholders, het aanbrengen en behouden van gezamenlijke focus op strategische doelstellingen om daarmee toegevoegde waarde te creëren voor maatschappelijk en/of organisatorisch strategische vraagstukken en om de organisatie en/ of haar omgeving te sturen op het realiseren van huidige en toekomstige doelstellingen.</w:t>
            </w:r>
          </w:p>
        </w:tc>
      </w:tr>
      <w:tr w:rsidR="006543C2" w:rsidRPr="00E65D97" w14:paraId="7A733C29" w14:textId="77777777" w:rsidTr="3BFF99E5">
        <w:trPr>
          <w:cantSplit/>
        </w:trPr>
        <w:tc>
          <w:tcPr>
            <w:tcW w:w="2341" w:type="dxa"/>
            <w:tcBorders>
              <w:top w:val="single" w:sz="4" w:space="0" w:color="808080" w:themeColor="background1" w:themeShade="80"/>
              <w:left w:val="single" w:sz="2" w:space="0" w:color="FFFFFF" w:themeColor="background1" w:themeTint="00" w:themeShade="80"/>
              <w:bottom w:val="single" w:sz="2" w:space="0" w:color="FFFFFF" w:themeColor="background1" w:themeTint="00" w:themeShade="80"/>
              <w:right w:val="nil"/>
            </w:tcBorders>
            <w:shd w:val="clear" w:color="auto" w:fill="C45911" w:themeFill="accent2" w:themeFillShade="BF"/>
          </w:tcPr>
          <w:p w14:paraId="6A26FD3A" w14:textId="77777777" w:rsidR="00115164" w:rsidRPr="00EB1EFF" w:rsidRDefault="00115164" w:rsidP="001E3D9D">
            <w:pPr>
              <w:spacing w:before="0" w:after="0"/>
              <w:rPr>
                <w:rFonts w:cstheme="minorHAnsi"/>
                <w:b/>
                <w:color w:val="FFFFFF"/>
              </w:rPr>
            </w:pPr>
            <w:r w:rsidRPr="00EB1EFF">
              <w:rPr>
                <w:rFonts w:cstheme="minorHAnsi"/>
                <w:b/>
                <w:color w:val="FFFFFF"/>
              </w:rPr>
              <w:t>Context Griffie</w:t>
            </w:r>
          </w:p>
        </w:tc>
        <w:tc>
          <w:tcPr>
            <w:tcW w:w="12601" w:type="dxa"/>
            <w:gridSpan w:val="3"/>
            <w:tcBorders>
              <w:top w:val="single" w:sz="4" w:space="0" w:color="808080" w:themeColor="background1" w:themeShade="80"/>
              <w:left w:val="single" w:sz="2" w:space="0" w:color="FFFFFF" w:themeColor="background1" w:themeTint="00" w:themeShade="80"/>
              <w:bottom w:val="single" w:sz="2" w:space="0" w:color="FFFFFF" w:themeColor="background1" w:themeTint="00" w:themeShade="80"/>
              <w:right w:val="single" w:sz="2" w:space="0" w:color="FFFFFF" w:themeColor="background1" w:themeTint="00" w:themeShade="80"/>
            </w:tcBorders>
          </w:tcPr>
          <w:p w14:paraId="74CD8D75" w14:textId="249B08A4" w:rsidR="00115164" w:rsidRPr="00EB1EFF" w:rsidRDefault="6B7AA7F4" w:rsidP="6BEEA208">
            <w:pPr>
              <w:spacing w:before="0" w:after="0" w:line="240" w:lineRule="auto"/>
              <w:rPr>
                <w:b/>
                <w:bCs/>
              </w:rPr>
            </w:pPr>
            <w:r>
              <w:t xml:space="preserve">De Statengriffie ressorteert rechtstreeks onder Provinciale Staten (PS), wat zich kenmerkt door pluriform opdrachtgeverschap. De Statengriffie is een eigenstandige organisatie die functioneert naast de organisatie van Gedeputeerde Staten (GS). De Statengriffie opereert onafhankelijk in een politiek gevoelig en zowel bestuurlijk als ambtelijke complex krachtenveld en netwerk, waarin sprake is van (soms diepgaande en) wisselende belangentegenstellingen en verschillen van inzicht. De Statengriffie ondersteunt en adviseert PS bij hun volksvertegenwoordigende, kaderstellende en controlerende verantwoordelijkheid en faciliteert de verbinding met de samenleving. </w:t>
            </w:r>
            <w:r w:rsidR="27EB8E73" w:rsidRPr="3BFF99E5">
              <w:rPr>
                <w:rFonts w:ascii="Calibri" w:eastAsia="Calibri" w:hAnsi="Calibri" w:cs="Calibri"/>
                <w:i/>
                <w:iCs/>
                <w:sz w:val="22"/>
                <w:szCs w:val="22"/>
                <w:u w:val="single"/>
              </w:rPr>
              <w:t xml:space="preserve">Door politieke versplintering, extra verantwoordelijkheden die aan de Provincie worden opgedragen en  </w:t>
            </w:r>
            <w:r w:rsidR="094C1054" w:rsidRPr="3BFF99E5">
              <w:rPr>
                <w:rFonts w:ascii="Calibri" w:eastAsia="Calibri" w:hAnsi="Calibri" w:cs="Calibri"/>
                <w:i/>
                <w:iCs/>
                <w:sz w:val="22"/>
                <w:szCs w:val="22"/>
                <w:u w:val="single"/>
              </w:rPr>
              <w:t xml:space="preserve">de </w:t>
            </w:r>
            <w:r w:rsidR="27EB8E73" w:rsidRPr="3BFF99E5">
              <w:rPr>
                <w:rFonts w:ascii="Calibri" w:eastAsia="Calibri" w:hAnsi="Calibri" w:cs="Calibri"/>
                <w:i/>
                <w:iCs/>
                <w:sz w:val="22"/>
                <w:szCs w:val="22"/>
                <w:u w:val="single"/>
              </w:rPr>
              <w:t>toen</w:t>
            </w:r>
            <w:r w:rsidR="7F80D189" w:rsidRPr="3BFF99E5">
              <w:rPr>
                <w:rFonts w:ascii="Calibri" w:eastAsia="Calibri" w:hAnsi="Calibri" w:cs="Calibri"/>
                <w:i/>
                <w:iCs/>
                <w:sz w:val="22"/>
                <w:szCs w:val="22"/>
                <w:u w:val="single"/>
              </w:rPr>
              <w:t>ame</w:t>
            </w:r>
            <w:r w:rsidR="0A2403CB" w:rsidRPr="3BFF99E5">
              <w:rPr>
                <w:rFonts w:ascii="Calibri" w:eastAsia="Calibri" w:hAnsi="Calibri" w:cs="Calibri"/>
                <w:i/>
                <w:iCs/>
                <w:sz w:val="22"/>
                <w:szCs w:val="22"/>
                <w:u w:val="single"/>
              </w:rPr>
              <w:t xml:space="preserve"> van</w:t>
            </w:r>
            <w:r w:rsidR="27EB8E73" w:rsidRPr="3BFF99E5">
              <w:rPr>
                <w:rFonts w:ascii="Calibri" w:eastAsia="Calibri" w:hAnsi="Calibri" w:cs="Calibri"/>
                <w:i/>
                <w:iCs/>
                <w:sz w:val="22"/>
                <w:szCs w:val="22"/>
                <w:u w:val="single"/>
              </w:rPr>
              <w:t xml:space="preserve"> zeer gevoelige dossiers is de rol van de griffier steeds centraler komen te staan</w:t>
            </w:r>
            <w:r w:rsidR="79A448CE" w:rsidRPr="3BFF99E5">
              <w:rPr>
                <w:rFonts w:ascii="Calibri" w:eastAsia="Calibri" w:hAnsi="Calibri" w:cs="Calibri"/>
                <w:i/>
                <w:iCs/>
                <w:sz w:val="22"/>
                <w:szCs w:val="22"/>
                <w:u w:val="single"/>
              </w:rPr>
              <w:t xml:space="preserve">. </w:t>
            </w:r>
            <w:r w:rsidR="27EB8E73">
              <w:t>D</w:t>
            </w:r>
            <w:r>
              <w:t>aarnaast draagt de Statengriffie de verantwoordelijkheid voor het regisseren van de besluitvormingsprocessen binnen PS en is het de hoeder van de kwaliteit van het democratische besluitvormingsproces.</w:t>
            </w:r>
          </w:p>
          <w:p w14:paraId="0CB8B738" w14:textId="77777777" w:rsidR="00115164" w:rsidRPr="00EB1EFF" w:rsidRDefault="00115164" w:rsidP="001E3D9D">
            <w:pPr>
              <w:spacing w:before="0" w:after="0" w:line="240" w:lineRule="auto"/>
              <w:rPr>
                <w:rFonts w:cstheme="minorHAnsi"/>
              </w:rPr>
            </w:pPr>
          </w:p>
          <w:p w14:paraId="2559A09C" w14:textId="77777777" w:rsidR="00115164" w:rsidRPr="00EB1EFF" w:rsidRDefault="00115164" w:rsidP="001E3D9D">
            <w:pPr>
              <w:spacing w:before="0" w:after="0" w:line="240" w:lineRule="auto"/>
              <w:rPr>
                <w:rFonts w:cstheme="minorHAnsi"/>
              </w:rPr>
            </w:pPr>
            <w:r w:rsidRPr="00EB1EFF">
              <w:rPr>
                <w:rFonts w:cstheme="minorHAnsi"/>
              </w:rPr>
              <w:t xml:space="preserve">In het duale bestuur vervult de Statengriffier een centrale rol in de bestuurlijke afstemming tussen PS, Commissaris van de Koning, GS- het dagelijks bestuur- en de provinciale ambtelijke organisatie. De griffier bepaalt de koers van de statenondersteuning, waarbij de focus is gericht op het primaat van PS en de facilitering van de Statenleden. De griffier is eindverantwoordelijke voor de inzet van de diensten van de Statengriffie ten behoeve van PS, Presidium, Statencommissies en Commissaris van de Koning. Tevens stemt de griffier proactief af met de algemeen directeur en externe stakeholders. Ook is de griffier WOR bestuurder voor de griffieorganisatie. </w:t>
            </w:r>
          </w:p>
        </w:tc>
      </w:tr>
    </w:tbl>
    <w:p w14:paraId="366E8F4C" w14:textId="49D29AA8" w:rsidR="00813FC5" w:rsidRPr="00EB1EFF" w:rsidRDefault="00813FC5" w:rsidP="003045D5">
      <w:pPr>
        <w:ind w:left="-1560"/>
        <w:rPr>
          <w:rFonts w:cstheme="minorHAnsi"/>
          <w:b/>
          <w:color w:val="000000"/>
        </w:rPr>
      </w:pPr>
      <w:r w:rsidRPr="00EB1EFF">
        <w:rPr>
          <w:rFonts w:cstheme="minorHAnsi"/>
          <w:b/>
          <w:color w:val="000000"/>
        </w:rPr>
        <w:br w:type="page"/>
      </w:r>
      <w:r w:rsidR="00B0497C" w:rsidRPr="00EB1EFF">
        <w:rPr>
          <w:rFonts w:cstheme="minorHAnsi"/>
          <w:b/>
          <w:color w:val="000000"/>
        </w:rPr>
        <w:t>Resultaatgebieden</w:t>
      </w:r>
    </w:p>
    <w:tbl>
      <w:tblPr>
        <w:tblW w:w="9248" w:type="dxa"/>
        <w:tblInd w:w="-156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000" w:firstRow="0" w:lastRow="0" w:firstColumn="0" w:lastColumn="0" w:noHBand="0" w:noVBand="0"/>
      </w:tblPr>
      <w:tblGrid>
        <w:gridCol w:w="2190"/>
        <w:gridCol w:w="7058"/>
      </w:tblGrid>
      <w:tr w:rsidR="006543C2" w:rsidRPr="00D11DFD" w14:paraId="2A7995D4" w14:textId="77777777" w:rsidTr="3BFF99E5">
        <w:trPr>
          <w:trHeight w:hRule="exact" w:val="590"/>
        </w:trPr>
        <w:tc>
          <w:tcPr>
            <w:tcW w:w="2190" w:type="dxa"/>
            <w:tcBorders>
              <w:top w:val="nil"/>
              <w:left w:val="nil"/>
              <w:bottom w:val="single" w:sz="4" w:space="0" w:color="808080" w:themeColor="background1" w:themeShade="80"/>
            </w:tcBorders>
            <w:vAlign w:val="center"/>
          </w:tcPr>
          <w:p w14:paraId="3650C43B" w14:textId="77777777" w:rsidR="00D11DFD" w:rsidRPr="00EB1EFF" w:rsidRDefault="00D11DFD" w:rsidP="0076793C">
            <w:pPr>
              <w:rPr>
                <w:rFonts w:eastAsia="Calibri" w:cstheme="minorHAnsi"/>
                <w:b/>
                <w:caps/>
                <w:color w:val="000000"/>
                <w:lang w:eastAsia="nl-NL"/>
              </w:rPr>
            </w:pPr>
          </w:p>
        </w:tc>
        <w:tc>
          <w:tcPr>
            <w:tcW w:w="7058" w:type="dxa"/>
            <w:tcBorders>
              <w:top w:val="nil"/>
              <w:bottom w:val="single" w:sz="4" w:space="0" w:color="808080" w:themeColor="background1" w:themeShade="80"/>
            </w:tcBorders>
            <w:shd w:val="clear" w:color="auto" w:fill="262626" w:themeFill="text1" w:themeFillTint="D9"/>
            <w:vAlign w:val="center"/>
          </w:tcPr>
          <w:p w14:paraId="5384D8AF" w14:textId="77777777" w:rsidR="00D11DFD" w:rsidRPr="00EB1EFF" w:rsidRDefault="00D11DFD" w:rsidP="00D11DFD">
            <w:pPr>
              <w:spacing w:before="0" w:after="160" w:line="259" w:lineRule="auto"/>
              <w:rPr>
                <w:rFonts w:eastAsia="Calibri" w:cstheme="minorHAnsi"/>
                <w:b/>
                <w:caps/>
                <w:color w:val="FFFFFF"/>
                <w:lang w:eastAsia="nl-NL"/>
              </w:rPr>
            </w:pPr>
            <w:r w:rsidRPr="00EB1EFF">
              <w:rPr>
                <w:rFonts w:eastAsia="Calibri" w:cstheme="minorHAnsi"/>
                <w:b/>
                <w:caps/>
                <w:color w:val="FFFFFF"/>
                <w:lang w:eastAsia="nl-NL"/>
              </w:rPr>
              <w:t>Omschrijving</w:t>
            </w:r>
          </w:p>
        </w:tc>
      </w:tr>
      <w:tr w:rsidR="003D3C8E" w:rsidRPr="002F6B5F" w14:paraId="7B4585AB" w14:textId="77777777" w:rsidTr="3BFF99E5">
        <w:trPr>
          <w:trHeight w:val="130"/>
        </w:trPr>
        <w:tc>
          <w:tcPr>
            <w:tcW w:w="2190" w:type="dxa"/>
            <w:shd w:val="clear" w:color="auto" w:fill="ED7D31" w:themeFill="accent2"/>
          </w:tcPr>
          <w:p w14:paraId="27B01EC6" w14:textId="77777777" w:rsidR="00D11DFD" w:rsidRPr="00EB1EFF" w:rsidRDefault="00D11DFD" w:rsidP="00D11DFD">
            <w:pPr>
              <w:tabs>
                <w:tab w:val="left" w:pos="31"/>
              </w:tabs>
              <w:spacing w:before="60" w:after="60" w:line="259" w:lineRule="auto"/>
              <w:rPr>
                <w:rFonts w:eastAsia="Calibri" w:cstheme="minorHAnsi"/>
                <w:b/>
                <w:color w:val="FFFFFF"/>
                <w:lang w:eastAsia="nl-NL"/>
              </w:rPr>
            </w:pPr>
            <w:r w:rsidRPr="00EB1EFF">
              <w:rPr>
                <w:rFonts w:eastAsia="Calibri" w:cstheme="minorHAnsi"/>
                <w:b/>
                <w:color w:val="FFFFFF"/>
                <w:lang w:eastAsia="nl-NL"/>
              </w:rPr>
              <w:t>Richting</w:t>
            </w:r>
          </w:p>
        </w:tc>
        <w:tc>
          <w:tcPr>
            <w:tcW w:w="7058" w:type="dxa"/>
          </w:tcPr>
          <w:p w14:paraId="2A9956CA" w14:textId="77777777" w:rsidR="00D11DFD" w:rsidRPr="00EB1EFF" w:rsidRDefault="00D11DFD">
            <w:pPr>
              <w:numPr>
                <w:ilvl w:val="0"/>
                <w:numId w:val="57"/>
              </w:numPr>
              <w:tabs>
                <w:tab w:val="left" w:pos="31"/>
              </w:tabs>
              <w:spacing w:before="60" w:after="60" w:line="240" w:lineRule="auto"/>
              <w:contextualSpacing/>
              <w:rPr>
                <w:rFonts w:eastAsia="Calibri" w:cstheme="minorHAnsi"/>
                <w:color w:val="000000"/>
              </w:rPr>
            </w:pPr>
            <w:r w:rsidRPr="00EB1EFF">
              <w:rPr>
                <w:rFonts w:eastAsia="Calibri" w:cstheme="minorHAnsi"/>
                <w:color w:val="000000"/>
              </w:rPr>
              <w:t>Formuleert visie op, geeft richting en sturing aan besluitvormingsprocessen PS</w:t>
            </w:r>
          </w:p>
          <w:p w14:paraId="57A35A73" w14:textId="77777777" w:rsidR="00D11DFD" w:rsidRPr="00EB1EFF" w:rsidRDefault="00D11DFD">
            <w:pPr>
              <w:numPr>
                <w:ilvl w:val="0"/>
                <w:numId w:val="57"/>
              </w:numPr>
              <w:tabs>
                <w:tab w:val="left" w:pos="31"/>
              </w:tabs>
              <w:spacing w:before="60" w:after="60" w:line="240" w:lineRule="auto"/>
              <w:contextualSpacing/>
              <w:rPr>
                <w:rFonts w:eastAsia="Calibri" w:cstheme="minorHAnsi"/>
                <w:color w:val="000000"/>
              </w:rPr>
            </w:pPr>
            <w:r w:rsidRPr="00EB1EFF">
              <w:rPr>
                <w:rFonts w:eastAsia="Calibri" w:cstheme="minorHAnsi"/>
                <w:color w:val="000000"/>
              </w:rPr>
              <w:t>Initieert, ontwikkelt en/of implementeert nieuwe vormen voor burgerparticipatie</w:t>
            </w:r>
          </w:p>
          <w:p w14:paraId="30D1CA2A" w14:textId="77777777" w:rsidR="00D11DFD" w:rsidRPr="00EB1EFF" w:rsidRDefault="00D11DFD">
            <w:pPr>
              <w:numPr>
                <w:ilvl w:val="0"/>
                <w:numId w:val="57"/>
              </w:numPr>
              <w:tabs>
                <w:tab w:val="left" w:pos="31"/>
              </w:tabs>
              <w:spacing w:before="60" w:after="60" w:line="240" w:lineRule="auto"/>
              <w:contextualSpacing/>
              <w:rPr>
                <w:rFonts w:eastAsia="Calibri" w:cstheme="minorHAnsi"/>
                <w:color w:val="000000"/>
              </w:rPr>
            </w:pPr>
            <w:r w:rsidRPr="00EB1EFF">
              <w:rPr>
                <w:rFonts w:eastAsia="Calibri" w:cstheme="minorHAnsi"/>
                <w:color w:val="000000"/>
              </w:rPr>
              <w:t>Geeft sturing en richting koers en beleid van de griffieorganisatie</w:t>
            </w:r>
          </w:p>
        </w:tc>
      </w:tr>
      <w:tr w:rsidR="003D3C8E" w:rsidRPr="002F6B5F" w14:paraId="49A28524" w14:textId="77777777" w:rsidTr="3BFF99E5">
        <w:trPr>
          <w:trHeight w:val="130"/>
        </w:trPr>
        <w:tc>
          <w:tcPr>
            <w:tcW w:w="2190" w:type="dxa"/>
            <w:shd w:val="clear" w:color="auto" w:fill="ED7D31" w:themeFill="accent2"/>
          </w:tcPr>
          <w:p w14:paraId="3525FE36" w14:textId="77777777" w:rsidR="00D11DFD" w:rsidRPr="00EB1EFF" w:rsidRDefault="00D11DFD" w:rsidP="00D11DFD">
            <w:pPr>
              <w:tabs>
                <w:tab w:val="left" w:pos="31"/>
              </w:tabs>
              <w:spacing w:before="60" w:after="60" w:line="259" w:lineRule="auto"/>
              <w:rPr>
                <w:rFonts w:eastAsia="Calibri" w:cstheme="minorHAnsi"/>
                <w:b/>
                <w:color w:val="FFFFFF"/>
                <w:lang w:eastAsia="nl-NL"/>
              </w:rPr>
            </w:pPr>
            <w:r w:rsidRPr="00EB1EFF">
              <w:rPr>
                <w:rFonts w:eastAsia="Calibri" w:cstheme="minorHAnsi"/>
                <w:b/>
                <w:color w:val="FFFFFF"/>
                <w:lang w:eastAsia="nl-NL"/>
              </w:rPr>
              <w:t>Positionering en beïnvloeding</w:t>
            </w:r>
          </w:p>
        </w:tc>
        <w:tc>
          <w:tcPr>
            <w:tcW w:w="7058" w:type="dxa"/>
          </w:tcPr>
          <w:p w14:paraId="0D9638A9"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Beïnvloedt PS om (meer en/of vernieuwende c.q. andere) methoden/concepten te gebruiken die hun rol en positie versterken</w:t>
            </w:r>
          </w:p>
          <w:p w14:paraId="5708531B"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Positioneert PS, fracties en individuele statenleden richting GS, ambtelijke organisatie en externe omgeving ten behoeve van hun kaderstellende, controlerende en volksvertegenwoordigende rol</w:t>
            </w:r>
          </w:p>
          <w:p w14:paraId="756916FC"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Beïnvloedt en ondersteunt het Presidium en houdt haar op koers</w:t>
            </w:r>
          </w:p>
          <w:p w14:paraId="5BA3BC21"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Beïnvloedt GS en ambtelijke organisatie, zonder lijnverantwoordelijkheid, om PS optimaal te faciliteren en te voorzien van informatie en data</w:t>
            </w:r>
          </w:p>
          <w:p w14:paraId="33751E1F"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Positioneert de Griffie richting PS als professionele, objectieve en onafhankelijke adviseur en ondersteuner</w:t>
            </w:r>
          </w:p>
          <w:p w14:paraId="2F1166D3"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Positioneert de Griffie en daarmee PS in ‘driehoek’ als gelijkwaardige partner en biedt ‘tegenkracht’</w:t>
            </w:r>
          </w:p>
        </w:tc>
      </w:tr>
      <w:tr w:rsidR="003D3C8E" w:rsidRPr="002F6B5F" w14:paraId="099488CC" w14:textId="77777777" w:rsidTr="3BFF99E5">
        <w:trPr>
          <w:trHeight w:val="130"/>
        </w:trPr>
        <w:tc>
          <w:tcPr>
            <w:tcW w:w="2190" w:type="dxa"/>
            <w:shd w:val="clear" w:color="auto" w:fill="ED7D31" w:themeFill="accent2"/>
          </w:tcPr>
          <w:p w14:paraId="7ADAA3C5" w14:textId="77777777" w:rsidR="00D11DFD" w:rsidRPr="00EB1EFF" w:rsidRDefault="00D11DFD" w:rsidP="00D11DFD">
            <w:pPr>
              <w:tabs>
                <w:tab w:val="left" w:pos="31"/>
              </w:tabs>
              <w:spacing w:before="60" w:after="60" w:line="259" w:lineRule="auto"/>
              <w:rPr>
                <w:rFonts w:eastAsia="Calibri" w:cstheme="minorHAnsi"/>
                <w:b/>
                <w:color w:val="FFFFFF"/>
                <w:lang w:eastAsia="nl-NL"/>
              </w:rPr>
            </w:pPr>
            <w:r w:rsidRPr="00EB1EFF">
              <w:rPr>
                <w:rFonts w:eastAsia="Calibri" w:cstheme="minorHAnsi"/>
                <w:b/>
                <w:color w:val="FFFFFF"/>
                <w:lang w:eastAsia="nl-NL"/>
              </w:rPr>
              <w:t xml:space="preserve">Toegevoegde waarde </w:t>
            </w:r>
          </w:p>
        </w:tc>
        <w:tc>
          <w:tcPr>
            <w:tcW w:w="7058" w:type="dxa"/>
          </w:tcPr>
          <w:p w14:paraId="30C9B9C6"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Anticipeert op veranderingen en ontwikkelingen en initieert, ontwikkelt en implementeert vernieuwende methoden en concepten die aansluiten bij de huidige en toekomstige verwachting (o.a. in de samenleving) van PS en creëert daarbij benodigde randvoorwaarden en condities</w:t>
            </w:r>
          </w:p>
          <w:p w14:paraId="45E8A87C"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Draagt zorg voor professionele en efficiënte processen, waardoor de statenleden zich optimaal kunnen focussen op hun kerntaak</w:t>
            </w:r>
          </w:p>
        </w:tc>
      </w:tr>
      <w:tr w:rsidR="003D3C8E" w:rsidRPr="002F6B5F" w14:paraId="7467C436" w14:textId="77777777" w:rsidTr="3BFF99E5">
        <w:trPr>
          <w:trHeight w:val="130"/>
        </w:trPr>
        <w:tc>
          <w:tcPr>
            <w:tcW w:w="2190" w:type="dxa"/>
            <w:shd w:val="clear" w:color="auto" w:fill="ED7D31" w:themeFill="accent2"/>
          </w:tcPr>
          <w:p w14:paraId="2250B53B" w14:textId="77777777" w:rsidR="00D11DFD" w:rsidRPr="00EB1EFF" w:rsidRDefault="00D11DFD" w:rsidP="00D11DFD">
            <w:pPr>
              <w:tabs>
                <w:tab w:val="left" w:pos="31"/>
              </w:tabs>
              <w:spacing w:before="60" w:after="60" w:line="259" w:lineRule="auto"/>
              <w:rPr>
                <w:rFonts w:eastAsia="Calibri" w:cstheme="minorHAnsi"/>
                <w:b/>
                <w:color w:val="FFFFFF"/>
                <w:lang w:eastAsia="nl-NL"/>
              </w:rPr>
            </w:pPr>
            <w:r w:rsidRPr="00EB1EFF">
              <w:rPr>
                <w:rFonts w:eastAsia="Calibri" w:cstheme="minorHAnsi"/>
                <w:b/>
                <w:color w:val="FFFFFF"/>
                <w:lang w:eastAsia="nl-NL"/>
              </w:rPr>
              <w:t xml:space="preserve">Inspiratie, leiding en ontwikkeling </w:t>
            </w:r>
          </w:p>
        </w:tc>
        <w:tc>
          <w:tcPr>
            <w:tcW w:w="7058" w:type="dxa"/>
          </w:tcPr>
          <w:p w14:paraId="0D4557FA" w14:textId="51D42109" w:rsidR="00D11DFD" w:rsidRPr="00EB1EFF" w:rsidRDefault="304B4146" w:rsidP="2F2BA284">
            <w:pPr>
              <w:numPr>
                <w:ilvl w:val="0"/>
                <w:numId w:val="57"/>
              </w:numPr>
              <w:tabs>
                <w:tab w:val="left" w:pos="31"/>
              </w:tabs>
              <w:spacing w:before="60" w:after="60" w:line="240" w:lineRule="auto"/>
              <w:contextualSpacing/>
              <w:rPr>
                <w:rFonts w:eastAsia="Calibri"/>
              </w:rPr>
            </w:pPr>
            <w:r w:rsidRPr="2F2BA284">
              <w:rPr>
                <w:rFonts w:eastAsia="Calibri"/>
              </w:rPr>
              <w:t xml:space="preserve">Managet de griffieorganisatie, geeft hiërarchisch leiding aan (het team van) </w:t>
            </w:r>
            <w:r w:rsidR="25B4B21D" w:rsidRPr="2F2BA284">
              <w:rPr>
                <w:rFonts w:eastAsia="Calibri"/>
              </w:rPr>
              <w:t>werknemer</w:t>
            </w:r>
            <w:r w:rsidRPr="2F2BA284">
              <w:rPr>
                <w:rFonts w:eastAsia="Calibri"/>
              </w:rPr>
              <w:t xml:space="preserve">s en draagt zorg voor het ontwikkelen van </w:t>
            </w:r>
            <w:r w:rsidR="25B4B21D" w:rsidRPr="2F2BA284">
              <w:rPr>
                <w:rFonts w:eastAsia="Calibri"/>
              </w:rPr>
              <w:t>werknemer</w:t>
            </w:r>
            <w:r w:rsidRPr="2F2BA284">
              <w:rPr>
                <w:rFonts w:eastAsia="Calibri"/>
              </w:rPr>
              <w:t>s</w:t>
            </w:r>
          </w:p>
          <w:p w14:paraId="384CC67F"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Ontwikkelt, coacht en begeleidt (nieuwe) statenleden</w:t>
            </w:r>
          </w:p>
        </w:tc>
      </w:tr>
      <w:tr w:rsidR="003D3C8E" w:rsidRPr="002F6B5F" w14:paraId="50B45F57" w14:textId="77777777" w:rsidTr="3BFF99E5">
        <w:trPr>
          <w:trHeight w:val="130"/>
        </w:trPr>
        <w:tc>
          <w:tcPr>
            <w:tcW w:w="2190" w:type="dxa"/>
            <w:shd w:val="clear" w:color="auto" w:fill="ED7D31" w:themeFill="accent2"/>
          </w:tcPr>
          <w:p w14:paraId="4BDF2FCC" w14:textId="77777777" w:rsidR="00D11DFD" w:rsidRPr="00EB1EFF" w:rsidRDefault="00D11DFD" w:rsidP="00D11DFD">
            <w:pPr>
              <w:tabs>
                <w:tab w:val="left" w:pos="31"/>
              </w:tabs>
              <w:spacing w:before="60" w:after="60" w:line="259" w:lineRule="auto"/>
              <w:rPr>
                <w:rFonts w:eastAsia="Calibri" w:cstheme="minorHAnsi"/>
                <w:b/>
                <w:color w:val="FFFFFF"/>
                <w:lang w:eastAsia="nl-NL"/>
              </w:rPr>
            </w:pPr>
            <w:r w:rsidRPr="00EB1EFF">
              <w:rPr>
                <w:rFonts w:eastAsia="Calibri" w:cstheme="minorHAnsi"/>
                <w:b/>
                <w:color w:val="FFFFFF"/>
                <w:lang w:eastAsia="nl-NL"/>
              </w:rPr>
              <w:t>Transitie en verandering</w:t>
            </w:r>
          </w:p>
        </w:tc>
        <w:tc>
          <w:tcPr>
            <w:tcW w:w="7058" w:type="dxa"/>
          </w:tcPr>
          <w:p w14:paraId="4C397967"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Beoordeelt welke transitie/verandering nodig is om GS/ambtelijke organisatie optimaal PS te laten faciliteren en PS optimaal in externe omgeving te positioneren</w:t>
            </w:r>
          </w:p>
          <w:p w14:paraId="53F34B85"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Initieert en ontwikkelt (nieuwe) processen en creëert daarbij benodigde randvoorwaarden en condities</w:t>
            </w:r>
          </w:p>
          <w:p w14:paraId="37A504C2" w14:textId="52042817" w:rsidR="00D11DFD" w:rsidRPr="00EB1EFF" w:rsidRDefault="304B4146" w:rsidP="2F2BA284">
            <w:pPr>
              <w:numPr>
                <w:ilvl w:val="0"/>
                <w:numId w:val="57"/>
              </w:numPr>
              <w:tabs>
                <w:tab w:val="left" w:pos="31"/>
              </w:tabs>
              <w:spacing w:before="60" w:after="60" w:line="240" w:lineRule="auto"/>
              <w:contextualSpacing/>
              <w:rPr>
                <w:rFonts w:eastAsia="Calibri"/>
              </w:rPr>
            </w:pPr>
            <w:r w:rsidRPr="2F2BA284">
              <w:rPr>
                <w:rFonts w:eastAsia="Calibri"/>
              </w:rPr>
              <w:t>Professionaliseert zowel griffie</w:t>
            </w:r>
            <w:r w:rsidR="25B4B21D" w:rsidRPr="2F2BA284">
              <w:rPr>
                <w:rFonts w:eastAsia="Calibri"/>
              </w:rPr>
              <w:t>werknemer</w:t>
            </w:r>
            <w:r w:rsidRPr="2F2BA284">
              <w:rPr>
                <w:rFonts w:eastAsia="Calibri"/>
              </w:rPr>
              <w:t>s als statenleden</w:t>
            </w:r>
          </w:p>
        </w:tc>
      </w:tr>
      <w:tr w:rsidR="00390CDC" w:rsidRPr="002F6B5F" w14:paraId="65F13635" w14:textId="77777777" w:rsidTr="3BFF99E5">
        <w:trPr>
          <w:trHeight w:val="130"/>
        </w:trPr>
        <w:tc>
          <w:tcPr>
            <w:tcW w:w="2190" w:type="dxa"/>
            <w:tcBorders>
              <w:bottom w:val="single" w:sz="4" w:space="0" w:color="808080" w:themeColor="background1" w:themeShade="80"/>
            </w:tcBorders>
            <w:shd w:val="clear" w:color="auto" w:fill="ED7D31" w:themeFill="accent2"/>
          </w:tcPr>
          <w:p w14:paraId="32BA76C8" w14:textId="77777777" w:rsidR="00D11DFD" w:rsidRPr="00EB1EFF" w:rsidRDefault="00D11DFD" w:rsidP="00D11DFD">
            <w:pPr>
              <w:tabs>
                <w:tab w:val="left" w:pos="31"/>
              </w:tabs>
              <w:spacing w:before="60" w:after="60" w:line="259" w:lineRule="auto"/>
              <w:rPr>
                <w:rFonts w:eastAsia="Calibri" w:cstheme="minorHAnsi"/>
                <w:b/>
                <w:color w:val="FFFFFF"/>
                <w:lang w:eastAsia="nl-NL"/>
              </w:rPr>
            </w:pPr>
            <w:r w:rsidRPr="00EB1EFF">
              <w:rPr>
                <w:rFonts w:eastAsia="Calibri" w:cstheme="minorHAnsi"/>
                <w:b/>
                <w:color w:val="FFFFFF"/>
                <w:lang w:eastAsia="nl-NL"/>
              </w:rPr>
              <w:t>Sparringpartner/ businesspartner</w:t>
            </w:r>
          </w:p>
        </w:tc>
        <w:tc>
          <w:tcPr>
            <w:tcW w:w="7058" w:type="dxa"/>
            <w:tcBorders>
              <w:bottom w:val="single" w:sz="4" w:space="0" w:color="808080" w:themeColor="background1" w:themeShade="80"/>
            </w:tcBorders>
          </w:tcPr>
          <w:p w14:paraId="366B98E5"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Ondersteunt, adviseert en begeleidt PS, fracties en individuele statenleden bij hun rol en bij het verwezenlijken van hun ideeën, wensen en behoeften met inachtneming van de objectieve en onafhankelijke rol als griffier</w:t>
            </w:r>
          </w:p>
          <w:p w14:paraId="58D5528C"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Adviseert PS inzake positionering, organisatie, werkwijze en consequenties van kaderstellende en toetsende taken</w:t>
            </w:r>
          </w:p>
          <w:p w14:paraId="0ACC9809" w14:textId="77777777" w:rsidR="00D11DFD" w:rsidRPr="00EB1EFF" w:rsidRDefault="00D11DFD">
            <w:pPr>
              <w:numPr>
                <w:ilvl w:val="0"/>
                <w:numId w:val="57"/>
              </w:numPr>
              <w:tabs>
                <w:tab w:val="left" w:pos="31"/>
              </w:tabs>
              <w:spacing w:before="60" w:after="60" w:line="240" w:lineRule="auto"/>
              <w:contextualSpacing/>
              <w:rPr>
                <w:rFonts w:eastAsia="Calibri" w:cstheme="minorHAnsi"/>
              </w:rPr>
            </w:pPr>
            <w:r w:rsidRPr="00EB1EFF">
              <w:rPr>
                <w:rFonts w:eastAsia="Calibri" w:cstheme="minorHAnsi"/>
              </w:rPr>
              <w:t>Adviseert PS over uit te brengen Statenprogramma's en de behandeling van en de besluitvorming over statenbesluiten</w:t>
            </w:r>
          </w:p>
        </w:tc>
      </w:tr>
    </w:tbl>
    <w:p w14:paraId="3917C2A0" w14:textId="72434535" w:rsidR="00115164" w:rsidRPr="00EB1EFF" w:rsidRDefault="00115164" w:rsidP="00115164">
      <w:pPr>
        <w:ind w:left="142"/>
        <w:rPr>
          <w:rFonts w:cstheme="minorHAnsi"/>
          <w:b/>
          <w:color w:val="000000"/>
        </w:rPr>
      </w:pPr>
    </w:p>
    <w:p w14:paraId="186DF330" w14:textId="500150E5" w:rsidR="00263EC5" w:rsidRPr="00EB1EFF" w:rsidRDefault="3C08ABF4" w:rsidP="3BFF99E5">
      <w:pPr>
        <w:ind w:left="142"/>
        <w:rPr>
          <w:b/>
          <w:bCs/>
          <w:color w:val="000000" w:themeColor="text1"/>
        </w:rPr>
      </w:pPr>
      <w:r w:rsidRPr="3BFF99E5">
        <w:rPr>
          <w:b/>
          <w:bCs/>
          <w:color w:val="000000" w:themeColor="text1"/>
        </w:rPr>
        <w:t xml:space="preserve">Aanvullende resultaatgebieden griffie </w:t>
      </w:r>
    </w:p>
    <w:tbl>
      <w:tblPr>
        <w:tblW w:w="0" w:type="auto"/>
        <w:tblInd w:w="-1560"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2340"/>
        <w:gridCol w:w="15"/>
        <w:gridCol w:w="6893"/>
      </w:tblGrid>
      <w:tr w:rsidR="3BFF99E5" w14:paraId="130A2ECE" w14:textId="77777777" w:rsidTr="3BFF99E5">
        <w:trPr>
          <w:trHeight w:val="590"/>
        </w:trPr>
        <w:tc>
          <w:tcPr>
            <w:tcW w:w="2355" w:type="dxa"/>
            <w:gridSpan w:val="2"/>
            <w:tcBorders>
              <w:top w:val="nil"/>
              <w:left w:val="nil"/>
              <w:bottom w:val="single" w:sz="4" w:space="0" w:color="808080" w:themeColor="background1" w:themeShade="80"/>
            </w:tcBorders>
            <w:vAlign w:val="center"/>
          </w:tcPr>
          <w:p w14:paraId="345E3933" w14:textId="77777777" w:rsidR="3BFF99E5" w:rsidRDefault="3BFF99E5" w:rsidP="3BFF99E5">
            <w:pPr>
              <w:rPr>
                <w:rFonts w:eastAsia="Calibri"/>
                <w:b/>
                <w:bCs/>
                <w:caps/>
                <w:color w:val="000000" w:themeColor="text1"/>
                <w:lang w:eastAsia="nl-NL"/>
              </w:rPr>
            </w:pPr>
          </w:p>
        </w:tc>
        <w:tc>
          <w:tcPr>
            <w:tcW w:w="6893" w:type="dxa"/>
            <w:tcBorders>
              <w:top w:val="nil"/>
              <w:bottom w:val="single" w:sz="4" w:space="0" w:color="808080" w:themeColor="background1" w:themeShade="80"/>
            </w:tcBorders>
            <w:shd w:val="clear" w:color="auto" w:fill="262626" w:themeFill="text1" w:themeFillTint="D9"/>
            <w:vAlign w:val="center"/>
          </w:tcPr>
          <w:p w14:paraId="120C9682" w14:textId="77777777" w:rsidR="3BFF99E5" w:rsidRDefault="3BFF99E5" w:rsidP="3BFF99E5">
            <w:pPr>
              <w:spacing w:before="0" w:after="160" w:line="259" w:lineRule="auto"/>
              <w:rPr>
                <w:rFonts w:eastAsia="Calibri"/>
                <w:b/>
                <w:bCs/>
                <w:caps/>
                <w:color w:val="FFFFFF" w:themeColor="background1"/>
                <w:lang w:eastAsia="nl-NL"/>
              </w:rPr>
            </w:pPr>
            <w:r w:rsidRPr="3BFF99E5">
              <w:rPr>
                <w:rFonts w:eastAsia="Calibri"/>
                <w:b/>
                <w:bCs/>
                <w:caps/>
                <w:color w:val="FFFFFF" w:themeColor="background1"/>
                <w:lang w:eastAsia="nl-NL"/>
              </w:rPr>
              <w:t>Omschrijving</w:t>
            </w:r>
          </w:p>
        </w:tc>
      </w:tr>
      <w:tr w:rsidR="3BFF99E5" w14:paraId="5640375E" w14:textId="77777777" w:rsidTr="3BFF99E5">
        <w:trPr>
          <w:trHeight w:val="130"/>
        </w:trPr>
        <w:tc>
          <w:tcPr>
            <w:tcW w:w="2340" w:type="dxa"/>
            <w:tcBorders>
              <w:top w:val="single" w:sz="4" w:space="0" w:color="808080" w:themeColor="background1" w:themeShade="80"/>
            </w:tcBorders>
            <w:shd w:val="clear" w:color="auto" w:fill="C45911" w:themeFill="accent2" w:themeFillShade="BF"/>
          </w:tcPr>
          <w:p w14:paraId="0605BAE9" w14:textId="23D02810" w:rsidR="38C40049" w:rsidRDefault="38C40049" w:rsidP="3BFF99E5">
            <w:pPr>
              <w:tabs>
                <w:tab w:val="left" w:pos="31"/>
              </w:tabs>
              <w:spacing w:before="60" w:after="60" w:line="259" w:lineRule="auto"/>
              <w:rPr>
                <w:rFonts w:ascii="Calibri" w:eastAsia="Calibri" w:hAnsi="Calibri" w:cs="Calibri"/>
                <w:sz w:val="22"/>
                <w:szCs w:val="22"/>
              </w:rPr>
            </w:pPr>
            <w:r w:rsidRPr="3BFF99E5">
              <w:rPr>
                <w:rFonts w:ascii="Calibri" w:eastAsia="Calibri" w:hAnsi="Calibri" w:cs="Calibri"/>
                <w:b/>
                <w:bCs/>
                <w:sz w:val="22"/>
                <w:szCs w:val="22"/>
              </w:rPr>
              <w:t>Belangenbehartiger, bruggenbouwer en vertrouwenspersoon</w:t>
            </w:r>
          </w:p>
        </w:tc>
        <w:tc>
          <w:tcPr>
            <w:tcW w:w="6908" w:type="dxa"/>
            <w:gridSpan w:val="2"/>
            <w:tcBorders>
              <w:top w:val="single" w:sz="4" w:space="0" w:color="808080" w:themeColor="background1" w:themeShade="80"/>
            </w:tcBorders>
          </w:tcPr>
          <w:p w14:paraId="3C5444E2" w14:textId="645C7AB8" w:rsidR="347EE137" w:rsidRDefault="347EE137" w:rsidP="3BFF99E5">
            <w:pPr>
              <w:numPr>
                <w:ilvl w:val="0"/>
                <w:numId w:val="57"/>
              </w:numPr>
              <w:tabs>
                <w:tab w:val="left" w:pos="31"/>
              </w:tabs>
              <w:spacing w:before="60" w:after="60" w:line="240" w:lineRule="auto"/>
              <w:contextualSpacing/>
              <w:rPr>
                <w:rFonts w:eastAsia="Calibri"/>
                <w:color w:val="000000" w:themeColor="text1"/>
              </w:rPr>
            </w:pPr>
          </w:p>
          <w:p w14:paraId="4266CA98" w14:textId="0BF796A8" w:rsidR="193688FB" w:rsidRDefault="193688FB" w:rsidP="003B199E">
            <w:pPr>
              <w:pStyle w:val="Lijstalinea"/>
              <w:numPr>
                <w:ilvl w:val="0"/>
                <w:numId w:val="57"/>
              </w:numPr>
              <w:spacing w:before="0" w:after="0" w:line="257" w:lineRule="auto"/>
              <w:rPr>
                <w:rFonts w:ascii="Calibri" w:eastAsia="Calibri" w:hAnsi="Calibri" w:cs="Calibri"/>
                <w:sz w:val="22"/>
                <w:szCs w:val="22"/>
              </w:rPr>
            </w:pPr>
            <w:r w:rsidRPr="3BFF99E5">
              <w:rPr>
                <w:rFonts w:ascii="Calibri" w:eastAsia="Calibri" w:hAnsi="Calibri" w:cs="Calibri"/>
                <w:sz w:val="22"/>
                <w:szCs w:val="22"/>
              </w:rPr>
              <w:t>Verbinding in de driehoek tussen PS, College en ambtelijke organisatie</w:t>
            </w:r>
          </w:p>
          <w:p w14:paraId="71A14250" w14:textId="168FCEE6" w:rsidR="193688FB" w:rsidRDefault="193688FB" w:rsidP="003B199E">
            <w:pPr>
              <w:pStyle w:val="Lijstalinea"/>
              <w:numPr>
                <w:ilvl w:val="0"/>
                <w:numId w:val="57"/>
              </w:numPr>
              <w:spacing w:before="0" w:after="0" w:line="257" w:lineRule="auto"/>
              <w:rPr>
                <w:rFonts w:ascii="Calibri" w:eastAsia="Calibri" w:hAnsi="Calibri" w:cs="Calibri"/>
                <w:sz w:val="22"/>
                <w:szCs w:val="22"/>
              </w:rPr>
            </w:pPr>
            <w:r w:rsidRPr="3BFF99E5">
              <w:rPr>
                <w:rFonts w:ascii="Calibri" w:eastAsia="Calibri" w:hAnsi="Calibri" w:cs="Calibri"/>
                <w:sz w:val="22"/>
                <w:szCs w:val="22"/>
              </w:rPr>
              <w:t>Richting geven aan de griffie, zorgdragen voor een veilige en integere cultuur en vertrouwenspersoon voor statenleden en omgeving ervan.</w:t>
            </w:r>
          </w:p>
          <w:p w14:paraId="2DE1ECDC" w14:textId="0A95BB95" w:rsidR="193688FB" w:rsidRDefault="193688FB" w:rsidP="003B199E">
            <w:pPr>
              <w:pStyle w:val="Lijstalinea"/>
              <w:numPr>
                <w:ilvl w:val="0"/>
                <w:numId w:val="57"/>
              </w:numPr>
              <w:spacing w:before="0" w:after="0" w:line="257" w:lineRule="auto"/>
              <w:rPr>
                <w:rFonts w:ascii="Calibri" w:eastAsia="Calibri" w:hAnsi="Calibri" w:cs="Calibri"/>
              </w:rPr>
            </w:pPr>
            <w:r w:rsidRPr="3BFF99E5">
              <w:rPr>
                <w:rFonts w:ascii="Calibri" w:eastAsia="Calibri" w:hAnsi="Calibri" w:cs="Calibri"/>
                <w:sz w:val="22"/>
                <w:szCs w:val="22"/>
              </w:rPr>
              <w:t>Verbinding tussen PS en externe stakeholders met als doel de strategische koers bij complexe dossiers richtinggevend te beïnvloeden.</w:t>
            </w:r>
          </w:p>
          <w:p w14:paraId="29783A63" w14:textId="6D360EDC" w:rsidR="193688FB" w:rsidRDefault="193688FB" w:rsidP="3BFF99E5">
            <w:pPr>
              <w:pStyle w:val="Lijstalinea"/>
              <w:numPr>
                <w:ilvl w:val="0"/>
                <w:numId w:val="57"/>
              </w:numPr>
              <w:spacing w:before="0" w:after="0" w:line="257" w:lineRule="auto"/>
              <w:rPr>
                <w:rFonts w:ascii="Calibri" w:eastAsia="Calibri" w:hAnsi="Calibri" w:cs="Calibri"/>
              </w:rPr>
            </w:pPr>
            <w:r w:rsidRPr="3BFF99E5">
              <w:rPr>
                <w:rFonts w:ascii="Calibri" w:eastAsia="Calibri" w:hAnsi="Calibri" w:cs="Calibri"/>
                <w:sz w:val="22"/>
                <w:szCs w:val="22"/>
              </w:rPr>
              <w:t>In contact brengen van verschillende in- en externe partijen, stimulering verbinding en wederzijds begrip en interventie en bemiddeling waar nodig.</w:t>
            </w:r>
          </w:p>
        </w:tc>
      </w:tr>
      <w:tr w:rsidR="3BFF99E5" w14:paraId="38BAC5D6" w14:textId="77777777" w:rsidTr="3BFF99E5">
        <w:trPr>
          <w:trHeight w:val="1140"/>
        </w:trPr>
        <w:tc>
          <w:tcPr>
            <w:tcW w:w="2340" w:type="dxa"/>
            <w:shd w:val="clear" w:color="auto" w:fill="C45911" w:themeFill="accent2" w:themeFillShade="BF"/>
          </w:tcPr>
          <w:p w14:paraId="580AB3F5" w14:textId="5B06EDBA" w:rsidR="36F8825A" w:rsidRDefault="36F8825A" w:rsidP="003B199E">
            <w:pPr>
              <w:spacing w:before="0" w:after="160" w:line="257" w:lineRule="auto"/>
              <w:rPr>
                <w:rFonts w:ascii="Calibri" w:eastAsia="Calibri" w:hAnsi="Calibri" w:cs="Calibri"/>
                <w:b/>
                <w:bCs/>
                <w:sz w:val="22"/>
                <w:szCs w:val="22"/>
              </w:rPr>
            </w:pPr>
            <w:r w:rsidRPr="3BFF99E5">
              <w:rPr>
                <w:rFonts w:ascii="Calibri" w:eastAsia="Calibri" w:hAnsi="Calibri" w:cs="Calibri"/>
                <w:b/>
                <w:bCs/>
                <w:sz w:val="22"/>
                <w:szCs w:val="22"/>
              </w:rPr>
              <w:t>Regisseur, adviseur en ondersteuner</w:t>
            </w:r>
          </w:p>
          <w:p w14:paraId="0D840F6C" w14:textId="1CF952AE" w:rsidR="3BFF99E5" w:rsidRDefault="3BFF99E5" w:rsidP="3BFF99E5">
            <w:pPr>
              <w:tabs>
                <w:tab w:val="left" w:pos="31"/>
              </w:tabs>
              <w:spacing w:before="60" w:after="60" w:line="259" w:lineRule="auto"/>
              <w:rPr>
                <w:rFonts w:eastAsia="Calibri"/>
                <w:b/>
                <w:bCs/>
                <w:color w:val="FFFFFF" w:themeColor="background1"/>
                <w:lang w:eastAsia="nl-NL"/>
              </w:rPr>
            </w:pPr>
          </w:p>
        </w:tc>
        <w:tc>
          <w:tcPr>
            <w:tcW w:w="6908" w:type="dxa"/>
            <w:gridSpan w:val="2"/>
          </w:tcPr>
          <w:p w14:paraId="6077FA50" w14:textId="49BC8B29" w:rsidR="2FFB100C" w:rsidRDefault="2FFB100C" w:rsidP="003B199E">
            <w:pPr>
              <w:pStyle w:val="Lijstalinea"/>
              <w:numPr>
                <w:ilvl w:val="0"/>
                <w:numId w:val="2"/>
              </w:numPr>
              <w:spacing w:before="0" w:after="0" w:line="257" w:lineRule="auto"/>
              <w:rPr>
                <w:rFonts w:ascii="Calibri" w:eastAsia="Calibri" w:hAnsi="Calibri" w:cs="Calibri"/>
                <w:sz w:val="22"/>
                <w:szCs w:val="22"/>
              </w:rPr>
            </w:pPr>
            <w:r w:rsidRPr="3BFF99E5">
              <w:rPr>
                <w:rFonts w:ascii="Calibri" w:eastAsia="Calibri" w:hAnsi="Calibri" w:cs="Calibri"/>
                <w:sz w:val="22"/>
                <w:szCs w:val="22"/>
              </w:rPr>
              <w:t>Advisering en ondersteuning PS bij moties en amendementen.</w:t>
            </w:r>
          </w:p>
          <w:p w14:paraId="7451E283" w14:textId="308C99AB" w:rsidR="2FFB100C" w:rsidRDefault="2FFB100C" w:rsidP="003B199E">
            <w:pPr>
              <w:pStyle w:val="Lijstalinea"/>
              <w:numPr>
                <w:ilvl w:val="0"/>
                <w:numId w:val="1"/>
              </w:numPr>
              <w:spacing w:before="0" w:after="0" w:line="257" w:lineRule="auto"/>
              <w:rPr>
                <w:rFonts w:ascii="Calibri" w:eastAsia="Calibri" w:hAnsi="Calibri" w:cs="Calibri"/>
              </w:rPr>
            </w:pPr>
            <w:r w:rsidRPr="3BFF99E5">
              <w:rPr>
                <w:rFonts w:ascii="Calibri" w:eastAsia="Calibri" w:hAnsi="Calibri" w:cs="Calibri"/>
                <w:sz w:val="22"/>
                <w:szCs w:val="22"/>
              </w:rPr>
              <w:t xml:space="preserve">Regisseren en bevorderen van de besluitvorming </w:t>
            </w:r>
          </w:p>
          <w:p w14:paraId="69B45AAB" w14:textId="119692CB" w:rsidR="2FFB100C" w:rsidRDefault="2FFB100C" w:rsidP="3BFF99E5">
            <w:pPr>
              <w:pStyle w:val="Lijstalinea"/>
              <w:numPr>
                <w:ilvl w:val="0"/>
                <w:numId w:val="1"/>
              </w:numPr>
              <w:spacing w:before="0" w:after="0" w:line="257" w:lineRule="auto"/>
              <w:rPr>
                <w:rFonts w:ascii="Calibri" w:eastAsia="Calibri" w:hAnsi="Calibri" w:cs="Calibri"/>
              </w:rPr>
            </w:pPr>
            <w:r w:rsidRPr="3BFF99E5">
              <w:rPr>
                <w:rFonts w:ascii="Calibri" w:eastAsia="Calibri" w:hAnsi="Calibri" w:cs="Calibri"/>
                <w:sz w:val="22"/>
                <w:szCs w:val="22"/>
              </w:rPr>
              <w:t>Inventariseert politiek (strijdige) belangen, onafhankelijke opstelling en vormgeving besluitvormingsproces, proactieve bevordering ten behoeve van de kwaliteit van het democratisch besluitvormingsproces.</w:t>
            </w:r>
          </w:p>
        </w:tc>
      </w:tr>
    </w:tbl>
    <w:p w14:paraId="531760F0" w14:textId="4D79508F" w:rsidR="00263EC5" w:rsidRPr="00EB1EFF" w:rsidRDefault="00263EC5" w:rsidP="3BFF99E5">
      <w:pPr>
        <w:ind w:left="142"/>
        <w:rPr>
          <w:b/>
          <w:bCs/>
          <w:color w:val="000000"/>
        </w:rPr>
      </w:pPr>
    </w:p>
    <w:p w14:paraId="5974B1F0" w14:textId="77777777" w:rsidR="00263EC5" w:rsidRPr="00EB1EFF" w:rsidRDefault="00263EC5" w:rsidP="00115164">
      <w:pPr>
        <w:ind w:left="142"/>
        <w:rPr>
          <w:rFonts w:cstheme="minorHAnsi"/>
          <w:b/>
          <w:color w:val="000000"/>
        </w:rPr>
      </w:pPr>
    </w:p>
    <w:p w14:paraId="5F924545" w14:textId="77777777" w:rsidR="00115164" w:rsidRPr="00EB1EFF" w:rsidRDefault="00115164" w:rsidP="001E3D9D">
      <w:pPr>
        <w:spacing w:after="0"/>
        <w:ind w:left="-1701"/>
        <w:rPr>
          <w:rFonts w:cstheme="minorHAnsi"/>
          <w:b/>
          <w:color w:val="000000"/>
        </w:rPr>
      </w:pPr>
      <w:r w:rsidRPr="00EB1EFF">
        <w:rPr>
          <w:rFonts w:cstheme="minorHAnsi"/>
          <w:b/>
          <w:color w:val="000000"/>
        </w:rPr>
        <w:t>Niveau onderscheidende factoren</w:t>
      </w:r>
    </w:p>
    <w:tbl>
      <w:tblPr>
        <w:tblStyle w:val="Tabelraster"/>
        <w:tblW w:w="15026" w:type="dxa"/>
        <w:tblInd w:w="-1593" w:type="dxa"/>
        <w:tblLook w:val="04A0" w:firstRow="1" w:lastRow="0" w:firstColumn="1" w:lastColumn="0" w:noHBand="0" w:noVBand="1"/>
      </w:tblPr>
      <w:tblGrid>
        <w:gridCol w:w="797"/>
        <w:gridCol w:w="1329"/>
        <w:gridCol w:w="3225"/>
        <w:gridCol w:w="3225"/>
        <w:gridCol w:w="3225"/>
        <w:gridCol w:w="3225"/>
      </w:tblGrid>
      <w:tr w:rsidR="006451F1" w:rsidRPr="00E65D97" w14:paraId="5E657096" w14:textId="77777777" w:rsidTr="001E3D9D">
        <w:tc>
          <w:tcPr>
            <w:tcW w:w="797" w:type="dxa"/>
            <w:tcBorders>
              <w:top w:val="nil"/>
              <w:left w:val="nil"/>
              <w:bottom w:val="single" w:sz="4" w:space="0" w:color="808080" w:themeColor="text1" w:themeTint="7F" w:themeShade="00"/>
              <w:right w:val="nil"/>
            </w:tcBorders>
          </w:tcPr>
          <w:p w14:paraId="09785D68" w14:textId="77777777" w:rsidR="00115164" w:rsidRPr="00EB1EFF" w:rsidRDefault="00115164" w:rsidP="00813FC5">
            <w:pPr>
              <w:rPr>
                <w:rFonts w:asciiTheme="minorHAnsi" w:hAnsiTheme="minorHAnsi" w:cstheme="minorHAnsi"/>
                <w:b/>
                <w:sz w:val="20"/>
                <w:szCs w:val="20"/>
              </w:rPr>
            </w:pPr>
          </w:p>
        </w:tc>
        <w:tc>
          <w:tcPr>
            <w:tcW w:w="1329" w:type="dxa"/>
            <w:tcBorders>
              <w:top w:val="nil"/>
              <w:left w:val="nil"/>
              <w:bottom w:val="single" w:sz="4" w:space="0" w:color="808080" w:themeColor="text1" w:themeTint="7F" w:themeShade="00"/>
              <w:right w:val="single" w:sz="4" w:space="0" w:color="808080" w:themeColor="text1" w:themeTint="7F" w:themeShade="00"/>
            </w:tcBorders>
          </w:tcPr>
          <w:p w14:paraId="69A4237D" w14:textId="77777777" w:rsidR="00115164" w:rsidRPr="00EB1EFF" w:rsidRDefault="00115164" w:rsidP="00813FC5">
            <w:pPr>
              <w:rPr>
                <w:rFonts w:asciiTheme="minorHAnsi" w:hAnsiTheme="minorHAnsi" w:cstheme="minorHAnsi"/>
                <w:b/>
                <w:sz w:val="20"/>
                <w:szCs w:val="20"/>
                <w:vertAlign w:val="superscript"/>
              </w:rPr>
            </w:pPr>
          </w:p>
        </w:tc>
        <w:tc>
          <w:tcPr>
            <w:tcW w:w="3225"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ED7D31" w:themeFill="accent2"/>
            <w:hideMark/>
          </w:tcPr>
          <w:p w14:paraId="58F261E7" w14:textId="77777777" w:rsidR="00115164" w:rsidRPr="00EB1EFF" w:rsidRDefault="00115164"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Kennis</w:t>
            </w:r>
          </w:p>
        </w:tc>
        <w:tc>
          <w:tcPr>
            <w:tcW w:w="3225"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ED7D31" w:themeFill="accent2"/>
            <w:hideMark/>
          </w:tcPr>
          <w:p w14:paraId="65A2BF8B" w14:textId="77777777" w:rsidR="00115164" w:rsidRPr="00EB1EFF" w:rsidRDefault="00115164"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Impact en invloed</w:t>
            </w:r>
          </w:p>
        </w:tc>
        <w:tc>
          <w:tcPr>
            <w:tcW w:w="3225"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ED7D31" w:themeFill="accent2"/>
            <w:hideMark/>
          </w:tcPr>
          <w:p w14:paraId="2F9B3587" w14:textId="77777777" w:rsidR="00115164" w:rsidRPr="00EB1EFF" w:rsidRDefault="00115164"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Scope en complexiteit</w:t>
            </w:r>
          </w:p>
        </w:tc>
        <w:tc>
          <w:tcPr>
            <w:tcW w:w="3225" w:type="dxa"/>
            <w:tcBorders>
              <w:top w:val="single" w:sz="4" w:space="0" w:color="808080" w:themeColor="text1" w:themeTint="7F" w:themeShade="00"/>
              <w:left w:val="single" w:sz="4" w:space="0" w:color="808080" w:themeColor="text1" w:themeTint="7F" w:themeShade="00"/>
              <w:bottom w:val="nil"/>
              <w:right w:val="single" w:sz="4" w:space="0" w:color="808080" w:themeColor="text1" w:themeTint="7F" w:themeShade="00"/>
            </w:tcBorders>
            <w:shd w:val="clear" w:color="auto" w:fill="ED7D31" w:themeFill="accent2"/>
            <w:hideMark/>
          </w:tcPr>
          <w:p w14:paraId="70614372" w14:textId="77777777" w:rsidR="00115164" w:rsidRPr="00EB1EFF" w:rsidRDefault="00115164"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Rol richting omgeving</w:t>
            </w:r>
          </w:p>
        </w:tc>
      </w:tr>
      <w:tr w:rsidR="006451F1" w:rsidRPr="00E65D97" w14:paraId="19475408" w14:textId="77777777" w:rsidTr="001E3D9D">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749D1437" w14:textId="77777777" w:rsidR="00115164" w:rsidRPr="00EB1EFF" w:rsidRDefault="00115164" w:rsidP="00813FC5">
            <w:pPr>
              <w:rPr>
                <w:rFonts w:asciiTheme="minorHAnsi" w:hAnsiTheme="minorHAnsi" w:cstheme="minorHAnsi"/>
                <w:b/>
                <w:sz w:val="20"/>
                <w:szCs w:val="20"/>
              </w:rPr>
            </w:pPr>
            <w:r w:rsidRPr="00EB1EFF">
              <w:rPr>
                <w:rFonts w:asciiTheme="minorHAnsi" w:hAnsiTheme="minorHAnsi" w:cstheme="minorHAnsi"/>
                <w:b/>
                <w:sz w:val="20"/>
                <w:szCs w:val="20"/>
              </w:rPr>
              <w:t>Schaal</w:t>
            </w:r>
          </w:p>
        </w:tc>
        <w:tc>
          <w:tcPr>
            <w:tcW w:w="13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491D6722" w14:textId="77777777" w:rsidR="00115164" w:rsidRPr="00EB1EFF" w:rsidRDefault="00115164" w:rsidP="00813FC5">
            <w:pPr>
              <w:rPr>
                <w:rFonts w:asciiTheme="minorHAnsi" w:hAnsiTheme="minorHAnsi" w:cstheme="minorHAnsi"/>
                <w:b/>
                <w:sz w:val="20"/>
                <w:szCs w:val="20"/>
              </w:rPr>
            </w:pPr>
            <w:r w:rsidRPr="00EB1EFF">
              <w:rPr>
                <w:rFonts w:asciiTheme="minorHAnsi" w:hAnsiTheme="minorHAnsi" w:cstheme="minorHAnsi"/>
                <w:b/>
                <w:sz w:val="20"/>
                <w:szCs w:val="20"/>
              </w:rPr>
              <w:t>Werk- en denkniveau</w:t>
            </w:r>
            <w:r w:rsidRPr="00EB1EFF">
              <w:rPr>
                <w:rStyle w:val="Voetnootmarkering"/>
                <w:rFonts w:asciiTheme="minorHAnsi" w:hAnsiTheme="minorHAnsi" w:cstheme="minorHAnsi"/>
                <w:b/>
                <w:sz w:val="20"/>
                <w:szCs w:val="20"/>
              </w:rPr>
              <w:footnoteReference w:id="6"/>
            </w:r>
          </w:p>
        </w:tc>
        <w:tc>
          <w:tcPr>
            <w:tcW w:w="3225"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ED7D31" w:themeFill="accent2"/>
          </w:tcPr>
          <w:p w14:paraId="080A6596" w14:textId="77777777" w:rsidR="00115164" w:rsidRPr="00EB1EFF" w:rsidRDefault="00115164" w:rsidP="00813FC5">
            <w:pPr>
              <w:rPr>
                <w:rFonts w:asciiTheme="minorHAnsi" w:hAnsiTheme="minorHAnsi" w:cstheme="minorHAnsi"/>
                <w:b/>
                <w:color w:val="FFFFFF" w:themeColor="background1"/>
                <w:sz w:val="20"/>
                <w:szCs w:val="20"/>
              </w:rPr>
            </w:pPr>
          </w:p>
        </w:tc>
        <w:tc>
          <w:tcPr>
            <w:tcW w:w="3225"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ED7D31" w:themeFill="accent2"/>
          </w:tcPr>
          <w:p w14:paraId="11E7E3FE" w14:textId="77777777" w:rsidR="00115164" w:rsidRPr="00EB1EFF" w:rsidRDefault="00115164" w:rsidP="00813FC5">
            <w:pPr>
              <w:rPr>
                <w:rFonts w:asciiTheme="minorHAnsi" w:hAnsiTheme="minorHAnsi" w:cstheme="minorHAnsi"/>
                <w:b/>
                <w:color w:val="FFFFFF" w:themeColor="background1"/>
                <w:sz w:val="20"/>
                <w:szCs w:val="20"/>
              </w:rPr>
            </w:pPr>
          </w:p>
        </w:tc>
        <w:tc>
          <w:tcPr>
            <w:tcW w:w="3225"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ED7D31" w:themeFill="accent2"/>
          </w:tcPr>
          <w:p w14:paraId="0822391B" w14:textId="77777777" w:rsidR="00115164" w:rsidRPr="00EB1EFF" w:rsidRDefault="00115164" w:rsidP="00813FC5">
            <w:pPr>
              <w:rPr>
                <w:rFonts w:asciiTheme="minorHAnsi" w:hAnsiTheme="minorHAnsi" w:cstheme="minorHAnsi"/>
                <w:b/>
                <w:color w:val="FFFFFF" w:themeColor="background1"/>
                <w:sz w:val="20"/>
                <w:szCs w:val="20"/>
              </w:rPr>
            </w:pPr>
          </w:p>
        </w:tc>
        <w:tc>
          <w:tcPr>
            <w:tcW w:w="3225" w:type="dxa"/>
            <w:tcBorders>
              <w:top w:val="nil"/>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ED7D31" w:themeFill="accent2"/>
          </w:tcPr>
          <w:p w14:paraId="23F56C45" w14:textId="77777777" w:rsidR="00115164" w:rsidRPr="00EB1EFF" w:rsidRDefault="00115164" w:rsidP="00813FC5">
            <w:pPr>
              <w:rPr>
                <w:rFonts w:asciiTheme="minorHAnsi" w:hAnsiTheme="minorHAnsi" w:cstheme="minorHAnsi"/>
                <w:b/>
                <w:color w:val="FFFFFF" w:themeColor="background1"/>
                <w:sz w:val="20"/>
                <w:szCs w:val="20"/>
              </w:rPr>
            </w:pPr>
          </w:p>
        </w:tc>
      </w:tr>
      <w:tr w:rsidR="00390CDC" w:rsidRPr="002F6B5F" w14:paraId="2959DBDC" w14:textId="77777777" w:rsidTr="001E3D9D">
        <w:trPr>
          <w:trHeight w:val="742"/>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606F7CE3" w14:textId="77777777" w:rsidR="00115164" w:rsidRPr="00EB1EFF" w:rsidRDefault="00115164"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13</w:t>
            </w:r>
          </w:p>
        </w:tc>
        <w:tc>
          <w:tcPr>
            <w:tcW w:w="13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30170355"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DE798CF" w14:textId="77777777" w:rsidR="00115164" w:rsidRPr="00EB1EFF" w:rsidRDefault="00115164" w:rsidP="001E3D9D">
            <w:pPr>
              <w:rPr>
                <w:rFonts w:asciiTheme="minorHAnsi" w:hAnsiTheme="minorHAnsi" w:cstheme="minorHAnsi"/>
                <w:color w:val="000000"/>
                <w:sz w:val="20"/>
                <w:szCs w:val="20"/>
              </w:rPr>
            </w:pPr>
            <w:r w:rsidRPr="00EB1EFF">
              <w:rPr>
                <w:rFonts w:asciiTheme="minorHAnsi" w:hAnsiTheme="minorHAnsi" w:cstheme="minorHAnsi"/>
                <w:color w:val="000000"/>
                <w:sz w:val="20"/>
                <w:szCs w:val="20"/>
              </w:rPr>
              <w:t>Brede kennis van het vakgebied, waarbij inzicht nodig is in andere vakgebieden of politiek-bestuurlijke aangelegenheden in een bredere context dan alleen</w:t>
            </w:r>
            <w:r w:rsidR="001E3D9D" w:rsidRPr="00EB1EFF">
              <w:rPr>
                <w:rFonts w:asciiTheme="minorHAnsi" w:hAnsiTheme="minorHAnsi" w:cstheme="minorHAnsi"/>
                <w:color w:val="000000"/>
                <w:sz w:val="20"/>
                <w:szCs w:val="20"/>
              </w:rPr>
              <w:t xml:space="preserve"> </w:t>
            </w:r>
            <w:r w:rsidRPr="00EB1EFF">
              <w:rPr>
                <w:rFonts w:asciiTheme="minorHAnsi" w:hAnsiTheme="minorHAnsi" w:cstheme="minorHAnsi"/>
                <w:color w:val="000000"/>
                <w:sz w:val="20"/>
                <w:szCs w:val="20"/>
              </w:rPr>
              <w:t>het eigen vakgebied</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8DE4199"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Levert vanuit de eigen aandachtsgebieden input en standpunten t.b.v. </w:t>
            </w:r>
            <w:r w:rsidRPr="00EB1EFF">
              <w:rPr>
                <w:rFonts w:asciiTheme="minorHAnsi" w:hAnsiTheme="minorHAnsi" w:cstheme="minorHAnsi"/>
                <w:b/>
                <w:color w:val="000000"/>
                <w:sz w:val="20"/>
                <w:szCs w:val="20"/>
              </w:rPr>
              <w:t>de ontwikkeling van de strategie</w:t>
            </w:r>
            <w:r w:rsidRPr="00EB1EFF">
              <w:rPr>
                <w:rFonts w:asciiTheme="minorHAnsi" w:hAnsiTheme="minorHAnsi" w:cstheme="minorHAnsi"/>
                <w:color w:val="000000"/>
                <w:sz w:val="20"/>
                <w:szCs w:val="20"/>
              </w:rPr>
              <w:t xml:space="preserve"> en heeft invloed op de realisatie van doelstellingen en bepaalt de standpunten die worden ingenomen in de externe omgeving</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18762EC"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Verantwoordelijk voor de ontwikkeling en de realisatie van doelstellingen voor complexe en/ of multidisciplinaire aandachtsgebieden en speelt daarbij in op verschuivingen in doelstellingen en ontwikkelingen</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1EAD77F"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Creëert in-/ extern draagvlak</w:t>
            </w:r>
            <w:r w:rsidRPr="00EB1EFF">
              <w:rPr>
                <w:rFonts w:asciiTheme="minorHAnsi" w:hAnsiTheme="minorHAnsi" w:cstheme="minorHAnsi"/>
                <w:color w:val="000000"/>
                <w:sz w:val="20"/>
                <w:szCs w:val="20"/>
              </w:rPr>
              <w:t xml:space="preserve"> voor de ontwikkeling en realisatie van doelstellingen op de eigen aandachtsgebieden met name op </w:t>
            </w:r>
            <w:r w:rsidRPr="00EB1EFF">
              <w:rPr>
                <w:rFonts w:asciiTheme="minorHAnsi" w:hAnsiTheme="minorHAnsi" w:cstheme="minorHAnsi"/>
                <w:b/>
                <w:color w:val="000000"/>
                <w:sz w:val="20"/>
                <w:szCs w:val="20"/>
              </w:rPr>
              <w:t>besluitvormend</w:t>
            </w:r>
            <w:r w:rsidRPr="00EB1EFF">
              <w:rPr>
                <w:rFonts w:asciiTheme="minorHAnsi" w:hAnsiTheme="minorHAnsi" w:cstheme="minorHAnsi"/>
                <w:color w:val="000000"/>
                <w:sz w:val="20"/>
                <w:szCs w:val="20"/>
              </w:rPr>
              <w:t xml:space="preserve"> niveau binnen eigen organisatie</w:t>
            </w:r>
          </w:p>
        </w:tc>
      </w:tr>
      <w:tr w:rsidR="00390CDC" w:rsidRPr="002F6B5F" w14:paraId="42CC08F5" w14:textId="77777777" w:rsidTr="001E3D9D">
        <w:trPr>
          <w:trHeight w:val="742"/>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77544DA7" w14:textId="77777777" w:rsidR="00115164" w:rsidRPr="00EB1EFF" w:rsidRDefault="00115164"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14</w:t>
            </w:r>
          </w:p>
        </w:tc>
        <w:tc>
          <w:tcPr>
            <w:tcW w:w="13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7834027D"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E507B4E" w14:textId="77777777" w:rsidR="00115164" w:rsidRPr="00EB1EFF" w:rsidRDefault="00115164" w:rsidP="001E3D9D">
            <w:pPr>
              <w:rPr>
                <w:rFonts w:asciiTheme="minorHAnsi" w:hAnsiTheme="minorHAnsi" w:cstheme="minorHAnsi"/>
                <w:color w:val="000000"/>
                <w:sz w:val="20"/>
                <w:szCs w:val="20"/>
              </w:rPr>
            </w:pPr>
            <w:r w:rsidRPr="00EB1EFF">
              <w:rPr>
                <w:rFonts w:asciiTheme="minorHAnsi" w:hAnsiTheme="minorHAnsi" w:cstheme="minorHAnsi"/>
                <w:color w:val="000000"/>
                <w:sz w:val="20"/>
                <w:szCs w:val="20"/>
              </w:rPr>
              <w:t>Brede kennis van het vakgebied, waarbij inzicht nodig is in andere vakgebieden of politiek-bestuurlijke aangelegenheden in een bredere context dan alleen</w:t>
            </w:r>
            <w:r w:rsidR="001E3D9D" w:rsidRPr="00EB1EFF">
              <w:rPr>
                <w:rFonts w:asciiTheme="minorHAnsi" w:hAnsiTheme="minorHAnsi" w:cstheme="minorHAnsi"/>
                <w:color w:val="000000"/>
                <w:sz w:val="20"/>
                <w:szCs w:val="20"/>
              </w:rPr>
              <w:t xml:space="preserve"> </w:t>
            </w:r>
            <w:r w:rsidRPr="00EB1EFF">
              <w:rPr>
                <w:rFonts w:asciiTheme="minorHAnsi" w:hAnsiTheme="minorHAnsi" w:cstheme="minorHAnsi"/>
                <w:color w:val="000000"/>
                <w:sz w:val="20"/>
                <w:szCs w:val="20"/>
              </w:rPr>
              <w:t>het eigen vakgebied</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0974FF3"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Levert </w:t>
            </w:r>
            <w:r w:rsidRPr="00EB1EFF">
              <w:rPr>
                <w:rFonts w:asciiTheme="minorHAnsi" w:hAnsiTheme="minorHAnsi" w:cstheme="minorHAnsi"/>
                <w:b/>
                <w:color w:val="000000"/>
                <w:sz w:val="20"/>
                <w:szCs w:val="20"/>
              </w:rPr>
              <w:t xml:space="preserve">vanuit breder perspectief dan het eigen aandachtsgebied </w:t>
            </w:r>
            <w:r w:rsidRPr="00EB1EFF">
              <w:rPr>
                <w:rFonts w:asciiTheme="minorHAnsi" w:hAnsiTheme="minorHAnsi" w:cstheme="minorHAnsi"/>
                <w:b/>
                <w:sz w:val="20"/>
                <w:szCs w:val="20"/>
              </w:rPr>
              <w:t xml:space="preserve">of </w:t>
            </w:r>
            <w:r w:rsidRPr="00EB1EFF">
              <w:rPr>
                <w:rFonts w:asciiTheme="minorHAnsi" w:hAnsiTheme="minorHAnsi" w:cstheme="minorHAnsi"/>
                <w:sz w:val="20"/>
                <w:szCs w:val="20"/>
              </w:rPr>
              <w:t xml:space="preserve">vanuit een </w:t>
            </w:r>
            <w:r w:rsidRPr="00EB1EFF">
              <w:rPr>
                <w:rFonts w:asciiTheme="minorHAnsi" w:hAnsiTheme="minorHAnsi" w:cstheme="minorHAnsi"/>
                <w:b/>
                <w:sz w:val="20"/>
                <w:szCs w:val="20"/>
              </w:rPr>
              <w:t>regisserende rol</w:t>
            </w:r>
            <w:r w:rsidRPr="00EB1EFF">
              <w:rPr>
                <w:rFonts w:asciiTheme="minorHAnsi" w:hAnsiTheme="minorHAnsi" w:cstheme="minorHAnsi"/>
                <w:sz w:val="20"/>
                <w:szCs w:val="20"/>
              </w:rPr>
              <w:t xml:space="preserve"> in </w:t>
            </w:r>
            <w:r w:rsidRPr="00EB1EFF">
              <w:rPr>
                <w:rFonts w:asciiTheme="minorHAnsi" w:hAnsiTheme="minorHAnsi" w:cstheme="minorHAnsi"/>
                <w:b/>
                <w:sz w:val="20"/>
                <w:szCs w:val="20"/>
              </w:rPr>
              <w:t xml:space="preserve">politiek- bestuurlijke besluitvormingsprocessen </w:t>
            </w:r>
            <w:r w:rsidRPr="00EB1EFF">
              <w:rPr>
                <w:rFonts w:asciiTheme="minorHAnsi" w:hAnsiTheme="minorHAnsi" w:cstheme="minorHAnsi"/>
                <w:color w:val="000000"/>
                <w:sz w:val="20"/>
                <w:szCs w:val="20"/>
              </w:rPr>
              <w:t>een</w:t>
            </w:r>
            <w:r w:rsidRPr="00EB1EFF">
              <w:rPr>
                <w:rFonts w:asciiTheme="minorHAnsi" w:hAnsiTheme="minorHAnsi" w:cstheme="minorHAnsi"/>
                <w:b/>
                <w:color w:val="000000"/>
                <w:sz w:val="20"/>
                <w:szCs w:val="20"/>
              </w:rPr>
              <w:t xml:space="preserve"> structurele bijdrage</w:t>
            </w:r>
            <w:r w:rsidRPr="00EB1EFF">
              <w:rPr>
                <w:rFonts w:asciiTheme="minorHAnsi" w:hAnsiTheme="minorHAnsi" w:cstheme="minorHAnsi"/>
                <w:color w:val="000000"/>
                <w:sz w:val="20"/>
                <w:szCs w:val="20"/>
              </w:rPr>
              <w:t xml:space="preserve"> aan de ontwikkeling van </w:t>
            </w:r>
            <w:r w:rsidRPr="00EB1EFF">
              <w:rPr>
                <w:rFonts w:asciiTheme="minorHAnsi" w:hAnsiTheme="minorHAnsi" w:cstheme="minorHAnsi"/>
                <w:b/>
                <w:color w:val="000000"/>
                <w:sz w:val="20"/>
                <w:szCs w:val="20"/>
              </w:rPr>
              <w:t>lange termijn</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 xml:space="preserve">strategische doelstellingen </w:t>
            </w:r>
            <w:r w:rsidRPr="00EB1EFF">
              <w:rPr>
                <w:rFonts w:asciiTheme="minorHAnsi" w:hAnsiTheme="minorHAnsi" w:cstheme="minorHAnsi"/>
                <w:color w:val="000000"/>
                <w:sz w:val="20"/>
                <w:szCs w:val="20"/>
              </w:rPr>
              <w:t>en/ of</w:t>
            </w:r>
            <w:r w:rsidRPr="00EB1EFF">
              <w:rPr>
                <w:rFonts w:asciiTheme="minorHAnsi" w:hAnsiTheme="minorHAnsi" w:cstheme="minorHAnsi"/>
                <w:b/>
                <w:color w:val="000000"/>
                <w:sz w:val="20"/>
                <w:szCs w:val="20"/>
              </w:rPr>
              <w:t xml:space="preserve"> stuurt de realisatie daarvan aan</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7E31DC7"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Verantwoordelijk voor de ontwikkeling en de realisatie van doelstellingen voor complexe</w:t>
            </w:r>
            <w:r w:rsidRPr="00EB1EFF">
              <w:rPr>
                <w:rFonts w:asciiTheme="minorHAnsi" w:hAnsiTheme="minorHAnsi" w:cstheme="minorHAnsi"/>
                <w:b/>
                <w:color w:val="000000"/>
                <w:sz w:val="20"/>
                <w:szCs w:val="20"/>
              </w:rPr>
              <w:t xml:space="preserve"> én</w:t>
            </w:r>
            <w:r w:rsidRPr="00EB1EFF">
              <w:rPr>
                <w:rFonts w:asciiTheme="minorHAnsi" w:hAnsiTheme="minorHAnsi" w:cstheme="minorHAnsi"/>
                <w:color w:val="000000"/>
                <w:sz w:val="20"/>
                <w:szCs w:val="20"/>
              </w:rPr>
              <w:t xml:space="preserve"> multidisciplinaire aandachtsgebieden </w:t>
            </w:r>
            <w:r w:rsidRPr="00EB1EFF">
              <w:rPr>
                <w:rFonts w:asciiTheme="minorHAnsi" w:hAnsiTheme="minorHAnsi" w:cstheme="minorHAnsi"/>
                <w:b/>
                <w:sz w:val="20"/>
                <w:szCs w:val="20"/>
              </w:rPr>
              <w:t xml:space="preserve">of politiek-bestuurlijke besluitvormingsprocessen met een provinciebreed en strategisch </w:t>
            </w:r>
            <w:r w:rsidRPr="00EB1EFF">
              <w:rPr>
                <w:rFonts w:asciiTheme="minorHAnsi" w:hAnsiTheme="minorHAnsi" w:cstheme="minorHAnsi"/>
                <w:b/>
                <w:color w:val="000000"/>
                <w:sz w:val="20"/>
                <w:szCs w:val="20"/>
              </w:rPr>
              <w:t>karakter</w:t>
            </w:r>
            <w:r w:rsidRPr="00EB1EFF">
              <w:rPr>
                <w:rFonts w:asciiTheme="minorHAnsi" w:hAnsiTheme="minorHAnsi" w:cstheme="minorHAnsi"/>
                <w:color w:val="000000"/>
                <w:sz w:val="20"/>
                <w:szCs w:val="20"/>
              </w:rPr>
              <w:t xml:space="preserve"> en speelt daarbij in op verschuivingen in doelstellingen en ontwikkelingen</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EFA48E9"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Creëert in-/ extern draagvlak voor de ontwikkeling en realisatie van doelstellingen op de eigen aandachtsgebieden op </w:t>
            </w:r>
            <w:r w:rsidRPr="00EB1EFF">
              <w:rPr>
                <w:rFonts w:asciiTheme="minorHAnsi" w:hAnsiTheme="minorHAnsi" w:cstheme="minorHAnsi"/>
                <w:b/>
                <w:color w:val="000000"/>
                <w:sz w:val="20"/>
                <w:szCs w:val="20"/>
              </w:rPr>
              <w:t>strategisch</w:t>
            </w:r>
            <w:r w:rsidRPr="00EB1EFF">
              <w:rPr>
                <w:rFonts w:asciiTheme="minorHAnsi" w:hAnsiTheme="minorHAnsi" w:cstheme="minorHAnsi"/>
                <w:color w:val="000000"/>
                <w:sz w:val="20"/>
                <w:szCs w:val="20"/>
              </w:rPr>
              <w:t xml:space="preserve"> besluitvormend niveau</w:t>
            </w:r>
          </w:p>
        </w:tc>
      </w:tr>
      <w:tr w:rsidR="00390CDC" w:rsidRPr="002F6B5F" w14:paraId="47EF4619" w14:textId="77777777" w:rsidTr="001E3D9D">
        <w:trPr>
          <w:trHeight w:val="562"/>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28807194" w14:textId="77777777" w:rsidR="00115164" w:rsidRPr="00EB1EFF" w:rsidRDefault="00115164"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15</w:t>
            </w:r>
          </w:p>
        </w:tc>
        <w:tc>
          <w:tcPr>
            <w:tcW w:w="13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6291F4AF"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464C714" w14:textId="77777777" w:rsidR="00115164" w:rsidRPr="00EB1EFF" w:rsidRDefault="00115164" w:rsidP="001E3D9D">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Diepgaand inzicht</w:t>
            </w:r>
            <w:r w:rsidRPr="00EB1EFF">
              <w:rPr>
                <w:rFonts w:asciiTheme="minorHAnsi" w:hAnsiTheme="minorHAnsi" w:cstheme="minorHAnsi"/>
                <w:color w:val="000000"/>
                <w:sz w:val="20"/>
                <w:szCs w:val="20"/>
              </w:rPr>
              <w:t xml:space="preserve"> in </w:t>
            </w:r>
            <w:r w:rsidRPr="00EB1EFF">
              <w:rPr>
                <w:rFonts w:asciiTheme="minorHAnsi" w:hAnsiTheme="minorHAnsi" w:cstheme="minorHAnsi"/>
                <w:b/>
                <w:color w:val="000000"/>
                <w:sz w:val="20"/>
                <w:szCs w:val="20"/>
              </w:rPr>
              <w:t>sociaal maatschappelijke,</w:t>
            </w:r>
            <w:r w:rsidR="001E3D9D" w:rsidRPr="00EB1EFF">
              <w:rPr>
                <w:rFonts w:asciiTheme="minorHAnsi" w:hAnsiTheme="minorHAnsi" w:cstheme="minorHAnsi"/>
                <w:b/>
                <w:color w:val="000000"/>
                <w:sz w:val="20"/>
                <w:szCs w:val="20"/>
              </w:rPr>
              <w:t xml:space="preserve"> </w:t>
            </w:r>
            <w:r w:rsidRPr="00EB1EFF">
              <w:rPr>
                <w:rFonts w:asciiTheme="minorHAnsi" w:hAnsiTheme="minorHAnsi" w:cstheme="minorHAnsi"/>
                <w:b/>
                <w:color w:val="000000"/>
                <w:sz w:val="20"/>
                <w:szCs w:val="20"/>
              </w:rPr>
              <w:t>financieel-economische</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u w:val="single"/>
              </w:rPr>
              <w:t>en</w:t>
            </w:r>
            <w:r w:rsidRPr="00EB1EFF">
              <w:rPr>
                <w:rFonts w:asciiTheme="minorHAnsi" w:hAnsiTheme="minorHAnsi" w:cstheme="minorHAnsi"/>
                <w:color w:val="000000"/>
                <w:sz w:val="20"/>
                <w:szCs w:val="20"/>
              </w:rPr>
              <w:t xml:space="preserve"> politiek-bestuurlijke aangelegenheden en/of </w:t>
            </w:r>
            <w:r w:rsidRPr="00EB1EFF">
              <w:rPr>
                <w:rFonts w:asciiTheme="minorHAnsi" w:hAnsiTheme="minorHAnsi" w:cstheme="minorHAnsi"/>
                <w:b/>
                <w:color w:val="000000"/>
                <w:sz w:val="20"/>
                <w:szCs w:val="20"/>
              </w:rPr>
              <w:t>fundamenteel wetenschappelijke kennis</w:t>
            </w:r>
            <w:r w:rsidRPr="00EB1EFF">
              <w:rPr>
                <w:rFonts w:asciiTheme="minorHAnsi" w:hAnsiTheme="minorHAnsi" w:cstheme="minorHAnsi"/>
                <w:color w:val="000000"/>
                <w:sz w:val="20"/>
                <w:szCs w:val="20"/>
              </w:rPr>
              <w:t xml:space="preserve"> van het vakgebied</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935F426"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 xml:space="preserve">Heeft grote invloed en sturing op de doeltreffendheid van de strategie </w:t>
            </w:r>
            <w:r w:rsidRPr="00EB1EFF">
              <w:rPr>
                <w:rFonts w:asciiTheme="minorHAnsi" w:hAnsiTheme="minorHAnsi" w:cstheme="minorHAnsi"/>
                <w:sz w:val="20"/>
                <w:szCs w:val="20"/>
              </w:rPr>
              <w:t>en/of</w:t>
            </w:r>
            <w:r w:rsidRPr="00EB1EFF">
              <w:rPr>
                <w:rFonts w:asciiTheme="minorHAnsi" w:hAnsiTheme="minorHAnsi" w:cstheme="minorHAnsi"/>
                <w:b/>
                <w:sz w:val="20"/>
                <w:szCs w:val="20"/>
              </w:rPr>
              <w:t xml:space="preserve">  politiek-bestuurlijke besluitvormingsprocessen</w:t>
            </w:r>
            <w:r w:rsidRPr="00EB1EFF">
              <w:rPr>
                <w:rFonts w:asciiTheme="minorHAnsi" w:hAnsiTheme="minorHAnsi" w:cstheme="minorHAnsi"/>
                <w:color w:val="FF0000"/>
                <w:sz w:val="20"/>
                <w:szCs w:val="20"/>
              </w:rPr>
              <w:t xml:space="preserve"> </w:t>
            </w:r>
            <w:r w:rsidRPr="00EB1EFF">
              <w:rPr>
                <w:rFonts w:asciiTheme="minorHAnsi" w:hAnsiTheme="minorHAnsi" w:cstheme="minorHAnsi"/>
                <w:color w:val="000000"/>
                <w:sz w:val="20"/>
                <w:szCs w:val="20"/>
              </w:rPr>
              <w:t>en heeft daarbij invloed op de brede positionering van de provinciale organisatie in de externe omgeving</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5E44440" w14:textId="77777777" w:rsidR="00115164" w:rsidRPr="00EB1EFF" w:rsidRDefault="00115164" w:rsidP="00813FC5">
            <w:pPr>
              <w:rPr>
                <w:rFonts w:asciiTheme="minorHAnsi" w:hAnsiTheme="minorHAnsi" w:cstheme="minorHAnsi"/>
                <w:b/>
                <w:color w:val="000000"/>
                <w:sz w:val="20"/>
                <w:szCs w:val="20"/>
              </w:rPr>
            </w:pPr>
            <w:r w:rsidRPr="00EB1EFF">
              <w:rPr>
                <w:rFonts w:asciiTheme="minorHAnsi" w:hAnsiTheme="minorHAnsi" w:cstheme="minorHAnsi"/>
                <w:color w:val="000000"/>
                <w:sz w:val="20"/>
                <w:szCs w:val="20"/>
              </w:rPr>
              <w:t xml:space="preserve">Verantwoordelijk voor de ontwikkeling en de realisatie van </w:t>
            </w:r>
            <w:r w:rsidRPr="00EB1EFF">
              <w:rPr>
                <w:rFonts w:asciiTheme="minorHAnsi" w:hAnsiTheme="minorHAnsi" w:cstheme="minorHAnsi"/>
                <w:b/>
                <w:color w:val="000000"/>
                <w:sz w:val="20"/>
                <w:szCs w:val="20"/>
              </w:rPr>
              <w:t>strategie</w:t>
            </w:r>
            <w:r w:rsidRPr="00EB1EFF">
              <w:rPr>
                <w:rFonts w:asciiTheme="minorHAnsi" w:hAnsiTheme="minorHAnsi" w:cstheme="minorHAnsi"/>
                <w:color w:val="000000"/>
                <w:sz w:val="20"/>
                <w:szCs w:val="20"/>
              </w:rPr>
              <w:t xml:space="preserve"> voor complexe én </w:t>
            </w:r>
            <w:r w:rsidRPr="00EB1EFF">
              <w:rPr>
                <w:rFonts w:asciiTheme="minorHAnsi" w:hAnsiTheme="minorHAnsi" w:cstheme="minorHAnsi"/>
                <w:b/>
                <w:color w:val="000000"/>
                <w:sz w:val="20"/>
                <w:szCs w:val="20"/>
              </w:rPr>
              <w:t>omvangrijke</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 xml:space="preserve">organisatorische, sectorale, bestuurlijke of </w:t>
            </w:r>
            <w:r w:rsidRPr="00EB1EFF">
              <w:rPr>
                <w:rFonts w:asciiTheme="minorHAnsi" w:hAnsiTheme="minorHAnsi" w:cstheme="minorHAnsi"/>
                <w:b/>
                <w:sz w:val="20"/>
                <w:szCs w:val="20"/>
              </w:rPr>
              <w:t xml:space="preserve">maatschappelijke </w:t>
            </w:r>
            <w:r w:rsidRPr="00EB1EFF">
              <w:rPr>
                <w:rFonts w:asciiTheme="minorHAnsi" w:hAnsiTheme="minorHAnsi" w:cstheme="minorHAnsi"/>
                <w:sz w:val="20"/>
                <w:szCs w:val="20"/>
              </w:rPr>
              <w:t xml:space="preserve">aandachtsgebieden </w:t>
            </w:r>
            <w:r w:rsidRPr="00EB1EFF">
              <w:rPr>
                <w:rFonts w:asciiTheme="minorHAnsi" w:hAnsiTheme="minorHAnsi" w:cstheme="minorHAnsi"/>
                <w:b/>
                <w:sz w:val="20"/>
                <w:szCs w:val="20"/>
              </w:rPr>
              <w:t xml:space="preserve">of politiek-bestuurlijke besluitvormingsprocessen </w:t>
            </w:r>
            <w:r w:rsidRPr="00EB1EFF">
              <w:rPr>
                <w:rFonts w:asciiTheme="minorHAnsi" w:hAnsiTheme="minorHAnsi" w:cstheme="minorHAnsi"/>
                <w:sz w:val="20"/>
                <w:szCs w:val="20"/>
              </w:rPr>
              <w:t xml:space="preserve">en </w:t>
            </w:r>
            <w:r w:rsidRPr="00EB1EFF">
              <w:rPr>
                <w:rFonts w:asciiTheme="minorHAnsi" w:hAnsiTheme="minorHAnsi" w:cstheme="minorHAnsi"/>
                <w:b/>
                <w:sz w:val="20"/>
                <w:szCs w:val="20"/>
              </w:rPr>
              <w:t>speelt</w:t>
            </w:r>
            <w:r w:rsidRPr="00EB1EFF">
              <w:rPr>
                <w:rFonts w:asciiTheme="minorHAnsi" w:hAnsiTheme="minorHAnsi" w:cstheme="minorHAnsi"/>
                <w:sz w:val="20"/>
                <w:szCs w:val="20"/>
              </w:rPr>
              <w:t xml:space="preserve"> </w:t>
            </w:r>
            <w:r w:rsidRPr="00EB1EFF">
              <w:rPr>
                <w:rFonts w:asciiTheme="minorHAnsi" w:hAnsiTheme="minorHAnsi" w:cstheme="minorHAnsi"/>
                <w:b/>
                <w:sz w:val="20"/>
                <w:szCs w:val="20"/>
              </w:rPr>
              <w:t xml:space="preserve">in op (inter)nationale maatschappelijke en/of politiek-bestuurlijke </w:t>
            </w:r>
            <w:r w:rsidRPr="00EB1EFF">
              <w:rPr>
                <w:rFonts w:asciiTheme="minorHAnsi" w:hAnsiTheme="minorHAnsi" w:cstheme="minorHAnsi"/>
                <w:b/>
                <w:color w:val="000000"/>
                <w:sz w:val="20"/>
                <w:szCs w:val="20"/>
              </w:rPr>
              <w:t>ontwikkelingen</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11B1B33"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Beïnvloedt in-/ extern richtinggevend standpunten</w:t>
            </w:r>
            <w:r w:rsidRPr="00EB1EFF">
              <w:rPr>
                <w:rFonts w:asciiTheme="minorHAnsi" w:hAnsiTheme="minorHAnsi" w:cstheme="minorHAnsi"/>
                <w:color w:val="000000"/>
                <w:sz w:val="20"/>
                <w:szCs w:val="20"/>
              </w:rPr>
              <w:t xml:space="preserve"> op de eigen aandachtsgebieden op </w:t>
            </w:r>
            <w:r w:rsidRPr="00EB1EFF">
              <w:rPr>
                <w:rFonts w:asciiTheme="minorHAnsi" w:hAnsiTheme="minorHAnsi" w:cstheme="minorHAnsi"/>
                <w:b/>
                <w:color w:val="000000"/>
                <w:sz w:val="20"/>
                <w:szCs w:val="20"/>
              </w:rPr>
              <w:t>sectoraal, politiek-bestuurlijk en/ of maatschappelijk niveau</w:t>
            </w:r>
          </w:p>
        </w:tc>
      </w:tr>
      <w:tr w:rsidR="00390CDC" w:rsidRPr="002F6B5F" w14:paraId="15287176" w14:textId="77777777" w:rsidTr="001E3D9D">
        <w:trPr>
          <w:trHeight w:val="560"/>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41610D5D" w14:textId="77777777" w:rsidR="00115164" w:rsidRPr="00EB1EFF" w:rsidRDefault="00115164"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16</w:t>
            </w:r>
          </w:p>
        </w:tc>
        <w:tc>
          <w:tcPr>
            <w:tcW w:w="13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434A9249"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EDACAC5"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Diepgaand inzicht in sociaal maatschappelijke,</w:t>
            </w:r>
            <w:r w:rsidR="001E3D9D" w:rsidRPr="00EB1EFF">
              <w:rPr>
                <w:rFonts w:asciiTheme="minorHAnsi" w:hAnsiTheme="minorHAnsi" w:cstheme="minorHAnsi"/>
                <w:color w:val="000000"/>
                <w:sz w:val="20"/>
                <w:szCs w:val="20"/>
              </w:rPr>
              <w:t xml:space="preserve"> </w:t>
            </w:r>
            <w:r w:rsidRPr="00EB1EFF">
              <w:rPr>
                <w:rFonts w:asciiTheme="minorHAnsi" w:hAnsiTheme="minorHAnsi" w:cstheme="minorHAnsi"/>
                <w:color w:val="000000"/>
                <w:sz w:val="20"/>
                <w:szCs w:val="20"/>
              </w:rPr>
              <w:t xml:space="preserve">financieel-economische </w:t>
            </w:r>
            <w:r w:rsidRPr="00EB1EFF">
              <w:rPr>
                <w:rFonts w:asciiTheme="minorHAnsi" w:hAnsiTheme="minorHAnsi" w:cstheme="minorHAnsi"/>
                <w:color w:val="000000"/>
                <w:sz w:val="20"/>
                <w:szCs w:val="20"/>
                <w:u w:val="single"/>
              </w:rPr>
              <w:t>en</w:t>
            </w:r>
            <w:r w:rsidRPr="00EB1EFF">
              <w:rPr>
                <w:rFonts w:asciiTheme="minorHAnsi" w:hAnsiTheme="minorHAnsi" w:cstheme="minorHAnsi"/>
                <w:color w:val="000000"/>
                <w:sz w:val="20"/>
                <w:szCs w:val="20"/>
              </w:rPr>
              <w:t xml:space="preserve"> politiek-bestuurlijke aangelegenheden en/of fundamenteel wetenschappelijke kennis van het vakgebied</w:t>
            </w:r>
          </w:p>
          <w:p w14:paraId="4AA1AFA6" w14:textId="77777777" w:rsidR="00115164" w:rsidRPr="00EB1EFF" w:rsidRDefault="00115164" w:rsidP="00813FC5">
            <w:pPr>
              <w:rPr>
                <w:rFonts w:asciiTheme="minorHAnsi" w:hAnsiTheme="minorHAnsi" w:cstheme="minorHAnsi"/>
                <w:color w:val="000000"/>
                <w:sz w:val="20"/>
                <w:szCs w:val="20"/>
              </w:rPr>
            </w:pP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7DC431B"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 xml:space="preserve">Heeft richtinggevende </w:t>
            </w:r>
            <w:r w:rsidRPr="00EB1EFF">
              <w:rPr>
                <w:rFonts w:asciiTheme="minorHAnsi" w:hAnsiTheme="minorHAnsi" w:cstheme="minorHAnsi"/>
                <w:color w:val="000000"/>
                <w:sz w:val="20"/>
                <w:szCs w:val="20"/>
              </w:rPr>
              <w:t xml:space="preserve">invloed en sturing op de ontwikkeling en realisatie van </w:t>
            </w:r>
            <w:r w:rsidRPr="00EB1EFF">
              <w:rPr>
                <w:rFonts w:asciiTheme="minorHAnsi" w:hAnsiTheme="minorHAnsi" w:cstheme="minorHAnsi"/>
                <w:b/>
                <w:color w:val="000000"/>
                <w:sz w:val="20"/>
                <w:szCs w:val="20"/>
              </w:rPr>
              <w:t>omvangrijke complexe en strategische aandachtsgebieden en/of politiek-bestuurlijke besluitvorming</w:t>
            </w:r>
            <w:r w:rsidRPr="00EB1EFF">
              <w:rPr>
                <w:rFonts w:asciiTheme="minorHAnsi" w:hAnsiTheme="minorHAnsi" w:cstheme="minorHAnsi"/>
                <w:color w:val="000000"/>
                <w:sz w:val="20"/>
                <w:szCs w:val="20"/>
              </w:rPr>
              <w:t xml:space="preserve"> en is daarbij </w:t>
            </w:r>
            <w:r w:rsidRPr="00EB1EFF">
              <w:rPr>
                <w:rFonts w:asciiTheme="minorHAnsi" w:hAnsiTheme="minorHAnsi" w:cstheme="minorHAnsi"/>
                <w:b/>
                <w:color w:val="000000"/>
                <w:sz w:val="20"/>
                <w:szCs w:val="20"/>
              </w:rPr>
              <w:t>richtinggevend</w:t>
            </w:r>
            <w:r w:rsidRPr="00EB1EFF">
              <w:rPr>
                <w:rFonts w:asciiTheme="minorHAnsi" w:hAnsiTheme="minorHAnsi" w:cstheme="minorHAnsi"/>
                <w:color w:val="000000"/>
                <w:sz w:val="20"/>
                <w:szCs w:val="20"/>
              </w:rPr>
              <w:t xml:space="preserve"> voor de brede positionering van de provinciale organisatie in de externe omgeving en  heeft invloed op de</w:t>
            </w:r>
            <w:r w:rsidRPr="00EB1EFF">
              <w:rPr>
                <w:rFonts w:asciiTheme="minorHAnsi" w:hAnsiTheme="minorHAnsi" w:cstheme="minorHAnsi"/>
                <w:b/>
                <w:color w:val="000000"/>
                <w:sz w:val="20"/>
                <w:szCs w:val="20"/>
              </w:rPr>
              <w:t xml:space="preserve"> lange termijn strategie</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18072772" w14:textId="77777777" w:rsidR="00115164" w:rsidRPr="00EB1EFF" w:rsidRDefault="00115164" w:rsidP="00813FC5">
            <w:pPr>
              <w:rPr>
                <w:rFonts w:asciiTheme="minorHAnsi" w:hAnsiTheme="minorHAnsi" w:cstheme="minorHAnsi"/>
                <w:b/>
                <w:color w:val="000000"/>
                <w:sz w:val="20"/>
                <w:szCs w:val="20"/>
              </w:rPr>
            </w:pPr>
            <w:r w:rsidRPr="00EB1EFF">
              <w:rPr>
                <w:rFonts w:asciiTheme="minorHAnsi" w:hAnsiTheme="minorHAnsi" w:cstheme="minorHAnsi"/>
                <w:color w:val="000000"/>
                <w:sz w:val="20"/>
                <w:szCs w:val="20"/>
              </w:rPr>
              <w:t xml:space="preserve">Verantwoordelijk voor de ontwikkeling en de realisatie van </w:t>
            </w:r>
            <w:r w:rsidRPr="00EB1EFF">
              <w:rPr>
                <w:rFonts w:asciiTheme="minorHAnsi" w:hAnsiTheme="minorHAnsi" w:cstheme="minorHAnsi"/>
                <w:b/>
                <w:color w:val="000000"/>
                <w:sz w:val="20"/>
                <w:szCs w:val="20"/>
              </w:rPr>
              <w:t>lange termijn</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strategie</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van een omvangrijk primair provinciebreed aandachtsgebied</w:t>
            </w:r>
            <w:r w:rsidRPr="00EB1EFF">
              <w:rPr>
                <w:rFonts w:asciiTheme="minorHAnsi" w:hAnsiTheme="minorHAnsi" w:cstheme="minorHAnsi"/>
                <w:color w:val="000000"/>
                <w:sz w:val="20"/>
                <w:szCs w:val="20"/>
              </w:rPr>
              <w:t xml:space="preserve"> dat </w:t>
            </w:r>
            <w:r w:rsidRPr="00EB1EFF">
              <w:rPr>
                <w:rFonts w:asciiTheme="minorHAnsi" w:hAnsiTheme="minorHAnsi" w:cstheme="minorHAnsi"/>
                <w:b/>
                <w:color w:val="000000"/>
                <w:sz w:val="20"/>
                <w:szCs w:val="20"/>
              </w:rPr>
              <w:t>richtinggevend</w:t>
            </w:r>
            <w:r w:rsidRPr="00EB1EFF">
              <w:rPr>
                <w:rFonts w:asciiTheme="minorHAnsi" w:hAnsiTheme="minorHAnsi" w:cstheme="minorHAnsi"/>
                <w:color w:val="000000"/>
                <w:sz w:val="20"/>
                <w:szCs w:val="20"/>
              </w:rPr>
              <w:t xml:space="preserve"> is voor de realisatie van </w:t>
            </w:r>
            <w:r w:rsidRPr="00EB1EFF">
              <w:rPr>
                <w:rFonts w:asciiTheme="minorHAnsi" w:hAnsiTheme="minorHAnsi" w:cstheme="minorHAnsi"/>
                <w:b/>
                <w:color w:val="000000"/>
                <w:sz w:val="20"/>
                <w:szCs w:val="20"/>
              </w:rPr>
              <w:t xml:space="preserve">strategische doelstellingen van de provinciale organisatie en/of </w:t>
            </w:r>
            <w:r w:rsidRPr="00EB1EFF">
              <w:rPr>
                <w:rFonts w:asciiTheme="minorHAnsi" w:hAnsiTheme="minorHAnsi" w:cstheme="minorHAnsi"/>
                <w:b/>
                <w:sz w:val="20"/>
                <w:szCs w:val="20"/>
              </w:rPr>
              <w:t>politiek-bestuurlijke besluitvorming</w:t>
            </w:r>
          </w:p>
          <w:p w14:paraId="65810293" w14:textId="77777777" w:rsidR="00115164" w:rsidRPr="00EB1EFF" w:rsidRDefault="00115164" w:rsidP="00813FC5">
            <w:pPr>
              <w:rPr>
                <w:rFonts w:asciiTheme="minorHAnsi" w:hAnsiTheme="minorHAnsi" w:cstheme="minorHAnsi"/>
                <w:b/>
                <w:color w:val="000000"/>
                <w:sz w:val="20"/>
                <w:szCs w:val="20"/>
              </w:rPr>
            </w:pP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14CAA27"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Beïnvloedt in-/ extern richtinggevend </w:t>
            </w:r>
            <w:r w:rsidRPr="00EB1EFF">
              <w:rPr>
                <w:rFonts w:asciiTheme="minorHAnsi" w:hAnsiTheme="minorHAnsi" w:cstheme="minorHAnsi"/>
                <w:b/>
                <w:color w:val="000000"/>
                <w:sz w:val="20"/>
                <w:szCs w:val="20"/>
              </w:rPr>
              <w:t>strategische</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 xml:space="preserve">provinciebrede </w:t>
            </w:r>
            <w:r w:rsidRPr="00EB1EFF">
              <w:rPr>
                <w:rFonts w:asciiTheme="minorHAnsi" w:hAnsiTheme="minorHAnsi" w:cstheme="minorHAnsi"/>
                <w:color w:val="000000"/>
                <w:sz w:val="20"/>
                <w:szCs w:val="20"/>
              </w:rPr>
              <w:t xml:space="preserve">standpunten op sectoraal, politiek-bestuurlijk </w:t>
            </w:r>
            <w:r w:rsidRPr="00EB1EFF">
              <w:rPr>
                <w:rFonts w:asciiTheme="minorHAnsi" w:hAnsiTheme="minorHAnsi" w:cstheme="minorHAnsi"/>
                <w:b/>
                <w:color w:val="000000"/>
                <w:sz w:val="20"/>
                <w:szCs w:val="20"/>
              </w:rPr>
              <w:t>en</w:t>
            </w:r>
            <w:r w:rsidRPr="00EB1EFF">
              <w:rPr>
                <w:rFonts w:asciiTheme="minorHAnsi" w:hAnsiTheme="minorHAnsi" w:cstheme="minorHAnsi"/>
                <w:color w:val="000000"/>
                <w:sz w:val="20"/>
                <w:szCs w:val="20"/>
              </w:rPr>
              <w:t xml:space="preserve"> maatschappelijk niveau</w:t>
            </w:r>
          </w:p>
        </w:tc>
      </w:tr>
      <w:tr w:rsidR="00390CDC" w:rsidRPr="002F6B5F" w14:paraId="6CF9582F" w14:textId="77777777" w:rsidTr="001E3D9D">
        <w:trPr>
          <w:trHeight w:val="1104"/>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4B9586CC" w14:textId="77777777" w:rsidR="00115164" w:rsidRPr="00EB1EFF" w:rsidRDefault="00115164"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17</w:t>
            </w:r>
          </w:p>
        </w:tc>
        <w:tc>
          <w:tcPr>
            <w:tcW w:w="13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42610C29"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tcPr>
          <w:p w14:paraId="201C68BF" w14:textId="77777777" w:rsidR="00115164" w:rsidRPr="00EB1EFF" w:rsidRDefault="00115164" w:rsidP="001E3D9D">
            <w:pPr>
              <w:rPr>
                <w:rFonts w:asciiTheme="minorHAnsi" w:hAnsiTheme="minorHAnsi" w:cstheme="minorHAnsi"/>
                <w:color w:val="000000"/>
                <w:sz w:val="20"/>
                <w:szCs w:val="20"/>
              </w:rPr>
            </w:pPr>
            <w:r w:rsidRPr="00EB1EFF">
              <w:rPr>
                <w:rFonts w:asciiTheme="minorHAnsi" w:hAnsiTheme="minorHAnsi" w:cstheme="minorHAnsi"/>
                <w:color w:val="000000"/>
                <w:sz w:val="20"/>
                <w:szCs w:val="20"/>
              </w:rPr>
              <w:t>Diepgaand inzicht in sociaal maatschappelijke,</w:t>
            </w:r>
            <w:r w:rsidR="001E3D9D" w:rsidRPr="00EB1EFF">
              <w:rPr>
                <w:rFonts w:asciiTheme="minorHAnsi" w:hAnsiTheme="minorHAnsi" w:cstheme="minorHAnsi"/>
                <w:color w:val="000000"/>
                <w:sz w:val="20"/>
                <w:szCs w:val="20"/>
              </w:rPr>
              <w:t xml:space="preserve"> </w:t>
            </w:r>
            <w:r w:rsidRPr="00EB1EFF">
              <w:rPr>
                <w:rFonts w:asciiTheme="minorHAnsi" w:hAnsiTheme="minorHAnsi" w:cstheme="minorHAnsi"/>
                <w:color w:val="000000"/>
                <w:sz w:val="20"/>
                <w:szCs w:val="20"/>
              </w:rPr>
              <w:t xml:space="preserve">financieel-economische </w:t>
            </w:r>
            <w:r w:rsidRPr="00EB1EFF">
              <w:rPr>
                <w:rFonts w:asciiTheme="minorHAnsi" w:hAnsiTheme="minorHAnsi" w:cstheme="minorHAnsi"/>
                <w:color w:val="000000"/>
                <w:sz w:val="20"/>
                <w:szCs w:val="20"/>
                <w:u w:val="single"/>
              </w:rPr>
              <w:t>en</w:t>
            </w:r>
            <w:r w:rsidRPr="00EB1EFF">
              <w:rPr>
                <w:rFonts w:asciiTheme="minorHAnsi" w:hAnsiTheme="minorHAnsi" w:cstheme="minorHAnsi"/>
                <w:color w:val="000000"/>
                <w:sz w:val="20"/>
                <w:szCs w:val="20"/>
              </w:rPr>
              <w:t xml:space="preserve"> politiek-bestuurlijke aangelegenheden en/of fundamenteel wetenschappelijke kennis van het vakgebied</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CEB37C8" w14:textId="77777777" w:rsidR="00115164" w:rsidRPr="00EB1EFF" w:rsidRDefault="00115164" w:rsidP="00813FC5">
            <w:pPr>
              <w:rPr>
                <w:rFonts w:asciiTheme="minorHAnsi" w:hAnsiTheme="minorHAnsi" w:cstheme="minorHAnsi"/>
                <w:b/>
                <w:color w:val="000000"/>
                <w:sz w:val="20"/>
                <w:szCs w:val="20"/>
              </w:rPr>
            </w:pPr>
            <w:r w:rsidRPr="00EB1EFF">
              <w:rPr>
                <w:rFonts w:asciiTheme="minorHAnsi" w:hAnsiTheme="minorHAnsi" w:cstheme="minorHAnsi"/>
                <w:b/>
                <w:color w:val="000000"/>
                <w:sz w:val="20"/>
                <w:szCs w:val="20"/>
              </w:rPr>
              <w:t>Bepalend voor</w:t>
            </w:r>
            <w:r w:rsidRPr="00EB1EFF">
              <w:rPr>
                <w:rFonts w:asciiTheme="minorHAnsi" w:hAnsiTheme="minorHAnsi" w:cstheme="minorHAnsi"/>
                <w:color w:val="000000"/>
                <w:sz w:val="20"/>
                <w:szCs w:val="20"/>
              </w:rPr>
              <w:t xml:space="preserve"> positie en imago van </w:t>
            </w:r>
            <w:r w:rsidRPr="00EB1EFF">
              <w:rPr>
                <w:rFonts w:asciiTheme="minorHAnsi" w:hAnsiTheme="minorHAnsi" w:cstheme="minorHAnsi"/>
                <w:b/>
                <w:color w:val="000000"/>
                <w:sz w:val="20"/>
                <w:szCs w:val="20"/>
              </w:rPr>
              <w:t xml:space="preserve">provinciale organisatie als geheel </w:t>
            </w:r>
            <w:r w:rsidRPr="00EB1EFF">
              <w:rPr>
                <w:rFonts w:asciiTheme="minorHAnsi" w:hAnsiTheme="minorHAnsi" w:cstheme="minorHAnsi"/>
                <w:color w:val="000000"/>
                <w:sz w:val="20"/>
                <w:szCs w:val="20"/>
              </w:rPr>
              <w:t>en</w:t>
            </w:r>
            <w:r w:rsidRPr="00EB1EFF">
              <w:rPr>
                <w:rFonts w:asciiTheme="minorHAnsi" w:hAnsiTheme="minorHAnsi" w:cstheme="minorHAnsi"/>
                <w:b/>
                <w:color w:val="000000"/>
                <w:sz w:val="20"/>
                <w:szCs w:val="20"/>
              </w:rPr>
              <w:t xml:space="preserve"> </w:t>
            </w:r>
            <w:r w:rsidRPr="00EB1EFF">
              <w:rPr>
                <w:rFonts w:asciiTheme="minorHAnsi" w:hAnsiTheme="minorHAnsi" w:cstheme="minorHAnsi"/>
                <w:color w:val="000000"/>
                <w:sz w:val="20"/>
                <w:szCs w:val="20"/>
              </w:rPr>
              <w:t>voor de</w:t>
            </w:r>
            <w:r w:rsidRPr="00EB1EFF">
              <w:rPr>
                <w:rFonts w:asciiTheme="minorHAnsi" w:hAnsiTheme="minorHAnsi" w:cstheme="minorHAnsi"/>
                <w:b/>
                <w:color w:val="000000"/>
                <w:sz w:val="20"/>
                <w:szCs w:val="20"/>
              </w:rPr>
              <w:t xml:space="preserve"> strategische koers </w:t>
            </w:r>
            <w:r w:rsidRPr="00EB1EFF">
              <w:rPr>
                <w:rFonts w:asciiTheme="minorHAnsi" w:hAnsiTheme="minorHAnsi" w:cstheme="minorHAnsi"/>
                <w:color w:val="000000"/>
                <w:sz w:val="20"/>
                <w:szCs w:val="20"/>
              </w:rPr>
              <w:t>en</w:t>
            </w:r>
            <w:r w:rsidRPr="00EB1EFF">
              <w:rPr>
                <w:rFonts w:asciiTheme="minorHAnsi" w:hAnsiTheme="minorHAnsi" w:cstheme="minorHAnsi"/>
                <w:b/>
                <w:color w:val="000000"/>
                <w:sz w:val="20"/>
                <w:szCs w:val="20"/>
              </w:rPr>
              <w:t xml:space="preserve"> lange termijn strategie </w:t>
            </w:r>
            <w:r w:rsidRPr="00EB1EFF">
              <w:rPr>
                <w:rFonts w:asciiTheme="minorHAnsi" w:hAnsiTheme="minorHAnsi" w:cstheme="minorHAnsi"/>
                <w:color w:val="000000"/>
                <w:sz w:val="20"/>
                <w:szCs w:val="20"/>
              </w:rPr>
              <w:t>van de</w:t>
            </w:r>
            <w:r w:rsidRPr="00EB1EFF">
              <w:rPr>
                <w:rFonts w:asciiTheme="minorHAnsi" w:hAnsiTheme="minorHAnsi" w:cstheme="minorHAnsi"/>
                <w:b/>
                <w:color w:val="000000"/>
                <w:sz w:val="20"/>
                <w:szCs w:val="20"/>
              </w:rPr>
              <w:t xml:space="preserve"> provinciale organisatie</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6C7F009" w14:textId="77777777" w:rsidR="00115164" w:rsidRPr="00EB1EFF" w:rsidRDefault="00115164" w:rsidP="00813FC5">
            <w:pPr>
              <w:rPr>
                <w:rFonts w:asciiTheme="minorHAnsi" w:hAnsiTheme="minorHAnsi" w:cstheme="minorHAnsi"/>
                <w:b/>
                <w:color w:val="000000"/>
                <w:sz w:val="20"/>
                <w:szCs w:val="20"/>
              </w:rPr>
            </w:pPr>
            <w:r w:rsidRPr="00EB1EFF">
              <w:rPr>
                <w:rFonts w:asciiTheme="minorHAnsi" w:hAnsiTheme="minorHAnsi" w:cstheme="minorHAnsi"/>
                <w:b/>
                <w:color w:val="000000"/>
                <w:sz w:val="20"/>
                <w:szCs w:val="20"/>
              </w:rPr>
              <w:t>Fundamenteel bepalend voor de strategische koers van de provincie</w:t>
            </w:r>
            <w:r w:rsidRPr="00EB1EFF">
              <w:rPr>
                <w:rFonts w:asciiTheme="minorHAnsi" w:hAnsiTheme="minorHAnsi" w:cstheme="minorHAnsi"/>
                <w:color w:val="000000"/>
                <w:sz w:val="20"/>
                <w:szCs w:val="20"/>
              </w:rPr>
              <w:t xml:space="preserve"> en </w:t>
            </w:r>
            <w:r w:rsidRPr="00EB1EFF">
              <w:rPr>
                <w:rFonts w:asciiTheme="minorHAnsi" w:hAnsiTheme="minorHAnsi" w:cstheme="minorHAnsi"/>
                <w:b/>
                <w:color w:val="000000"/>
                <w:sz w:val="20"/>
                <w:szCs w:val="20"/>
              </w:rPr>
              <w:t>(gezamenlijk) verantwoordelijk voor ontwikkeling en realisatie lange termijn strategie van de provinciale organisatie</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F507731"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Overbrugt </w:t>
            </w:r>
            <w:r w:rsidRPr="00EB1EFF">
              <w:rPr>
                <w:rFonts w:asciiTheme="minorHAnsi" w:hAnsiTheme="minorHAnsi" w:cstheme="minorHAnsi"/>
                <w:b/>
                <w:color w:val="000000"/>
                <w:sz w:val="20"/>
                <w:szCs w:val="20"/>
              </w:rPr>
              <w:t xml:space="preserve">provinciebrede en -overstijgende fundamentele belangentegenstellingen </w:t>
            </w:r>
            <w:r w:rsidRPr="00EB1EFF">
              <w:rPr>
                <w:rFonts w:asciiTheme="minorHAnsi" w:hAnsiTheme="minorHAnsi" w:cstheme="minorHAnsi"/>
                <w:color w:val="000000"/>
                <w:sz w:val="20"/>
                <w:szCs w:val="20"/>
              </w:rPr>
              <w:t>op sectoraal, politiek-bestuurlijk en maatschappelijk niveau</w:t>
            </w:r>
          </w:p>
        </w:tc>
      </w:tr>
      <w:tr w:rsidR="00390CDC" w:rsidRPr="002F6B5F" w14:paraId="159B8DC3" w14:textId="77777777" w:rsidTr="001E3D9D">
        <w:trPr>
          <w:trHeight w:val="274"/>
        </w:trPr>
        <w:tc>
          <w:tcPr>
            <w:tcW w:w="797"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34B8E48F" w14:textId="77777777" w:rsidR="00115164" w:rsidRPr="00EB1EFF" w:rsidRDefault="00115164"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18</w:t>
            </w:r>
          </w:p>
        </w:tc>
        <w:tc>
          <w:tcPr>
            <w:tcW w:w="132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34250190"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AB9D353" w14:textId="77777777" w:rsidR="00115164" w:rsidRPr="00EB1EFF" w:rsidRDefault="00115164" w:rsidP="001E3D9D">
            <w:pPr>
              <w:rPr>
                <w:rFonts w:asciiTheme="minorHAnsi" w:hAnsiTheme="minorHAnsi" w:cstheme="minorHAnsi"/>
                <w:color w:val="000000"/>
                <w:sz w:val="20"/>
                <w:szCs w:val="20"/>
              </w:rPr>
            </w:pPr>
            <w:r w:rsidRPr="00EB1EFF">
              <w:rPr>
                <w:rFonts w:asciiTheme="minorHAnsi" w:hAnsiTheme="minorHAnsi" w:cstheme="minorHAnsi"/>
                <w:color w:val="000000"/>
                <w:sz w:val="20"/>
                <w:szCs w:val="20"/>
              </w:rPr>
              <w:t>Diepgaand inzicht in sociaal maatschappelijke,</w:t>
            </w:r>
            <w:r w:rsidR="001E3D9D" w:rsidRPr="00EB1EFF">
              <w:rPr>
                <w:rFonts w:asciiTheme="minorHAnsi" w:hAnsiTheme="minorHAnsi" w:cstheme="minorHAnsi"/>
                <w:color w:val="000000"/>
                <w:sz w:val="20"/>
                <w:szCs w:val="20"/>
              </w:rPr>
              <w:t xml:space="preserve"> </w:t>
            </w:r>
            <w:r w:rsidRPr="00EB1EFF">
              <w:rPr>
                <w:rFonts w:asciiTheme="minorHAnsi" w:hAnsiTheme="minorHAnsi" w:cstheme="minorHAnsi"/>
                <w:color w:val="000000"/>
                <w:sz w:val="20"/>
                <w:szCs w:val="20"/>
              </w:rPr>
              <w:t xml:space="preserve">financieel-economische </w:t>
            </w:r>
            <w:r w:rsidRPr="00EB1EFF">
              <w:rPr>
                <w:rFonts w:asciiTheme="minorHAnsi" w:hAnsiTheme="minorHAnsi" w:cstheme="minorHAnsi"/>
                <w:color w:val="000000"/>
                <w:sz w:val="20"/>
                <w:szCs w:val="20"/>
                <w:u w:val="single"/>
              </w:rPr>
              <w:t>en</w:t>
            </w:r>
            <w:r w:rsidRPr="00EB1EFF">
              <w:rPr>
                <w:rFonts w:asciiTheme="minorHAnsi" w:hAnsiTheme="minorHAnsi" w:cstheme="minorHAnsi"/>
                <w:color w:val="000000"/>
                <w:sz w:val="20"/>
                <w:szCs w:val="20"/>
              </w:rPr>
              <w:t xml:space="preserve"> politiek-bestuurlijke aangelegenheden en/of fundamenteel wetenschappelijke kennis van het vakgebied</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5ECBABF"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sz w:val="20"/>
                <w:szCs w:val="20"/>
              </w:rPr>
              <w:t>Bepalend voor positie en imago voor de provinciale organisatie als geheel op</w:t>
            </w:r>
            <w:r w:rsidRPr="00EB1EFF">
              <w:rPr>
                <w:rFonts w:asciiTheme="minorHAnsi" w:hAnsiTheme="minorHAnsi" w:cstheme="minorHAnsi"/>
                <w:b/>
                <w:sz w:val="20"/>
                <w:szCs w:val="20"/>
              </w:rPr>
              <w:t xml:space="preserve"> brede (inter)nationale omvangrijke maatschappelijke terreinen</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5C4EF94" w14:textId="77777777" w:rsidR="00115164" w:rsidRPr="00EB1EFF" w:rsidRDefault="00115164" w:rsidP="00813FC5">
            <w:pPr>
              <w:rPr>
                <w:rFonts w:asciiTheme="minorHAnsi" w:hAnsiTheme="minorHAnsi" w:cstheme="minorHAnsi"/>
                <w:sz w:val="20"/>
                <w:szCs w:val="20"/>
              </w:rPr>
            </w:pPr>
            <w:r w:rsidRPr="00EB1EFF">
              <w:rPr>
                <w:rFonts w:asciiTheme="minorHAnsi" w:hAnsiTheme="minorHAnsi" w:cstheme="minorHAnsi"/>
                <w:color w:val="000000"/>
                <w:sz w:val="20"/>
                <w:szCs w:val="20"/>
              </w:rPr>
              <w:t xml:space="preserve">Fundamenteel bepalend voor de strategische koers van de provincie en </w:t>
            </w:r>
            <w:r w:rsidRPr="00EB1EFF">
              <w:rPr>
                <w:rFonts w:asciiTheme="minorHAnsi" w:hAnsiTheme="minorHAnsi" w:cstheme="minorHAnsi"/>
                <w:b/>
                <w:color w:val="000000"/>
                <w:sz w:val="20"/>
                <w:szCs w:val="20"/>
              </w:rPr>
              <w:t>eindverantwoordelijk</w:t>
            </w:r>
            <w:r w:rsidRPr="00EB1EFF">
              <w:rPr>
                <w:rFonts w:asciiTheme="minorHAnsi" w:hAnsiTheme="minorHAnsi" w:cstheme="minorHAnsi"/>
                <w:color w:val="000000"/>
                <w:sz w:val="20"/>
                <w:szCs w:val="20"/>
              </w:rPr>
              <w:t xml:space="preserve"> voor ontwikkeling en de realisatie van de lange termijn strategie van de provinciale organisatie</w:t>
            </w:r>
          </w:p>
        </w:tc>
        <w:tc>
          <w:tcPr>
            <w:tcW w:w="3225"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F27D176" w14:textId="77777777" w:rsidR="00115164" w:rsidRPr="00EB1EFF" w:rsidRDefault="00115164"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Eindverantwoordelijk</w:t>
            </w:r>
            <w:r w:rsidRPr="00EB1EFF">
              <w:rPr>
                <w:rFonts w:asciiTheme="minorHAnsi" w:hAnsiTheme="minorHAnsi" w:cstheme="minorHAnsi"/>
                <w:color w:val="000000"/>
                <w:sz w:val="20"/>
                <w:szCs w:val="20"/>
              </w:rPr>
              <w:t xml:space="preserve"> voor de overbrugging van provinciebrede en -overstijgende fundamentele belangentegenstellingen op </w:t>
            </w:r>
            <w:r w:rsidRPr="00EB1EFF">
              <w:rPr>
                <w:rFonts w:asciiTheme="minorHAnsi" w:hAnsiTheme="minorHAnsi" w:cstheme="minorHAnsi"/>
                <w:b/>
                <w:color w:val="000000"/>
                <w:sz w:val="20"/>
                <w:szCs w:val="20"/>
              </w:rPr>
              <w:t>(inter)nationaal</w:t>
            </w:r>
            <w:r w:rsidRPr="00EB1EFF">
              <w:rPr>
                <w:rFonts w:asciiTheme="minorHAnsi" w:hAnsiTheme="minorHAnsi" w:cstheme="minorHAnsi"/>
                <w:color w:val="000000"/>
                <w:sz w:val="20"/>
                <w:szCs w:val="20"/>
              </w:rPr>
              <w:t xml:space="preserve"> politiek, bestuurlijk-bestuurlijk en maatschappelijk niveau</w:t>
            </w:r>
          </w:p>
        </w:tc>
      </w:tr>
    </w:tbl>
    <w:p w14:paraId="0B9A28EA" w14:textId="77777777" w:rsidR="00115164" w:rsidRPr="00EB1EFF" w:rsidRDefault="00115164" w:rsidP="00115164">
      <w:pPr>
        <w:rPr>
          <w:rFonts w:cstheme="minorHAnsi"/>
          <w:b/>
          <w:color w:val="000000"/>
        </w:rPr>
      </w:pPr>
    </w:p>
    <w:tbl>
      <w:tblPr>
        <w:tblW w:w="5805" w:type="pct"/>
        <w:tblInd w:w="-15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764"/>
      </w:tblGrid>
      <w:tr w:rsidR="006056B2" w:rsidRPr="002F6B5F" w14:paraId="46F8BE8A" w14:textId="77777777" w:rsidTr="00813FC5">
        <w:trPr>
          <w:trHeight w:val="289"/>
        </w:trPr>
        <w:tc>
          <w:tcPr>
            <w:tcW w:w="5000" w:type="pct"/>
            <w:hideMark/>
          </w:tcPr>
          <w:p w14:paraId="34205FE4" w14:textId="77777777" w:rsidR="00115164" w:rsidRPr="00EB1EFF" w:rsidRDefault="00115164" w:rsidP="00813FC5">
            <w:pPr>
              <w:pStyle w:val="Koptekst"/>
              <w:tabs>
                <w:tab w:val="left" w:pos="708"/>
              </w:tabs>
              <w:spacing w:before="60" w:after="60"/>
              <w:ind w:left="-78"/>
              <w:rPr>
                <w:rFonts w:cstheme="minorHAnsi"/>
                <w:b/>
                <w:color w:val="000000"/>
              </w:rPr>
            </w:pPr>
            <w:bookmarkStart w:id="4" w:name="_Hlk526497797"/>
            <w:bookmarkStart w:id="5" w:name="_Hlk526497885"/>
            <w:r w:rsidRPr="00EB1EFF">
              <w:rPr>
                <w:rFonts w:cstheme="minorHAnsi"/>
                <w:b/>
                <w:color w:val="000000"/>
              </w:rPr>
              <w:t>Indelingsregels</w:t>
            </w:r>
          </w:p>
          <w:p w14:paraId="590B8139" w14:textId="77777777" w:rsidR="00115164" w:rsidRPr="00EB1EFF" w:rsidRDefault="00115164">
            <w:pPr>
              <w:numPr>
                <w:ilvl w:val="0"/>
                <w:numId w:val="49"/>
              </w:numPr>
              <w:spacing w:before="0" w:after="0" w:line="240" w:lineRule="auto"/>
              <w:rPr>
                <w:rFonts w:cstheme="minorHAnsi"/>
              </w:rPr>
            </w:pPr>
            <w:r w:rsidRPr="00EB1EFF">
              <w:rPr>
                <w:rFonts w:cstheme="minorHAnsi"/>
              </w:rPr>
              <w:t>Voor een indeling op een niveau is op alle factoren een score op (minstens) datzelfde niveau vereist</w:t>
            </w:r>
          </w:p>
          <w:p w14:paraId="296947EB" w14:textId="77777777" w:rsidR="00115164" w:rsidRPr="00EB1EFF" w:rsidRDefault="00115164">
            <w:pPr>
              <w:numPr>
                <w:ilvl w:val="0"/>
                <w:numId w:val="49"/>
              </w:numPr>
              <w:spacing w:before="0" w:after="0" w:line="240" w:lineRule="auto"/>
              <w:rPr>
                <w:rFonts w:cstheme="minorHAnsi"/>
              </w:rPr>
            </w:pPr>
            <w:r w:rsidRPr="00EB1EFF">
              <w:rPr>
                <w:rFonts w:cstheme="minorHAnsi"/>
              </w:rPr>
              <w:t>De tabel met niveau onderscheidende factoren is een inhoudelijk handvat voor het toewijzen van een niveau. Indien er discussie of twijfel is over het niveau bij de toewijzing kan te allen tijde worden teruggevallen op de systeemteksten van Fuwaprov, die in beginsel leidend zijn bij waardering en indeling.</w:t>
            </w:r>
            <w:bookmarkEnd w:id="4"/>
          </w:p>
        </w:tc>
      </w:tr>
    </w:tbl>
    <w:p w14:paraId="4FB28880" w14:textId="0265E745" w:rsidR="00115164" w:rsidRPr="00EB1EFF" w:rsidRDefault="00BD49C7" w:rsidP="00260436">
      <w:pPr>
        <w:ind w:left="-1560" w:hanging="141"/>
        <w:rPr>
          <w:rFonts w:cstheme="minorHAnsi"/>
          <w:b/>
          <w:color w:val="000000"/>
        </w:rPr>
      </w:pPr>
      <w:bookmarkStart w:id="6" w:name="_Hlk523166225"/>
      <w:bookmarkEnd w:id="5"/>
      <w:r w:rsidRPr="00EB1EFF">
        <w:rPr>
          <w:rFonts w:cstheme="minorHAnsi"/>
          <w:b/>
          <w:color w:val="000000"/>
        </w:rPr>
        <w:t>Niveau onderscheidende factoren Griffie</w:t>
      </w:r>
    </w:p>
    <w:tbl>
      <w:tblPr>
        <w:tblStyle w:val="Tabelraster3"/>
        <w:tblW w:w="0" w:type="auto"/>
        <w:tblInd w:w="-1565" w:type="dxa"/>
        <w:tblLook w:val="04A0" w:firstRow="1" w:lastRow="0" w:firstColumn="1" w:lastColumn="0" w:noHBand="0" w:noVBand="1"/>
      </w:tblPr>
      <w:tblGrid>
        <w:gridCol w:w="752"/>
        <w:gridCol w:w="1367"/>
        <w:gridCol w:w="2169"/>
        <w:gridCol w:w="2131"/>
        <w:gridCol w:w="3559"/>
        <w:gridCol w:w="2477"/>
        <w:gridCol w:w="1827"/>
      </w:tblGrid>
      <w:tr w:rsidR="006451F1" w:rsidRPr="00AF65AA" w14:paraId="31791E91" w14:textId="77777777" w:rsidTr="3BFF99E5">
        <w:tc>
          <w:tcPr>
            <w:tcW w:w="0" w:type="auto"/>
            <w:shd w:val="clear" w:color="auto" w:fill="000000" w:themeFill="text1"/>
          </w:tcPr>
          <w:p w14:paraId="5FB4C539" w14:textId="77777777" w:rsidR="00E87505" w:rsidRPr="00EB1EFF" w:rsidRDefault="00E87505" w:rsidP="007014AB">
            <w:pPr>
              <w:ind w:hanging="1"/>
              <w:rPr>
                <w:rFonts w:eastAsia="Calibri" w:cstheme="minorHAnsi"/>
                <w:b/>
                <w:color w:val="FFFFFF" w:themeColor="background1"/>
                <w:sz w:val="20"/>
                <w:szCs w:val="20"/>
              </w:rPr>
            </w:pPr>
            <w:r w:rsidRPr="00EB1EFF">
              <w:rPr>
                <w:rFonts w:eastAsia="Calibri" w:cstheme="minorHAnsi"/>
                <w:b/>
                <w:color w:val="FFFFFF" w:themeColor="background1"/>
                <w:sz w:val="20"/>
                <w:szCs w:val="20"/>
              </w:rPr>
              <w:t>Schaal</w:t>
            </w:r>
          </w:p>
        </w:tc>
        <w:tc>
          <w:tcPr>
            <w:tcW w:w="0" w:type="auto"/>
            <w:shd w:val="clear" w:color="auto" w:fill="000000" w:themeFill="text1"/>
          </w:tcPr>
          <w:p w14:paraId="34FF02F6" w14:textId="77777777" w:rsidR="00E87505" w:rsidRPr="00EB1EFF" w:rsidRDefault="00E87505" w:rsidP="00E87505">
            <w:pPr>
              <w:rPr>
                <w:rFonts w:eastAsia="Calibri" w:cstheme="minorHAnsi"/>
                <w:b/>
                <w:color w:val="FFFFFF" w:themeColor="background1"/>
                <w:sz w:val="20"/>
                <w:szCs w:val="20"/>
              </w:rPr>
            </w:pPr>
            <w:r w:rsidRPr="00EB1EFF">
              <w:rPr>
                <w:rFonts w:eastAsia="Calibri" w:cstheme="minorHAnsi"/>
                <w:b/>
                <w:color w:val="FFFFFF" w:themeColor="background1"/>
                <w:sz w:val="20"/>
                <w:szCs w:val="20"/>
              </w:rPr>
              <w:t>Profiel</w:t>
            </w:r>
          </w:p>
        </w:tc>
        <w:tc>
          <w:tcPr>
            <w:tcW w:w="0" w:type="auto"/>
            <w:shd w:val="clear" w:color="auto" w:fill="ED7D31" w:themeFill="accent2"/>
          </w:tcPr>
          <w:p w14:paraId="36215662" w14:textId="77777777" w:rsidR="00E87505" w:rsidRPr="00EB1EFF" w:rsidRDefault="00E87505" w:rsidP="00E87505">
            <w:pPr>
              <w:rPr>
                <w:rFonts w:eastAsia="Calibri" w:cstheme="minorHAnsi"/>
                <w:b/>
                <w:color w:val="FFFFFF" w:themeColor="background1"/>
                <w:sz w:val="20"/>
                <w:szCs w:val="20"/>
              </w:rPr>
            </w:pPr>
            <w:r w:rsidRPr="00EB1EFF">
              <w:rPr>
                <w:rFonts w:eastAsia="Calibri" w:cstheme="minorHAnsi"/>
                <w:b/>
                <w:color w:val="FFFFFF" w:themeColor="background1"/>
                <w:sz w:val="20"/>
                <w:szCs w:val="20"/>
              </w:rPr>
              <w:t>Aard</w:t>
            </w:r>
          </w:p>
        </w:tc>
        <w:tc>
          <w:tcPr>
            <w:tcW w:w="0" w:type="auto"/>
            <w:shd w:val="clear" w:color="auto" w:fill="ED7D31" w:themeFill="accent2"/>
          </w:tcPr>
          <w:p w14:paraId="37FBBE3A" w14:textId="77777777" w:rsidR="00E87505" w:rsidRPr="00EB1EFF" w:rsidRDefault="00E87505" w:rsidP="00E87505">
            <w:pPr>
              <w:rPr>
                <w:rFonts w:eastAsia="Calibri" w:cstheme="minorHAnsi"/>
                <w:b/>
                <w:color w:val="FFFFFF" w:themeColor="background1"/>
                <w:sz w:val="20"/>
                <w:szCs w:val="20"/>
              </w:rPr>
            </w:pPr>
            <w:r w:rsidRPr="00EB1EFF">
              <w:rPr>
                <w:rFonts w:eastAsia="Calibri" w:cstheme="minorHAnsi"/>
                <w:b/>
                <w:color w:val="FFFFFF" w:themeColor="background1"/>
                <w:sz w:val="20"/>
                <w:szCs w:val="20"/>
              </w:rPr>
              <w:t>Strategische advisering</w:t>
            </w:r>
          </w:p>
        </w:tc>
        <w:tc>
          <w:tcPr>
            <w:tcW w:w="0" w:type="auto"/>
            <w:shd w:val="clear" w:color="auto" w:fill="ED7D31" w:themeFill="accent2"/>
          </w:tcPr>
          <w:p w14:paraId="4FBD7BA1" w14:textId="77777777" w:rsidR="00E87505" w:rsidRPr="00EB1EFF" w:rsidRDefault="00E87505" w:rsidP="00E87505">
            <w:pPr>
              <w:rPr>
                <w:rFonts w:eastAsia="Calibri" w:cstheme="minorHAnsi"/>
                <w:b/>
                <w:color w:val="FFFFFF" w:themeColor="background1"/>
                <w:sz w:val="20"/>
                <w:szCs w:val="20"/>
              </w:rPr>
            </w:pPr>
            <w:r w:rsidRPr="00EB1EFF">
              <w:rPr>
                <w:rFonts w:eastAsia="Calibri" w:cstheme="minorHAnsi"/>
                <w:b/>
                <w:color w:val="FFFFFF" w:themeColor="background1"/>
                <w:sz w:val="20"/>
                <w:szCs w:val="20"/>
              </w:rPr>
              <w:t>Rol</w:t>
            </w:r>
          </w:p>
        </w:tc>
        <w:tc>
          <w:tcPr>
            <w:tcW w:w="0" w:type="auto"/>
            <w:shd w:val="clear" w:color="auto" w:fill="ED7D31" w:themeFill="accent2"/>
          </w:tcPr>
          <w:p w14:paraId="333CB10C" w14:textId="77777777" w:rsidR="00E87505" w:rsidRPr="00EB1EFF" w:rsidRDefault="00E87505" w:rsidP="00E87505">
            <w:pPr>
              <w:rPr>
                <w:rFonts w:eastAsia="Calibri" w:cstheme="minorHAnsi"/>
                <w:b/>
                <w:color w:val="FFFFFF" w:themeColor="background1"/>
                <w:sz w:val="20"/>
                <w:szCs w:val="20"/>
              </w:rPr>
            </w:pPr>
            <w:r w:rsidRPr="00EB1EFF">
              <w:rPr>
                <w:rFonts w:eastAsia="Calibri" w:cstheme="minorHAnsi"/>
                <w:b/>
                <w:color w:val="FFFFFF" w:themeColor="background1"/>
                <w:sz w:val="20"/>
                <w:szCs w:val="20"/>
              </w:rPr>
              <w:t>Ontwikkeling / visie / innovatie</w:t>
            </w:r>
          </w:p>
        </w:tc>
        <w:tc>
          <w:tcPr>
            <w:tcW w:w="0" w:type="auto"/>
            <w:shd w:val="clear" w:color="auto" w:fill="ED7D31" w:themeFill="accent2"/>
          </w:tcPr>
          <w:p w14:paraId="3A60DFDE" w14:textId="77777777" w:rsidR="00E87505" w:rsidRPr="00EB1EFF" w:rsidRDefault="00E87505" w:rsidP="00E87505">
            <w:pPr>
              <w:rPr>
                <w:rFonts w:eastAsia="Calibri" w:cstheme="minorHAnsi"/>
                <w:b/>
                <w:color w:val="FFFFFF" w:themeColor="background1"/>
                <w:sz w:val="20"/>
                <w:szCs w:val="20"/>
              </w:rPr>
            </w:pPr>
            <w:r w:rsidRPr="00EB1EFF">
              <w:rPr>
                <w:rFonts w:eastAsia="Calibri" w:cstheme="minorHAnsi"/>
                <w:b/>
                <w:color w:val="FFFFFF" w:themeColor="background1"/>
                <w:sz w:val="20"/>
                <w:szCs w:val="20"/>
              </w:rPr>
              <w:t>‘driehoek’</w:t>
            </w:r>
          </w:p>
        </w:tc>
      </w:tr>
      <w:tr w:rsidR="00390CDC" w:rsidRPr="00AF65AA" w14:paraId="29C51F9B" w14:textId="77777777" w:rsidTr="3BFF99E5">
        <w:tc>
          <w:tcPr>
            <w:tcW w:w="0" w:type="auto"/>
            <w:tcBorders>
              <w:bottom w:val="single" w:sz="4" w:space="0" w:color="A5A5A5" w:themeColor="accent3"/>
            </w:tcBorders>
            <w:shd w:val="clear" w:color="auto" w:fill="000000" w:themeFill="text1"/>
          </w:tcPr>
          <w:p w14:paraId="0E966F21" w14:textId="1519ECA3" w:rsidR="00E87505" w:rsidRPr="00EB1EFF" w:rsidRDefault="696C65FB" w:rsidP="3BFF99E5">
            <w:pPr>
              <w:rPr>
                <w:rFonts w:eastAsia="Calibri"/>
                <w:b/>
                <w:bCs/>
                <w:color w:val="FFFFFF" w:themeColor="background1"/>
                <w:sz w:val="20"/>
                <w:szCs w:val="20"/>
              </w:rPr>
            </w:pPr>
            <w:r w:rsidRPr="3BFF99E5">
              <w:rPr>
                <w:rFonts w:eastAsia="Calibri"/>
                <w:b/>
                <w:bCs/>
                <w:color w:val="FFFFFF" w:themeColor="background1"/>
                <w:sz w:val="20"/>
                <w:szCs w:val="20"/>
              </w:rPr>
              <w:t xml:space="preserve">16 </w:t>
            </w:r>
          </w:p>
        </w:tc>
        <w:tc>
          <w:tcPr>
            <w:tcW w:w="0" w:type="auto"/>
            <w:shd w:val="clear" w:color="auto" w:fill="E7E6E6" w:themeFill="background2"/>
          </w:tcPr>
          <w:p w14:paraId="3C31FF48" w14:textId="1E97D5FB" w:rsidR="00E87505" w:rsidRPr="00EB1EFF" w:rsidRDefault="0E9F95E3" w:rsidP="3BFF99E5">
            <w:pPr>
              <w:rPr>
                <w:rFonts w:eastAsia="Calibri"/>
                <w:color w:val="000000"/>
                <w:sz w:val="20"/>
                <w:szCs w:val="20"/>
              </w:rPr>
            </w:pPr>
            <w:r w:rsidRPr="3BFF99E5">
              <w:rPr>
                <w:rFonts w:eastAsia="Calibri"/>
                <w:color w:val="000000" w:themeColor="text1"/>
                <w:sz w:val="20"/>
                <w:szCs w:val="20"/>
              </w:rPr>
              <w:t>Statengriffier</w:t>
            </w:r>
            <w:r w:rsidR="0334D441" w:rsidRPr="3BFF99E5">
              <w:rPr>
                <w:rFonts w:eastAsia="Calibri"/>
                <w:color w:val="000000" w:themeColor="text1"/>
                <w:sz w:val="20"/>
                <w:szCs w:val="20"/>
              </w:rPr>
              <w:t xml:space="preserve">, niveau </w:t>
            </w:r>
          </w:p>
        </w:tc>
        <w:tc>
          <w:tcPr>
            <w:tcW w:w="0" w:type="auto"/>
          </w:tcPr>
          <w:p w14:paraId="66F16ABC" w14:textId="529E21F4" w:rsidR="00E87505" w:rsidRPr="00EB1EFF" w:rsidRDefault="4552E800">
            <w:pPr>
              <w:pStyle w:val="Lijstalinea"/>
              <w:numPr>
                <w:ilvl w:val="0"/>
                <w:numId w:val="3"/>
              </w:numPr>
              <w:ind w:left="360"/>
              <w:rPr>
                <w:rFonts w:ascii="Calibri" w:eastAsia="Calibri" w:hAnsi="Calibri" w:cs="Calibri"/>
              </w:rPr>
            </w:pPr>
            <w:r w:rsidRPr="3BFF99E5">
              <w:rPr>
                <w:rFonts w:ascii="Calibri" w:eastAsia="Calibri" w:hAnsi="Calibri" w:cs="Calibri"/>
              </w:rPr>
              <w:t>Richtinggevend voor PS en GS</w:t>
            </w:r>
          </w:p>
          <w:p w14:paraId="4BD87087" w14:textId="74C9B8D5" w:rsidR="00E87505" w:rsidRPr="00EB1EFF" w:rsidRDefault="4552E800">
            <w:pPr>
              <w:pStyle w:val="Lijstalinea"/>
              <w:numPr>
                <w:ilvl w:val="0"/>
                <w:numId w:val="3"/>
              </w:numPr>
              <w:ind w:left="360"/>
              <w:rPr>
                <w:rFonts w:ascii="Calibri" w:eastAsia="Calibri" w:hAnsi="Calibri" w:cs="Calibri"/>
              </w:rPr>
            </w:pPr>
            <w:r w:rsidRPr="3BFF99E5">
              <w:rPr>
                <w:rFonts w:ascii="Calibri" w:eastAsia="Calibri" w:hAnsi="Calibri" w:cs="Calibri"/>
              </w:rPr>
              <w:t>Sterke focus op ontwikkeling en realisatie strategische doelstellingen</w:t>
            </w:r>
          </w:p>
          <w:p w14:paraId="021240EC" w14:textId="02B9FFC5" w:rsidR="00E87505" w:rsidRPr="00EB1EFF" w:rsidRDefault="4552E800">
            <w:pPr>
              <w:pStyle w:val="Lijstalinea"/>
              <w:numPr>
                <w:ilvl w:val="0"/>
                <w:numId w:val="3"/>
              </w:numPr>
              <w:ind w:left="360"/>
              <w:rPr>
                <w:rFonts w:ascii="Calibri" w:eastAsia="Calibri" w:hAnsi="Calibri" w:cs="Calibri"/>
              </w:rPr>
            </w:pPr>
            <w:r w:rsidRPr="3BFF99E5">
              <w:rPr>
                <w:rFonts w:ascii="Calibri" w:eastAsia="Calibri" w:hAnsi="Calibri" w:cs="Calibri"/>
              </w:rPr>
              <w:t>Zorgen voor veiligheid, integriteit en deskundigheid bij PS</w:t>
            </w:r>
          </w:p>
          <w:p w14:paraId="17799061" w14:textId="450694AC" w:rsidR="00E87505" w:rsidRPr="00EB1EFF" w:rsidRDefault="4552E800" w:rsidP="3BFF99E5">
            <w:pPr>
              <w:tabs>
                <w:tab w:val="left" w:pos="235"/>
              </w:tabs>
              <w:ind w:left="140" w:hanging="140"/>
              <w:rPr>
                <w:rFonts w:ascii="Calibri" w:eastAsia="Calibri" w:hAnsi="Calibri" w:cs="Calibri"/>
                <w:sz w:val="20"/>
                <w:szCs w:val="20"/>
              </w:rPr>
            </w:pPr>
            <w:r w:rsidRPr="3BFF99E5">
              <w:rPr>
                <w:rFonts w:ascii="Calibri" w:eastAsia="Calibri" w:hAnsi="Calibri" w:cs="Calibri"/>
              </w:rPr>
              <w:t>Autonoom, vernieuwend, positie innemen, cultuurdrager</w:t>
            </w:r>
          </w:p>
        </w:tc>
        <w:tc>
          <w:tcPr>
            <w:tcW w:w="0" w:type="auto"/>
          </w:tcPr>
          <w:p w14:paraId="2DA4976E" w14:textId="7AF57CBF" w:rsidR="00E87505" w:rsidRPr="00EB1EFF" w:rsidRDefault="4552E800" w:rsidP="3BFF99E5">
            <w:pPr>
              <w:numPr>
                <w:ilvl w:val="0"/>
                <w:numId w:val="58"/>
              </w:numPr>
              <w:tabs>
                <w:tab w:val="left" w:pos="235"/>
              </w:tabs>
              <w:ind w:left="140" w:hanging="140"/>
              <w:contextualSpacing/>
              <w:rPr>
                <w:color w:val="000000"/>
                <w:sz w:val="20"/>
                <w:szCs w:val="20"/>
                <w:lang w:eastAsia="en-US"/>
              </w:rPr>
            </w:pPr>
            <w:r w:rsidRPr="3BFF99E5">
              <w:rPr>
                <w:rFonts w:ascii="Calibri" w:eastAsia="Calibri" w:hAnsi="Calibri" w:cs="Calibri"/>
              </w:rPr>
              <w:t>Sterk beïnvloedende en richtinggevende strategische advisering, lange termijn focus en innovatie.</w:t>
            </w:r>
            <w:r w:rsidRPr="3BFF99E5">
              <w:rPr>
                <w:rFonts w:ascii="Calibri" w:eastAsia="Calibri" w:hAnsi="Calibri" w:cs="Calibri"/>
                <w:sz w:val="20"/>
                <w:szCs w:val="20"/>
              </w:rPr>
              <w:t xml:space="preserve"> </w:t>
            </w:r>
          </w:p>
        </w:tc>
        <w:tc>
          <w:tcPr>
            <w:tcW w:w="0" w:type="auto"/>
          </w:tcPr>
          <w:p w14:paraId="0D79F395" w14:textId="62920B23" w:rsidR="00E87505" w:rsidRPr="00EB1EFF" w:rsidRDefault="00E87505" w:rsidP="3BFF99E5">
            <w:pPr>
              <w:numPr>
                <w:ilvl w:val="0"/>
                <w:numId w:val="58"/>
              </w:numPr>
              <w:tabs>
                <w:tab w:val="left" w:pos="235"/>
              </w:tabs>
              <w:ind w:left="140" w:hanging="140"/>
              <w:contextualSpacing/>
              <w:rPr>
                <w:color w:val="000000"/>
                <w:sz w:val="20"/>
                <w:szCs w:val="20"/>
                <w:lang w:eastAsia="en-US"/>
              </w:rPr>
            </w:pPr>
          </w:p>
          <w:p w14:paraId="2CFF473A" w14:textId="52FC7B8A" w:rsidR="00E87505" w:rsidRPr="00EB1EFF" w:rsidRDefault="0C27B894" w:rsidP="3BFF99E5">
            <w:pPr>
              <w:numPr>
                <w:ilvl w:val="0"/>
                <w:numId w:val="58"/>
              </w:numPr>
              <w:tabs>
                <w:tab w:val="left" w:pos="235"/>
              </w:tabs>
              <w:ind w:left="140" w:hanging="140"/>
              <w:contextualSpacing/>
              <w:rPr>
                <w:rFonts w:ascii="Calibri" w:eastAsia="Calibri" w:hAnsi="Calibri" w:cs="Calibri"/>
                <w:sz w:val="20"/>
                <w:szCs w:val="20"/>
              </w:rPr>
            </w:pPr>
            <w:r w:rsidRPr="3BFF99E5">
              <w:rPr>
                <w:rFonts w:ascii="Calibri" w:eastAsia="Calibri" w:hAnsi="Calibri" w:cs="Calibri"/>
              </w:rPr>
              <w:t>Richtinggevende invloed (o.a. vanuit onderzoeksfunctie en -rol) op de aanpak,  behandeling en uitvoering van PS-programma en agenda</w:t>
            </w:r>
          </w:p>
          <w:p w14:paraId="50C849EC" w14:textId="3B2706CA" w:rsidR="00E87505" w:rsidRPr="00EB1EFF" w:rsidRDefault="0C27B894" w:rsidP="3BFF99E5">
            <w:pPr>
              <w:numPr>
                <w:ilvl w:val="0"/>
                <w:numId w:val="58"/>
              </w:numPr>
              <w:tabs>
                <w:tab w:val="left" w:pos="235"/>
              </w:tabs>
              <w:ind w:left="140" w:hanging="140"/>
              <w:contextualSpacing/>
              <w:rPr>
                <w:rFonts w:ascii="Calibri" w:eastAsia="Calibri" w:hAnsi="Calibri" w:cs="Calibri"/>
                <w:sz w:val="20"/>
                <w:szCs w:val="20"/>
              </w:rPr>
            </w:pPr>
            <w:r w:rsidRPr="3BFF99E5">
              <w:rPr>
                <w:rFonts w:ascii="Calibri" w:eastAsia="Calibri" w:hAnsi="Calibri" w:cs="Calibri"/>
              </w:rPr>
              <w:t>Fundamentele beïnvloeding van vorm en invulling van de kaderstellende, controlerende en volksvertegenwoordigende rol van PS en van het geheel aan (achterliggende) processen die daar richting aan moeten geven</w:t>
            </w:r>
          </w:p>
        </w:tc>
        <w:tc>
          <w:tcPr>
            <w:tcW w:w="0" w:type="auto"/>
          </w:tcPr>
          <w:p w14:paraId="2EC8C02C" w14:textId="0F24F0B2" w:rsidR="00E87505" w:rsidRPr="00EB1EFF" w:rsidRDefault="00E87505" w:rsidP="3BFF99E5">
            <w:pPr>
              <w:tabs>
                <w:tab w:val="left" w:pos="235"/>
                <w:tab w:val="center" w:pos="4153"/>
                <w:tab w:val="right" w:pos="8306"/>
              </w:tabs>
              <w:ind w:left="140" w:hanging="140"/>
              <w:rPr>
                <w:color w:val="000000"/>
                <w:sz w:val="20"/>
                <w:szCs w:val="20"/>
                <w:lang w:eastAsia="en-US"/>
              </w:rPr>
            </w:pPr>
          </w:p>
          <w:p w14:paraId="0BD71DF6" w14:textId="1732A14D" w:rsidR="00E87505" w:rsidRPr="00EB1EFF" w:rsidRDefault="00E87505" w:rsidP="3BFF99E5">
            <w:pPr>
              <w:numPr>
                <w:ilvl w:val="0"/>
                <w:numId w:val="58"/>
              </w:numPr>
              <w:tabs>
                <w:tab w:val="left" w:pos="235"/>
                <w:tab w:val="center" w:pos="4153"/>
                <w:tab w:val="right" w:pos="8306"/>
              </w:tabs>
              <w:ind w:left="140" w:hanging="140"/>
              <w:rPr>
                <w:color w:val="000000"/>
                <w:sz w:val="20"/>
                <w:szCs w:val="20"/>
                <w:lang w:eastAsia="en-US"/>
              </w:rPr>
            </w:pPr>
          </w:p>
          <w:p w14:paraId="496CE208" w14:textId="6B8AA285" w:rsidR="00E87505" w:rsidRPr="00EB1EFF" w:rsidRDefault="7E6E5EC0" w:rsidP="3BFF99E5">
            <w:pPr>
              <w:numPr>
                <w:ilvl w:val="0"/>
                <w:numId w:val="58"/>
              </w:numPr>
              <w:tabs>
                <w:tab w:val="left" w:pos="235"/>
                <w:tab w:val="center" w:pos="4153"/>
                <w:tab w:val="right" w:pos="8306"/>
              </w:tabs>
              <w:ind w:left="140" w:hanging="140"/>
              <w:rPr>
                <w:rFonts w:ascii="Calibri" w:eastAsia="Calibri" w:hAnsi="Calibri" w:cs="Calibri"/>
                <w:sz w:val="20"/>
                <w:szCs w:val="20"/>
              </w:rPr>
            </w:pPr>
            <w:r w:rsidRPr="3BFF99E5">
              <w:rPr>
                <w:rFonts w:ascii="Calibri" w:eastAsia="Calibri" w:hAnsi="Calibri" w:cs="Calibri"/>
              </w:rPr>
              <w:t>Autonome ontwikkeling van een toekomstvisie en strategie voor PS als geheel voor het democratisch proces (o.a. t.a.v.  positionering en het ‘slaan van een brug’ naar samenleving)</w:t>
            </w:r>
          </w:p>
          <w:p w14:paraId="66811EDD" w14:textId="609D5531" w:rsidR="00E87505" w:rsidRPr="00EB1EFF" w:rsidRDefault="7E6E5EC0" w:rsidP="3BFF99E5">
            <w:pPr>
              <w:numPr>
                <w:ilvl w:val="0"/>
                <w:numId w:val="58"/>
              </w:numPr>
              <w:tabs>
                <w:tab w:val="left" w:pos="235"/>
                <w:tab w:val="center" w:pos="4153"/>
                <w:tab w:val="right" w:pos="8306"/>
              </w:tabs>
              <w:ind w:left="140" w:hanging="140"/>
              <w:rPr>
                <w:rFonts w:ascii="Calibri" w:eastAsia="Calibri" w:hAnsi="Calibri" w:cs="Calibri"/>
                <w:sz w:val="20"/>
                <w:szCs w:val="20"/>
              </w:rPr>
            </w:pPr>
            <w:r w:rsidRPr="3BFF99E5">
              <w:rPr>
                <w:rFonts w:ascii="Calibri" w:eastAsia="Calibri" w:hAnsi="Calibri" w:cs="Calibri"/>
              </w:rPr>
              <w:t>Initiëren, ontwikkelen en regisseren van innovatieve vormen van en instrumentaria voor participatie van burgers en maatschappelijk speelveld</w:t>
            </w:r>
          </w:p>
        </w:tc>
        <w:tc>
          <w:tcPr>
            <w:tcW w:w="0" w:type="auto"/>
          </w:tcPr>
          <w:p w14:paraId="0289FE0C" w14:textId="77777777" w:rsidR="00E87505" w:rsidRPr="00EB1EFF" w:rsidRDefault="00E87505">
            <w:pPr>
              <w:numPr>
                <w:ilvl w:val="0"/>
                <w:numId w:val="58"/>
              </w:numPr>
              <w:tabs>
                <w:tab w:val="left" w:pos="235"/>
                <w:tab w:val="center" w:pos="4153"/>
                <w:tab w:val="right" w:pos="8306"/>
              </w:tabs>
              <w:ind w:left="140" w:hanging="140"/>
              <w:rPr>
                <w:rFonts w:cstheme="minorHAnsi"/>
                <w:color w:val="000000"/>
                <w:sz w:val="20"/>
                <w:szCs w:val="20"/>
                <w:lang w:eastAsia="en-US"/>
              </w:rPr>
            </w:pPr>
            <w:r w:rsidRPr="00EB1EFF">
              <w:rPr>
                <w:rFonts w:cstheme="minorHAnsi"/>
                <w:color w:val="000000"/>
                <w:sz w:val="20"/>
                <w:szCs w:val="20"/>
                <w:lang w:eastAsia="en-US"/>
              </w:rPr>
              <w:t>‘Tegenkracht’: behartigen van de positie en belangen van PS</w:t>
            </w:r>
          </w:p>
          <w:p w14:paraId="02E3CC35" w14:textId="77777777" w:rsidR="00E87505" w:rsidRPr="00EB1EFF" w:rsidRDefault="00E87505">
            <w:pPr>
              <w:numPr>
                <w:ilvl w:val="0"/>
                <w:numId w:val="58"/>
              </w:numPr>
              <w:tabs>
                <w:tab w:val="left" w:pos="235"/>
                <w:tab w:val="center" w:pos="4153"/>
                <w:tab w:val="right" w:pos="8306"/>
              </w:tabs>
              <w:ind w:left="140" w:hanging="140"/>
              <w:rPr>
                <w:rFonts w:cstheme="minorHAnsi"/>
                <w:color w:val="000000"/>
                <w:sz w:val="20"/>
                <w:szCs w:val="20"/>
                <w:lang w:eastAsia="en-US"/>
              </w:rPr>
            </w:pPr>
            <w:r w:rsidRPr="00EB1EFF">
              <w:rPr>
                <w:rFonts w:cstheme="minorHAnsi"/>
                <w:color w:val="000000"/>
                <w:sz w:val="20"/>
                <w:szCs w:val="20"/>
                <w:lang w:eastAsia="en-US"/>
              </w:rPr>
              <w:t>Richtinggevend beïnvloeden van proces van GS/ambtelijk apparaat naar PS</w:t>
            </w:r>
          </w:p>
          <w:p w14:paraId="781DC96C" w14:textId="77777777" w:rsidR="00E87505" w:rsidRPr="00EB1EFF" w:rsidRDefault="00E87505" w:rsidP="00E87505">
            <w:pPr>
              <w:tabs>
                <w:tab w:val="left" w:pos="235"/>
              </w:tabs>
              <w:ind w:left="140" w:hanging="140"/>
              <w:rPr>
                <w:rFonts w:cstheme="minorHAnsi"/>
                <w:color w:val="000000"/>
                <w:sz w:val="20"/>
                <w:szCs w:val="20"/>
                <w:lang w:eastAsia="en-US"/>
              </w:rPr>
            </w:pPr>
          </w:p>
        </w:tc>
      </w:tr>
      <w:tr w:rsidR="00390CDC" w:rsidRPr="00AF65AA" w14:paraId="052185E1" w14:textId="77777777" w:rsidTr="3BFF99E5">
        <w:tc>
          <w:tcPr>
            <w:tcW w:w="0" w:type="auto"/>
            <w:tcBorders>
              <w:top w:val="single" w:sz="4" w:space="0" w:color="A5A5A5" w:themeColor="accent3"/>
            </w:tcBorders>
            <w:shd w:val="clear" w:color="auto" w:fill="000000" w:themeFill="text1"/>
          </w:tcPr>
          <w:p w14:paraId="0A5A3462" w14:textId="0C62C923" w:rsidR="00E87505" w:rsidRPr="00EB1EFF" w:rsidRDefault="00E87505" w:rsidP="3BFF99E5">
            <w:pPr>
              <w:rPr>
                <w:rFonts w:eastAsia="Calibri"/>
                <w:b/>
                <w:bCs/>
                <w:color w:val="FFFFFF" w:themeColor="background1"/>
                <w:sz w:val="20"/>
                <w:szCs w:val="20"/>
              </w:rPr>
            </w:pPr>
          </w:p>
        </w:tc>
        <w:tc>
          <w:tcPr>
            <w:tcW w:w="0" w:type="auto"/>
            <w:shd w:val="clear" w:color="auto" w:fill="E7E6E6" w:themeFill="background2"/>
          </w:tcPr>
          <w:p w14:paraId="41985A7C" w14:textId="4CFB1F97" w:rsidR="00E87505" w:rsidRPr="00EB1EFF" w:rsidRDefault="00E87505" w:rsidP="3BFF99E5">
            <w:pPr>
              <w:rPr>
                <w:rFonts w:eastAsia="Calibri"/>
                <w:color w:val="000000"/>
                <w:sz w:val="20"/>
                <w:szCs w:val="20"/>
              </w:rPr>
            </w:pPr>
          </w:p>
        </w:tc>
        <w:tc>
          <w:tcPr>
            <w:tcW w:w="0" w:type="auto"/>
          </w:tcPr>
          <w:p w14:paraId="715F6381" w14:textId="6FD1AAEA" w:rsidR="00E87505" w:rsidRPr="00EB1EFF" w:rsidRDefault="00E87505" w:rsidP="3BFF99E5">
            <w:pPr>
              <w:numPr>
                <w:ilvl w:val="0"/>
                <w:numId w:val="58"/>
              </w:numPr>
              <w:tabs>
                <w:tab w:val="left" w:pos="235"/>
                <w:tab w:val="center" w:pos="4153"/>
                <w:tab w:val="right" w:pos="8306"/>
              </w:tabs>
              <w:ind w:left="140" w:hanging="140"/>
              <w:rPr>
                <w:color w:val="000000"/>
                <w:sz w:val="20"/>
                <w:szCs w:val="20"/>
                <w:lang w:eastAsia="en-US"/>
              </w:rPr>
            </w:pPr>
          </w:p>
        </w:tc>
        <w:tc>
          <w:tcPr>
            <w:tcW w:w="0" w:type="auto"/>
          </w:tcPr>
          <w:p w14:paraId="0E962371" w14:textId="77777777" w:rsidR="00E87505" w:rsidRPr="00EB1EFF" w:rsidRDefault="00E87505" w:rsidP="00E87505">
            <w:pPr>
              <w:tabs>
                <w:tab w:val="left" w:pos="235"/>
              </w:tabs>
              <w:ind w:left="140" w:hanging="140"/>
              <w:rPr>
                <w:rFonts w:cstheme="minorHAnsi"/>
                <w:color w:val="000000"/>
                <w:sz w:val="20"/>
                <w:szCs w:val="20"/>
                <w:lang w:eastAsia="en-US"/>
              </w:rPr>
            </w:pPr>
          </w:p>
        </w:tc>
        <w:tc>
          <w:tcPr>
            <w:tcW w:w="0" w:type="auto"/>
          </w:tcPr>
          <w:p w14:paraId="44C8D4C8" w14:textId="0E9A512F" w:rsidR="00E87505" w:rsidRPr="00EB1EFF" w:rsidRDefault="00E87505" w:rsidP="3BFF99E5">
            <w:pPr>
              <w:numPr>
                <w:ilvl w:val="0"/>
                <w:numId w:val="58"/>
              </w:numPr>
              <w:tabs>
                <w:tab w:val="left" w:pos="235"/>
                <w:tab w:val="center" w:pos="4153"/>
                <w:tab w:val="right" w:pos="8306"/>
              </w:tabs>
              <w:ind w:left="140" w:hanging="140"/>
              <w:rPr>
                <w:color w:val="000000"/>
                <w:sz w:val="20"/>
                <w:szCs w:val="20"/>
                <w:lang w:eastAsia="en-US"/>
              </w:rPr>
            </w:pPr>
          </w:p>
        </w:tc>
        <w:tc>
          <w:tcPr>
            <w:tcW w:w="0" w:type="auto"/>
          </w:tcPr>
          <w:p w14:paraId="4876C783" w14:textId="2E69AAF4" w:rsidR="00E87505" w:rsidRPr="00EB1EFF" w:rsidRDefault="00E87505" w:rsidP="3BFF99E5">
            <w:pPr>
              <w:numPr>
                <w:ilvl w:val="0"/>
                <w:numId w:val="58"/>
              </w:numPr>
              <w:tabs>
                <w:tab w:val="left" w:pos="235"/>
                <w:tab w:val="center" w:pos="4153"/>
                <w:tab w:val="right" w:pos="8306"/>
              </w:tabs>
              <w:ind w:left="140" w:hanging="140"/>
              <w:rPr>
                <w:color w:val="000000"/>
                <w:sz w:val="20"/>
                <w:szCs w:val="20"/>
                <w:lang w:eastAsia="en-US"/>
              </w:rPr>
            </w:pPr>
          </w:p>
        </w:tc>
        <w:tc>
          <w:tcPr>
            <w:tcW w:w="0" w:type="auto"/>
          </w:tcPr>
          <w:p w14:paraId="59F41DA1" w14:textId="4FC92FD0" w:rsidR="00E87505" w:rsidRPr="00EB1EFF" w:rsidRDefault="0E9F95E3" w:rsidP="3BFF99E5">
            <w:pPr>
              <w:numPr>
                <w:ilvl w:val="0"/>
                <w:numId w:val="58"/>
              </w:numPr>
              <w:tabs>
                <w:tab w:val="left" w:pos="235"/>
              </w:tabs>
              <w:ind w:left="140" w:hanging="140"/>
              <w:contextualSpacing/>
              <w:rPr>
                <w:color w:val="000000"/>
                <w:sz w:val="20"/>
                <w:szCs w:val="20"/>
                <w:lang w:eastAsia="en-US"/>
              </w:rPr>
            </w:pPr>
            <w:r w:rsidRPr="3BFF99E5">
              <w:rPr>
                <w:color w:val="000000" w:themeColor="text1"/>
                <w:sz w:val="20"/>
                <w:szCs w:val="20"/>
                <w:lang w:eastAsia="en-US"/>
              </w:rPr>
              <w:t xml:space="preserve">r PS </w:t>
            </w:r>
          </w:p>
        </w:tc>
      </w:tr>
    </w:tbl>
    <w:p w14:paraId="7219BACA" w14:textId="77777777" w:rsidR="00E87505" w:rsidRPr="00EB1EFF" w:rsidRDefault="00E87505" w:rsidP="00E87505">
      <w:pPr>
        <w:spacing w:before="0" w:after="160" w:line="259" w:lineRule="auto"/>
        <w:rPr>
          <w:rFonts w:eastAsia="Calibri" w:cstheme="minorHAnsi"/>
          <w:color w:val="000000"/>
          <w:lang w:eastAsia="nl-NL"/>
        </w:rPr>
      </w:pPr>
    </w:p>
    <w:p w14:paraId="1A65FB64" w14:textId="77777777" w:rsidR="00E87505" w:rsidRPr="00EB1EFF" w:rsidRDefault="00E87505" w:rsidP="00115164">
      <w:pPr>
        <w:rPr>
          <w:rFonts w:cstheme="minorHAnsi"/>
          <w:b/>
        </w:rPr>
      </w:pPr>
    </w:p>
    <w:bookmarkEnd w:id="6"/>
    <w:p w14:paraId="1A0376AC" w14:textId="77777777" w:rsidR="009218A6" w:rsidRPr="00EB1EFF" w:rsidRDefault="009218A6" w:rsidP="001E3D9D">
      <w:pPr>
        <w:spacing w:after="0"/>
        <w:ind w:left="-1701"/>
        <w:rPr>
          <w:rFonts w:cstheme="minorHAnsi"/>
          <w:b/>
          <w:color w:val="000000"/>
        </w:rPr>
      </w:pPr>
    </w:p>
    <w:p w14:paraId="0F2B8493" w14:textId="49D20B2C" w:rsidR="00115164" w:rsidRPr="00EB1EFF" w:rsidRDefault="00115164" w:rsidP="001E3D9D">
      <w:pPr>
        <w:spacing w:after="0"/>
        <w:ind w:left="-1701"/>
        <w:rPr>
          <w:rFonts w:cstheme="minorHAnsi"/>
          <w:color w:val="000000"/>
        </w:rPr>
      </w:pPr>
      <w:r w:rsidRPr="00EB1EFF">
        <w:rPr>
          <w:rFonts w:cstheme="minorHAnsi"/>
          <w:b/>
          <w:color w:val="000000"/>
        </w:rPr>
        <w:t>FUWAPROV</w:t>
      </w:r>
    </w:p>
    <w:tbl>
      <w:tblPr>
        <w:tblW w:w="5000" w:type="pct"/>
        <w:tblInd w:w="-159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2016"/>
        <w:gridCol w:w="1784"/>
        <w:gridCol w:w="1783"/>
        <w:gridCol w:w="1786"/>
        <w:gridCol w:w="1783"/>
        <w:gridCol w:w="1783"/>
        <w:gridCol w:w="1786"/>
      </w:tblGrid>
      <w:tr w:rsidR="00390CDC" w:rsidRPr="00E65D97" w14:paraId="685F30B3" w14:textId="77777777" w:rsidTr="3BFF99E5">
        <w:trPr>
          <w:trHeight w:val="320"/>
        </w:trPr>
        <w:tc>
          <w:tcPr>
            <w:tcW w:w="792" w:type="pct"/>
            <w:tcBorders>
              <w:top w:val="nil"/>
              <w:left w:val="single" w:sz="2" w:space="0" w:color="808080" w:themeColor="background1" w:themeShade="80"/>
              <w:bottom w:val="nil"/>
              <w:right w:val="single" w:sz="2" w:space="0" w:color="808080" w:themeColor="background1" w:themeShade="80"/>
            </w:tcBorders>
            <w:shd w:val="clear" w:color="auto" w:fill="000000" w:themeFill="text1"/>
            <w:hideMark/>
          </w:tcPr>
          <w:p w14:paraId="1389A85D" w14:textId="77777777" w:rsidR="00115164" w:rsidRPr="00EB1EFF" w:rsidRDefault="00115164" w:rsidP="00813FC5">
            <w:pPr>
              <w:spacing w:before="60" w:after="60"/>
              <w:rPr>
                <w:rFonts w:cstheme="minorHAnsi"/>
                <w:b/>
                <w:color w:val="FFFFFF"/>
              </w:rPr>
            </w:pPr>
            <w:r w:rsidRPr="00EB1EFF">
              <w:rPr>
                <w:rFonts w:cstheme="minorHAnsi"/>
                <w:b/>
                <w:color w:val="FFFFFF"/>
              </w:rPr>
              <w:t>Schaalniveau</w:t>
            </w:r>
          </w:p>
        </w:tc>
        <w:tc>
          <w:tcPr>
            <w:tcW w:w="70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000000" w:themeFill="text1"/>
            <w:hideMark/>
          </w:tcPr>
          <w:p w14:paraId="230CAAAA" w14:textId="77777777" w:rsidR="00115164" w:rsidRPr="00EB1EFF" w:rsidRDefault="00115164" w:rsidP="001E3D9D">
            <w:pPr>
              <w:rPr>
                <w:rFonts w:cstheme="minorHAnsi"/>
                <w:b/>
                <w:color w:val="FFFFFF" w:themeColor="background1"/>
              </w:rPr>
            </w:pPr>
            <w:r w:rsidRPr="00EB1EFF">
              <w:rPr>
                <w:rFonts w:cstheme="minorHAnsi"/>
                <w:b/>
                <w:color w:val="FFFFFF" w:themeColor="background1"/>
              </w:rPr>
              <w:t>13</w:t>
            </w:r>
          </w:p>
        </w:tc>
        <w:tc>
          <w:tcPr>
            <w:tcW w:w="70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000000" w:themeFill="text1"/>
            <w:hideMark/>
          </w:tcPr>
          <w:p w14:paraId="37FBFC0C" w14:textId="77777777" w:rsidR="00115164" w:rsidRPr="00EB1EFF" w:rsidRDefault="00115164" w:rsidP="001E3D9D">
            <w:pPr>
              <w:rPr>
                <w:rFonts w:cstheme="minorHAnsi"/>
                <w:b/>
                <w:color w:val="FFFFFF" w:themeColor="background1"/>
              </w:rPr>
            </w:pPr>
            <w:r w:rsidRPr="00EB1EFF">
              <w:rPr>
                <w:rFonts w:cstheme="minorHAnsi"/>
                <w:b/>
                <w:color w:val="FFFFFF" w:themeColor="background1"/>
              </w:rPr>
              <w:t>14</w:t>
            </w:r>
          </w:p>
        </w:tc>
        <w:tc>
          <w:tcPr>
            <w:tcW w:w="70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000000" w:themeFill="text1"/>
            <w:hideMark/>
          </w:tcPr>
          <w:p w14:paraId="59012C5A" w14:textId="77777777" w:rsidR="00115164" w:rsidRPr="00EB1EFF" w:rsidRDefault="00115164" w:rsidP="001E3D9D">
            <w:pPr>
              <w:rPr>
                <w:rFonts w:cstheme="minorHAnsi"/>
                <w:b/>
                <w:color w:val="FFFFFF" w:themeColor="background1"/>
              </w:rPr>
            </w:pPr>
            <w:r w:rsidRPr="00EB1EFF">
              <w:rPr>
                <w:rFonts w:cstheme="minorHAnsi"/>
                <w:b/>
                <w:color w:val="FFFFFF" w:themeColor="background1"/>
              </w:rPr>
              <w:t>15</w:t>
            </w:r>
          </w:p>
        </w:tc>
        <w:tc>
          <w:tcPr>
            <w:tcW w:w="70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000000" w:themeFill="text1"/>
            <w:hideMark/>
          </w:tcPr>
          <w:p w14:paraId="1D0F6A4A" w14:textId="77777777" w:rsidR="00115164" w:rsidRPr="00EB1EFF" w:rsidRDefault="00115164" w:rsidP="001E3D9D">
            <w:pPr>
              <w:rPr>
                <w:rFonts w:cstheme="minorHAnsi"/>
                <w:b/>
                <w:color w:val="FFFFFF" w:themeColor="background1"/>
              </w:rPr>
            </w:pPr>
            <w:r w:rsidRPr="00EB1EFF">
              <w:rPr>
                <w:rFonts w:cstheme="minorHAnsi"/>
                <w:b/>
                <w:color w:val="FFFFFF" w:themeColor="background1"/>
              </w:rPr>
              <w:t>16</w:t>
            </w:r>
          </w:p>
        </w:tc>
        <w:tc>
          <w:tcPr>
            <w:tcW w:w="70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000000" w:themeFill="text1"/>
            <w:hideMark/>
          </w:tcPr>
          <w:p w14:paraId="736D5A71" w14:textId="77777777" w:rsidR="00115164" w:rsidRPr="00EB1EFF" w:rsidRDefault="00115164" w:rsidP="001E3D9D">
            <w:pPr>
              <w:rPr>
                <w:rFonts w:cstheme="minorHAnsi"/>
                <w:b/>
                <w:color w:val="FFFFFF" w:themeColor="background1"/>
              </w:rPr>
            </w:pPr>
            <w:r w:rsidRPr="00EB1EFF">
              <w:rPr>
                <w:rFonts w:cstheme="minorHAnsi"/>
                <w:b/>
                <w:color w:val="FFFFFF" w:themeColor="background1"/>
              </w:rPr>
              <w:t>17</w:t>
            </w:r>
          </w:p>
        </w:tc>
        <w:tc>
          <w:tcPr>
            <w:tcW w:w="70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000000" w:themeFill="text1"/>
            <w:hideMark/>
          </w:tcPr>
          <w:p w14:paraId="45339EC8" w14:textId="77777777" w:rsidR="00115164" w:rsidRPr="00EB1EFF" w:rsidRDefault="00115164" w:rsidP="001E3D9D">
            <w:pPr>
              <w:rPr>
                <w:rFonts w:cstheme="minorHAnsi"/>
                <w:b/>
                <w:color w:val="FFFFFF" w:themeColor="background1"/>
              </w:rPr>
            </w:pPr>
            <w:r w:rsidRPr="00EB1EFF">
              <w:rPr>
                <w:rFonts w:cstheme="minorHAnsi"/>
                <w:b/>
                <w:color w:val="FFFFFF" w:themeColor="background1"/>
              </w:rPr>
              <w:t>18</w:t>
            </w:r>
          </w:p>
        </w:tc>
      </w:tr>
      <w:tr w:rsidR="00DA3784" w:rsidRPr="00E65D97" w14:paraId="0C4E6987" w14:textId="77777777" w:rsidTr="3BFF99E5">
        <w:trPr>
          <w:trHeight w:val="320"/>
        </w:trPr>
        <w:tc>
          <w:tcPr>
            <w:tcW w:w="792" w:type="pct"/>
            <w:tcBorders>
              <w:top w:val="nil"/>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000000" w:themeFill="text1"/>
            <w:hideMark/>
          </w:tcPr>
          <w:p w14:paraId="26DC3F43" w14:textId="77777777" w:rsidR="00115164" w:rsidRPr="00EB1EFF" w:rsidRDefault="00115164" w:rsidP="00813FC5">
            <w:pPr>
              <w:spacing w:before="60" w:after="60"/>
              <w:rPr>
                <w:rFonts w:cstheme="minorHAnsi"/>
                <w:b/>
              </w:rPr>
            </w:pPr>
            <w:r w:rsidRPr="00EB1EFF">
              <w:rPr>
                <w:rFonts w:cstheme="minorHAnsi"/>
                <w:b/>
              </w:rPr>
              <w:t>Scorepatroon</w:t>
            </w:r>
          </w:p>
        </w:tc>
        <w:tc>
          <w:tcPr>
            <w:tcW w:w="70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6A73A6F5" w14:textId="77777777" w:rsidR="00115164" w:rsidRPr="00EB1EFF" w:rsidRDefault="00115164" w:rsidP="001E3D9D">
            <w:pPr>
              <w:rPr>
                <w:rFonts w:cstheme="minorHAnsi"/>
                <w:b/>
              </w:rPr>
            </w:pPr>
            <w:r w:rsidRPr="00EB1EFF">
              <w:rPr>
                <w:rFonts w:cstheme="minorHAnsi"/>
              </w:rPr>
              <w:t>44444 44444 44 44</w:t>
            </w:r>
          </w:p>
        </w:tc>
        <w:tc>
          <w:tcPr>
            <w:tcW w:w="70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71D8F8FD" w14:textId="77777777" w:rsidR="00115164" w:rsidRPr="00EB1EFF" w:rsidRDefault="00115164" w:rsidP="001E3D9D">
            <w:pPr>
              <w:rPr>
                <w:rFonts w:cstheme="minorHAnsi"/>
                <w:b/>
              </w:rPr>
            </w:pPr>
            <w:r w:rsidRPr="00EB1EFF">
              <w:rPr>
                <w:rFonts w:cstheme="minorHAnsi"/>
              </w:rPr>
              <w:t>45444 45544 44 44</w:t>
            </w:r>
          </w:p>
        </w:tc>
        <w:tc>
          <w:tcPr>
            <w:tcW w:w="70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BD50902" w14:textId="77777777" w:rsidR="00115164" w:rsidRPr="00EB1EFF" w:rsidRDefault="00115164" w:rsidP="001E3D9D">
            <w:pPr>
              <w:rPr>
                <w:rFonts w:cstheme="minorHAnsi"/>
                <w:b/>
              </w:rPr>
            </w:pPr>
            <w:r w:rsidRPr="00EB1EFF">
              <w:rPr>
                <w:rFonts w:cstheme="minorHAnsi"/>
              </w:rPr>
              <w:t>45445 45545 54 45</w:t>
            </w:r>
          </w:p>
        </w:tc>
        <w:tc>
          <w:tcPr>
            <w:tcW w:w="70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26C75863" w14:textId="77777777" w:rsidR="00115164" w:rsidRPr="00EB1EFF" w:rsidRDefault="00115164" w:rsidP="001E3D9D">
            <w:pPr>
              <w:rPr>
                <w:rFonts w:cstheme="minorHAnsi"/>
                <w:b/>
              </w:rPr>
            </w:pPr>
            <w:r w:rsidRPr="00EB1EFF">
              <w:rPr>
                <w:rFonts w:cstheme="minorHAnsi"/>
              </w:rPr>
              <w:t>55445 45555 54 45</w:t>
            </w:r>
          </w:p>
        </w:tc>
        <w:tc>
          <w:tcPr>
            <w:tcW w:w="701"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48968C74" w14:textId="77777777" w:rsidR="00115164" w:rsidRPr="00EB1EFF" w:rsidRDefault="00115164" w:rsidP="001E3D9D">
            <w:pPr>
              <w:rPr>
                <w:rFonts w:cstheme="minorHAnsi"/>
                <w:b/>
              </w:rPr>
            </w:pPr>
            <w:r w:rsidRPr="00EB1EFF">
              <w:rPr>
                <w:rFonts w:cstheme="minorHAnsi"/>
              </w:rPr>
              <w:t>55455 45555 54 55</w:t>
            </w:r>
          </w:p>
        </w:tc>
        <w:tc>
          <w:tcPr>
            <w:tcW w:w="702" w:type="pc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hideMark/>
          </w:tcPr>
          <w:p w14:paraId="52972AB6" w14:textId="77777777" w:rsidR="00115164" w:rsidRPr="00EB1EFF" w:rsidRDefault="00115164" w:rsidP="001E3D9D">
            <w:pPr>
              <w:rPr>
                <w:rFonts w:cstheme="minorHAnsi"/>
                <w:b/>
              </w:rPr>
            </w:pPr>
            <w:r w:rsidRPr="00EB1EFF">
              <w:rPr>
                <w:rFonts w:cstheme="minorHAnsi"/>
              </w:rPr>
              <w:t>55555 55555 55 55</w:t>
            </w:r>
          </w:p>
        </w:tc>
      </w:tr>
    </w:tbl>
    <w:p w14:paraId="22B98236" w14:textId="41FDF334" w:rsidR="001E3D9D" w:rsidRPr="00EB1EFF" w:rsidRDefault="001E3D9D" w:rsidP="3BFF99E5">
      <w:pPr>
        <w:rPr>
          <w:b/>
          <w:bCs/>
        </w:rPr>
      </w:pPr>
    </w:p>
    <w:p w14:paraId="0834895C" w14:textId="6ADB80A8" w:rsidR="001E3D9D" w:rsidRPr="00EB1EFF" w:rsidRDefault="41D669A8" w:rsidP="3BFF99E5">
      <w:pPr>
        <w:rPr>
          <w:b/>
          <w:bCs/>
        </w:rPr>
      </w:pPr>
      <w:r w:rsidRPr="3BFF99E5">
        <w:rPr>
          <w:b/>
          <w:bCs/>
        </w:rPr>
        <w:t xml:space="preserve">FUWAPROV GRIFFIE </w:t>
      </w:r>
    </w:p>
    <w:tbl>
      <w:tblPr>
        <w:tblStyle w:val="Tabelraster"/>
        <w:tblW w:w="0" w:type="auto"/>
        <w:tblLayout w:type="fixed"/>
        <w:tblLook w:val="04A0" w:firstRow="1" w:lastRow="0" w:firstColumn="1" w:lastColumn="0" w:noHBand="0" w:noVBand="1"/>
      </w:tblPr>
      <w:tblGrid>
        <w:gridCol w:w="3981"/>
        <w:gridCol w:w="5261"/>
      </w:tblGrid>
      <w:tr w:rsidR="3BFF99E5" w14:paraId="4E1B2625" w14:textId="77777777" w:rsidTr="3BFF99E5">
        <w:trPr>
          <w:trHeight w:val="300"/>
        </w:trPr>
        <w:tc>
          <w:tcPr>
            <w:tcW w:w="3981" w:type="dxa"/>
            <w:tcBorders>
              <w:top w:val="single" w:sz="8" w:space="0" w:color="auto"/>
              <w:left w:val="single" w:sz="8" w:space="0" w:color="auto"/>
              <w:bottom w:val="single" w:sz="8" w:space="0" w:color="auto"/>
              <w:right w:val="single" w:sz="8" w:space="0" w:color="auto"/>
            </w:tcBorders>
            <w:tcMar>
              <w:left w:w="108" w:type="dxa"/>
              <w:right w:w="108" w:type="dxa"/>
            </w:tcMar>
          </w:tcPr>
          <w:p w14:paraId="1A3CEFFF" w14:textId="2500A4AD" w:rsidR="3BFF99E5" w:rsidRDefault="3BFF99E5" w:rsidP="003B199E">
            <w:pPr>
              <w:spacing w:before="240" w:after="240"/>
              <w:rPr>
                <w:rFonts w:ascii="Calibri" w:eastAsia="Calibri" w:hAnsi="Calibri" w:cs="Calibri"/>
                <w:b/>
                <w:bCs/>
                <w:sz w:val="22"/>
                <w:szCs w:val="22"/>
              </w:rPr>
            </w:pPr>
            <w:r w:rsidRPr="3BFF99E5">
              <w:rPr>
                <w:rFonts w:ascii="Calibri" w:eastAsia="Calibri" w:hAnsi="Calibri" w:cs="Calibri"/>
                <w:b/>
                <w:bCs/>
                <w:sz w:val="22"/>
                <w:szCs w:val="22"/>
              </w:rPr>
              <w:t>Schaalniveau</w:t>
            </w:r>
          </w:p>
        </w:tc>
        <w:tc>
          <w:tcPr>
            <w:tcW w:w="5261" w:type="dxa"/>
            <w:tcBorders>
              <w:top w:val="single" w:sz="8" w:space="0" w:color="auto"/>
              <w:left w:val="single" w:sz="8" w:space="0" w:color="auto"/>
              <w:bottom w:val="single" w:sz="8" w:space="0" w:color="auto"/>
              <w:right w:val="single" w:sz="8" w:space="0" w:color="auto"/>
            </w:tcBorders>
            <w:tcMar>
              <w:left w:w="108" w:type="dxa"/>
              <w:right w:w="108" w:type="dxa"/>
            </w:tcMar>
          </w:tcPr>
          <w:p w14:paraId="2E6EB896" w14:textId="0A4FE1E2" w:rsidR="3BFF99E5" w:rsidRDefault="3BFF99E5" w:rsidP="003B199E">
            <w:pPr>
              <w:spacing w:before="240" w:after="240"/>
              <w:jc w:val="center"/>
              <w:rPr>
                <w:rFonts w:ascii="Calibri" w:eastAsia="Calibri" w:hAnsi="Calibri" w:cs="Calibri"/>
                <w:sz w:val="22"/>
                <w:szCs w:val="22"/>
              </w:rPr>
            </w:pPr>
            <w:r w:rsidRPr="3BFF99E5">
              <w:rPr>
                <w:rFonts w:ascii="Calibri" w:eastAsia="Calibri" w:hAnsi="Calibri" w:cs="Calibri"/>
                <w:sz w:val="22"/>
                <w:szCs w:val="22"/>
              </w:rPr>
              <w:t>16</w:t>
            </w:r>
          </w:p>
        </w:tc>
      </w:tr>
      <w:tr w:rsidR="3BFF99E5" w14:paraId="3BCED937" w14:textId="77777777" w:rsidTr="3BFF99E5">
        <w:trPr>
          <w:trHeight w:val="300"/>
        </w:trPr>
        <w:tc>
          <w:tcPr>
            <w:tcW w:w="3981" w:type="dxa"/>
            <w:tcBorders>
              <w:top w:val="single" w:sz="8" w:space="0" w:color="auto"/>
              <w:left w:val="single" w:sz="8" w:space="0" w:color="auto"/>
              <w:bottom w:val="single" w:sz="8" w:space="0" w:color="auto"/>
              <w:right w:val="single" w:sz="8" w:space="0" w:color="auto"/>
            </w:tcBorders>
            <w:tcMar>
              <w:left w:w="108" w:type="dxa"/>
              <w:right w:w="108" w:type="dxa"/>
            </w:tcMar>
          </w:tcPr>
          <w:p w14:paraId="4407C07D" w14:textId="09405FA0" w:rsidR="3BFF99E5" w:rsidRDefault="3BFF99E5" w:rsidP="003B199E">
            <w:pPr>
              <w:spacing w:before="240" w:after="240"/>
              <w:rPr>
                <w:rFonts w:ascii="Calibri" w:eastAsia="Calibri" w:hAnsi="Calibri" w:cs="Calibri"/>
                <w:sz w:val="22"/>
                <w:szCs w:val="22"/>
              </w:rPr>
            </w:pPr>
            <w:r w:rsidRPr="3BFF99E5">
              <w:rPr>
                <w:rFonts w:ascii="Calibri" w:eastAsia="Calibri" w:hAnsi="Calibri" w:cs="Calibri"/>
                <w:sz w:val="22"/>
                <w:szCs w:val="22"/>
              </w:rPr>
              <w:t>Scorepatroon</w:t>
            </w:r>
          </w:p>
        </w:tc>
        <w:tc>
          <w:tcPr>
            <w:tcW w:w="5261" w:type="dxa"/>
            <w:tcBorders>
              <w:top w:val="single" w:sz="8" w:space="0" w:color="auto"/>
              <w:left w:val="single" w:sz="8" w:space="0" w:color="auto"/>
              <w:bottom w:val="single" w:sz="8" w:space="0" w:color="auto"/>
              <w:right w:val="single" w:sz="8" w:space="0" w:color="auto"/>
            </w:tcBorders>
            <w:tcMar>
              <w:left w:w="108" w:type="dxa"/>
              <w:right w:w="108" w:type="dxa"/>
            </w:tcMar>
          </w:tcPr>
          <w:p w14:paraId="01F7359D" w14:textId="69583A36" w:rsidR="3BFF99E5" w:rsidRDefault="3BFF99E5" w:rsidP="003B199E">
            <w:pPr>
              <w:spacing w:before="240" w:after="240"/>
              <w:jc w:val="center"/>
              <w:rPr>
                <w:rFonts w:ascii="Calibri" w:eastAsia="Calibri" w:hAnsi="Calibri" w:cs="Calibri"/>
                <w:sz w:val="22"/>
                <w:szCs w:val="22"/>
              </w:rPr>
            </w:pPr>
            <w:r w:rsidRPr="3BFF99E5">
              <w:rPr>
                <w:rFonts w:ascii="Calibri" w:eastAsia="Calibri" w:hAnsi="Calibri" w:cs="Calibri"/>
                <w:sz w:val="22"/>
                <w:szCs w:val="22"/>
              </w:rPr>
              <w:t>45455  45555  54  55</w:t>
            </w:r>
          </w:p>
        </w:tc>
      </w:tr>
    </w:tbl>
    <w:p w14:paraId="619523FC" w14:textId="5532BCBC" w:rsidR="001E3D9D" w:rsidRPr="00EB1EFF" w:rsidRDefault="001E3D9D" w:rsidP="003B199E">
      <w:pPr>
        <w:spacing w:before="0" w:after="0"/>
      </w:pPr>
    </w:p>
    <w:p w14:paraId="3733189D" w14:textId="1A8B2E61" w:rsidR="001E3D9D" w:rsidRPr="00EB1EFF" w:rsidRDefault="001E3D9D" w:rsidP="3BFF99E5">
      <w:pPr>
        <w:rPr>
          <w:b/>
          <w:bCs/>
        </w:rPr>
      </w:pPr>
      <w:r w:rsidRPr="3BFF99E5">
        <w:rPr>
          <w:b/>
          <w:bCs/>
        </w:rPr>
        <w:br w:type="page"/>
      </w:r>
    </w:p>
    <w:p w14:paraId="3E441E32" w14:textId="77777777" w:rsidR="00813FC5" w:rsidRPr="00EB1EFF" w:rsidRDefault="00813FC5" w:rsidP="00813FC5">
      <w:pPr>
        <w:spacing w:after="0" w:line="240" w:lineRule="auto"/>
        <w:ind w:left="-1701"/>
        <w:rPr>
          <w:rFonts w:cstheme="minorHAnsi"/>
          <w:b/>
          <w:color w:val="000000"/>
        </w:rPr>
      </w:pPr>
      <w:r w:rsidRPr="00EB1EFF">
        <w:rPr>
          <w:rFonts w:cstheme="minorHAnsi"/>
          <w:b/>
          <w:color w:val="000000"/>
        </w:rPr>
        <w:t>Algemene informatie</w:t>
      </w:r>
    </w:p>
    <w:tbl>
      <w:tblPr>
        <w:tblW w:w="14940"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650"/>
        <w:gridCol w:w="993"/>
        <w:gridCol w:w="8957"/>
      </w:tblGrid>
      <w:tr w:rsidR="00390CDC" w:rsidRPr="00E65D97" w14:paraId="2BBAF660" w14:textId="77777777" w:rsidTr="2F2BA284">
        <w:trPr>
          <w:cantSplit/>
          <w:trHeight w:val="597"/>
        </w:trPr>
        <w:tc>
          <w:tcPr>
            <w:tcW w:w="2340" w:type="dxa"/>
            <w:tcBorders>
              <w:top w:val="single" w:sz="4" w:space="0" w:color="7F7F7F" w:themeColor="text1" w:themeTint="80"/>
              <w:left w:val="single" w:sz="4" w:space="0" w:color="7F7F7F" w:themeColor="text1" w:themeTint="80"/>
              <w:bottom w:val="nil"/>
              <w:right w:val="nil"/>
            </w:tcBorders>
            <w:shd w:val="clear" w:color="auto" w:fill="ED7D31" w:themeFill="accent2"/>
          </w:tcPr>
          <w:p w14:paraId="564731DD" w14:textId="77777777" w:rsidR="00813FC5" w:rsidRPr="00EB1EFF" w:rsidRDefault="00813FC5" w:rsidP="00813FC5">
            <w:pPr>
              <w:spacing w:before="60" w:after="60"/>
              <w:rPr>
                <w:rFonts w:cstheme="minorHAnsi"/>
                <w:b/>
                <w:color w:val="FFFFFF"/>
              </w:rPr>
            </w:pPr>
            <w:r w:rsidRPr="00EB1EFF">
              <w:rPr>
                <w:rFonts w:cstheme="minorHAnsi"/>
                <w:b/>
                <w:color w:val="FFFFFF"/>
              </w:rPr>
              <w:t>Functiefamilie</w:t>
            </w:r>
          </w:p>
        </w:tc>
        <w:tc>
          <w:tcPr>
            <w:tcW w:w="12600"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262626" w:themeFill="text1" w:themeFillTint="D9"/>
            <w:vAlign w:val="center"/>
          </w:tcPr>
          <w:p w14:paraId="0450D2FD" w14:textId="77777777" w:rsidR="00813FC5" w:rsidRPr="00EB1EFF" w:rsidRDefault="00813FC5" w:rsidP="00813FC5">
            <w:pPr>
              <w:rPr>
                <w:rFonts w:cstheme="minorHAnsi"/>
                <w:b/>
                <w:smallCaps/>
                <w:color w:val="FFFFFF"/>
              </w:rPr>
            </w:pPr>
            <w:r w:rsidRPr="00EB1EFF">
              <w:rPr>
                <w:rFonts w:cstheme="minorHAnsi"/>
                <w:b/>
                <w:smallCaps/>
                <w:color w:val="FFFFFF"/>
              </w:rPr>
              <w:t>STURING / MANAGEMENT</w:t>
            </w:r>
          </w:p>
        </w:tc>
      </w:tr>
      <w:tr w:rsidR="00DA3784" w:rsidRPr="002F6B5F" w14:paraId="23D0C117" w14:textId="77777777" w:rsidTr="2F2BA284">
        <w:trPr>
          <w:cantSplit/>
          <w:trHeight w:val="318"/>
        </w:trPr>
        <w:tc>
          <w:tcPr>
            <w:tcW w:w="2340" w:type="dxa"/>
            <w:tcBorders>
              <w:top w:val="nil"/>
              <w:left w:val="single" w:sz="2" w:space="0" w:color="808080" w:themeColor="background1" w:themeShade="80"/>
              <w:bottom w:val="single" w:sz="2" w:space="0" w:color="808080" w:themeColor="background1" w:themeShade="80"/>
              <w:right w:val="nil"/>
            </w:tcBorders>
            <w:shd w:val="clear" w:color="auto" w:fill="ED7D31" w:themeFill="accent2"/>
          </w:tcPr>
          <w:p w14:paraId="3E8A78C6" w14:textId="77777777" w:rsidR="00813FC5" w:rsidRPr="00EB1EFF" w:rsidRDefault="00813FC5" w:rsidP="00813FC5">
            <w:pPr>
              <w:spacing w:before="60" w:after="60"/>
              <w:rPr>
                <w:rFonts w:cstheme="minorHAnsi"/>
                <w:b/>
                <w:color w:val="FFFFFF"/>
              </w:rPr>
            </w:pPr>
          </w:p>
        </w:tc>
        <w:tc>
          <w:tcPr>
            <w:tcW w:w="12600"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1480ABC" w14:textId="0482E1AF" w:rsidR="00813FC5" w:rsidRPr="00EB1EFF" w:rsidRDefault="00813FC5" w:rsidP="2F2BA284">
            <w:pPr>
              <w:autoSpaceDE w:val="0"/>
              <w:autoSpaceDN w:val="0"/>
              <w:adjustRightInd w:val="0"/>
              <w:spacing w:line="240" w:lineRule="auto"/>
            </w:pPr>
            <w:r w:rsidRPr="2F2BA284">
              <w:rPr>
                <w:lang w:eastAsia="nl-NL"/>
              </w:rPr>
              <w:t xml:space="preserve">Managen van de organisatie en/ of substantiële organisatieonderdelen/ aandachtsgebieden en vanuit die hoedanigheid leidinggeven aan en ondersteunen/ faciliteren van (groepen) </w:t>
            </w:r>
            <w:r w:rsidR="25B4B21D" w:rsidRPr="2F2BA284">
              <w:rPr>
                <w:lang w:eastAsia="nl-NL"/>
              </w:rPr>
              <w:t>werknemer</w:t>
            </w:r>
            <w:r w:rsidRPr="2F2BA284">
              <w:rPr>
                <w:lang w:eastAsia="nl-NL"/>
              </w:rPr>
              <w:t xml:space="preserve">s. Het ‘leidinggeven’ heeft hier betrekking op het </w:t>
            </w:r>
            <w:r w:rsidRPr="2F2BA284">
              <w:rPr>
                <w:u w:val="single"/>
                <w:lang w:eastAsia="nl-NL"/>
              </w:rPr>
              <w:t>hiërarchisch</w:t>
            </w:r>
            <w:r w:rsidRPr="2F2BA284">
              <w:rPr>
                <w:lang w:eastAsia="nl-NL"/>
              </w:rPr>
              <w:t xml:space="preserve"> leidinggeven, dat de personele zorg impliceert.</w:t>
            </w:r>
          </w:p>
        </w:tc>
      </w:tr>
      <w:tr w:rsidR="00DA3784" w:rsidRPr="00E65D97" w14:paraId="0FB92FCF" w14:textId="77777777" w:rsidTr="2F2BA284">
        <w:trPr>
          <w:cantSplit/>
          <w:trHeight w:val="318"/>
        </w:trPr>
        <w:tc>
          <w:tcPr>
            <w:tcW w:w="2340" w:type="dxa"/>
            <w:tcBorders>
              <w:top w:val="single" w:sz="2" w:space="0" w:color="808080" w:themeColor="background1" w:themeShade="80"/>
              <w:left w:val="single" w:sz="2" w:space="0" w:color="808080" w:themeColor="background1" w:themeShade="80"/>
              <w:bottom w:val="nil"/>
              <w:right w:val="nil"/>
            </w:tcBorders>
            <w:shd w:val="clear" w:color="auto" w:fill="ED7D31" w:themeFill="accent2"/>
          </w:tcPr>
          <w:p w14:paraId="1A8C4D53" w14:textId="77777777" w:rsidR="00813FC5" w:rsidRPr="00EB1EFF" w:rsidRDefault="00813FC5" w:rsidP="00813FC5">
            <w:pPr>
              <w:spacing w:before="60" w:after="60"/>
              <w:rPr>
                <w:rFonts w:cstheme="minorHAnsi"/>
                <w:b/>
                <w:color w:val="FFFFFF"/>
              </w:rPr>
            </w:pPr>
            <w:r w:rsidRPr="00EB1EFF">
              <w:rPr>
                <w:rFonts w:cstheme="minorHAnsi"/>
                <w:b/>
                <w:color w:val="FFFFFF"/>
              </w:rPr>
              <w:t>Functiereeks</w:t>
            </w:r>
          </w:p>
        </w:tc>
        <w:tc>
          <w:tcPr>
            <w:tcW w:w="12600"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37F24F3" w14:textId="77777777" w:rsidR="00813FC5" w:rsidRPr="00EB1EFF" w:rsidRDefault="00813FC5" w:rsidP="00813FC5">
            <w:pPr>
              <w:spacing w:after="100"/>
              <w:rPr>
                <w:rFonts w:cstheme="minorHAnsi"/>
                <w:b/>
              </w:rPr>
            </w:pPr>
            <w:r w:rsidRPr="00EB1EFF">
              <w:rPr>
                <w:rFonts w:cstheme="minorHAnsi"/>
                <w:b/>
              </w:rPr>
              <w:t>TACTISCH / OPERATIONEEL LEIDEN</w:t>
            </w:r>
          </w:p>
        </w:tc>
      </w:tr>
      <w:tr w:rsidR="00DA3784" w:rsidRPr="002F6B5F" w14:paraId="0BFCD71A" w14:textId="77777777" w:rsidTr="2F2BA284">
        <w:trPr>
          <w:cantSplit/>
          <w:trHeight w:val="318"/>
        </w:trPr>
        <w:tc>
          <w:tcPr>
            <w:tcW w:w="2340" w:type="dxa"/>
            <w:tcBorders>
              <w:top w:val="nil"/>
              <w:left w:val="single" w:sz="2" w:space="0" w:color="808080" w:themeColor="background1" w:themeShade="80"/>
              <w:bottom w:val="single" w:sz="2" w:space="0" w:color="808080" w:themeColor="background1" w:themeShade="80"/>
              <w:right w:val="nil"/>
            </w:tcBorders>
            <w:shd w:val="clear" w:color="auto" w:fill="ED7D31" w:themeFill="accent2"/>
          </w:tcPr>
          <w:p w14:paraId="4E6BCE26" w14:textId="77777777" w:rsidR="00813FC5" w:rsidRPr="00EB1EFF" w:rsidRDefault="00813FC5" w:rsidP="00813FC5">
            <w:pPr>
              <w:spacing w:before="60" w:after="60"/>
              <w:rPr>
                <w:rFonts w:cstheme="minorHAnsi"/>
                <w:b/>
                <w:color w:val="FFFFFF"/>
              </w:rPr>
            </w:pPr>
          </w:p>
        </w:tc>
        <w:tc>
          <w:tcPr>
            <w:tcW w:w="12600"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8D05941" w14:textId="77777777" w:rsidR="00813FC5" w:rsidRPr="00EB1EFF" w:rsidRDefault="00813FC5" w:rsidP="00813FC5">
            <w:pPr>
              <w:spacing w:line="240" w:lineRule="auto"/>
              <w:rPr>
                <w:rFonts w:cstheme="minorHAnsi"/>
              </w:rPr>
            </w:pPr>
            <w:r w:rsidRPr="00EB1EFF">
              <w:rPr>
                <w:rFonts w:cstheme="minorHAnsi"/>
                <w:lang w:eastAsia="nl-NL"/>
              </w:rPr>
              <w:t>Het sturen van substantiële organisatieonderdelen/ aandachtsgebieden met een meer tactisch en/of operationeel karakter.</w:t>
            </w:r>
          </w:p>
        </w:tc>
      </w:tr>
      <w:tr w:rsidR="00DA3784" w:rsidRPr="00E65D97" w14:paraId="4527900F" w14:textId="77777777" w:rsidTr="2F2BA284">
        <w:trPr>
          <w:cantSplit/>
          <w:trHeight w:val="325"/>
        </w:trPr>
        <w:tc>
          <w:tcPr>
            <w:tcW w:w="2340" w:type="dxa"/>
            <w:vMerge w:val="restart"/>
            <w:tcBorders>
              <w:top w:val="single" w:sz="2" w:space="0" w:color="808080" w:themeColor="background1" w:themeShade="80"/>
              <w:left w:val="single" w:sz="2" w:space="0" w:color="808080" w:themeColor="background1" w:themeShade="80"/>
              <w:right w:val="nil"/>
            </w:tcBorders>
            <w:shd w:val="clear" w:color="auto" w:fill="ED7D31" w:themeFill="accent2"/>
          </w:tcPr>
          <w:p w14:paraId="7DD4B4AB" w14:textId="77777777" w:rsidR="00813FC5" w:rsidRPr="00EB1EFF" w:rsidRDefault="00813FC5" w:rsidP="00813FC5">
            <w:pPr>
              <w:spacing w:before="60" w:after="60"/>
              <w:rPr>
                <w:rFonts w:cstheme="minorHAnsi"/>
                <w:b/>
                <w:color w:val="FFFFFF"/>
              </w:rPr>
            </w:pPr>
            <w:r w:rsidRPr="00EB1EFF">
              <w:rPr>
                <w:rFonts w:cstheme="minorHAnsi"/>
                <w:b/>
                <w:color w:val="FFFFFF"/>
              </w:rPr>
              <w:t>Functies</w:t>
            </w:r>
          </w:p>
        </w:tc>
        <w:tc>
          <w:tcPr>
            <w:tcW w:w="26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423F51C" w14:textId="77777777" w:rsidR="00813FC5" w:rsidRPr="00EB1EFF" w:rsidRDefault="00813FC5" w:rsidP="00813FC5">
            <w:pPr>
              <w:pStyle w:val="Koptekst"/>
              <w:spacing w:before="60" w:after="60"/>
              <w:rPr>
                <w:rFonts w:cstheme="minorHAnsi"/>
                <w:b/>
              </w:rPr>
            </w:pPr>
            <w:r w:rsidRPr="00EB1EFF">
              <w:rPr>
                <w:rFonts w:cstheme="minorHAnsi"/>
                <w:b/>
              </w:rPr>
              <w:t>Functie</w:t>
            </w:r>
          </w:p>
        </w:tc>
        <w:tc>
          <w:tcPr>
            <w:tcW w:w="9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27F3014" w14:textId="77777777" w:rsidR="00813FC5" w:rsidRPr="00EB1EFF" w:rsidRDefault="00813FC5" w:rsidP="00813FC5">
            <w:pPr>
              <w:pStyle w:val="Koptekst"/>
              <w:spacing w:before="60" w:after="60"/>
              <w:rPr>
                <w:rFonts w:cstheme="minorHAnsi"/>
                <w:b/>
              </w:rPr>
            </w:pPr>
            <w:r w:rsidRPr="00EB1EFF">
              <w:rPr>
                <w:rFonts w:cstheme="minorHAnsi"/>
                <w:b/>
              </w:rPr>
              <w:t>Schaal</w:t>
            </w:r>
          </w:p>
        </w:tc>
        <w:tc>
          <w:tcPr>
            <w:tcW w:w="89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464413C" w14:textId="77777777" w:rsidR="00813FC5" w:rsidRPr="00EB1EFF" w:rsidRDefault="00813FC5" w:rsidP="00813FC5">
            <w:pPr>
              <w:pStyle w:val="Koptekst"/>
              <w:spacing w:before="60" w:after="60"/>
              <w:rPr>
                <w:rFonts w:cstheme="minorHAnsi"/>
                <w:b/>
              </w:rPr>
            </w:pPr>
            <w:r w:rsidRPr="00EB1EFF">
              <w:rPr>
                <w:rFonts w:cstheme="minorHAnsi"/>
                <w:b/>
              </w:rPr>
              <w:t>Korte typering</w:t>
            </w:r>
          </w:p>
        </w:tc>
      </w:tr>
      <w:tr w:rsidR="00390CDC" w:rsidRPr="002F6B5F" w14:paraId="38379758" w14:textId="77777777" w:rsidTr="2F2BA284">
        <w:trPr>
          <w:cantSplit/>
          <w:trHeight w:val="325"/>
        </w:trPr>
        <w:tc>
          <w:tcPr>
            <w:tcW w:w="2340" w:type="dxa"/>
            <w:vMerge/>
          </w:tcPr>
          <w:p w14:paraId="19CE73A2" w14:textId="77777777" w:rsidR="00813FC5" w:rsidRPr="00EB1EFF" w:rsidRDefault="00813FC5" w:rsidP="00813FC5">
            <w:pPr>
              <w:spacing w:before="60" w:after="60"/>
              <w:rPr>
                <w:rFonts w:cstheme="minorHAnsi"/>
                <w:b/>
                <w:color w:val="FFFFFF"/>
              </w:rPr>
            </w:pPr>
          </w:p>
        </w:tc>
        <w:tc>
          <w:tcPr>
            <w:tcW w:w="2650" w:type="dxa"/>
            <w:vMerge w:val="restart"/>
            <w:tcBorders>
              <w:top w:val="single" w:sz="2" w:space="0" w:color="808080" w:themeColor="background1" w:themeShade="80"/>
              <w:left w:val="single" w:sz="2" w:space="0" w:color="808080" w:themeColor="background1" w:themeShade="80"/>
              <w:right w:val="single" w:sz="2" w:space="0" w:color="808080" w:themeColor="background1" w:themeShade="80"/>
            </w:tcBorders>
          </w:tcPr>
          <w:p w14:paraId="2036BBB6" w14:textId="77777777" w:rsidR="00813FC5" w:rsidRPr="00EB1EFF" w:rsidRDefault="00813FC5" w:rsidP="00813FC5">
            <w:pPr>
              <w:pStyle w:val="Koptekst"/>
              <w:spacing w:before="60" w:after="60"/>
              <w:rPr>
                <w:rFonts w:cstheme="minorHAnsi"/>
                <w:color w:val="000000" w:themeColor="text1"/>
              </w:rPr>
            </w:pPr>
            <w:r w:rsidRPr="00EB1EFF">
              <w:rPr>
                <w:rFonts w:cstheme="minorHAnsi"/>
              </w:rPr>
              <w:t>Tactisch/Operationeel leidinggevende</w:t>
            </w:r>
          </w:p>
          <w:p w14:paraId="6ECBEEE2" w14:textId="77777777" w:rsidR="00813FC5" w:rsidRPr="00EB1EFF" w:rsidRDefault="00813FC5" w:rsidP="00813FC5">
            <w:pPr>
              <w:pStyle w:val="Koptekst"/>
              <w:spacing w:before="60" w:after="60"/>
              <w:rPr>
                <w:rFonts w:cstheme="minorHAnsi"/>
                <w:b/>
              </w:rPr>
            </w:pPr>
          </w:p>
        </w:tc>
        <w:tc>
          <w:tcPr>
            <w:tcW w:w="9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0985608" w14:textId="77777777" w:rsidR="00813FC5" w:rsidRPr="00EB1EFF" w:rsidRDefault="00813FC5" w:rsidP="00813FC5">
            <w:pPr>
              <w:pStyle w:val="Koptekst"/>
              <w:spacing w:before="60" w:after="60"/>
              <w:rPr>
                <w:rFonts w:cstheme="minorHAnsi"/>
              </w:rPr>
            </w:pPr>
            <w:r w:rsidRPr="00EB1EFF">
              <w:rPr>
                <w:rFonts w:cstheme="minorHAnsi"/>
              </w:rPr>
              <w:t>8</w:t>
            </w:r>
          </w:p>
        </w:tc>
        <w:tc>
          <w:tcPr>
            <w:tcW w:w="89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F292330" w14:textId="77777777" w:rsidR="00813FC5" w:rsidRPr="00EB1EFF" w:rsidRDefault="00813FC5" w:rsidP="00813FC5">
            <w:pPr>
              <w:pStyle w:val="Koptekst"/>
              <w:spacing w:before="60" w:after="60" w:line="240" w:lineRule="auto"/>
              <w:rPr>
                <w:rFonts w:cstheme="minorHAnsi"/>
                <w:b/>
              </w:rPr>
            </w:pPr>
            <w:r w:rsidRPr="00EB1EFF">
              <w:rPr>
                <w:rFonts w:cstheme="minorHAnsi"/>
              </w:rPr>
              <w:t>Geeft leiding aan een organisatieonderdeel met meer op zichzelf staande operationele werkzaamheden.</w:t>
            </w:r>
          </w:p>
        </w:tc>
      </w:tr>
      <w:tr w:rsidR="00390CDC" w:rsidRPr="002F6B5F" w14:paraId="62053358" w14:textId="77777777" w:rsidTr="2F2BA284">
        <w:trPr>
          <w:cantSplit/>
          <w:trHeight w:val="325"/>
        </w:trPr>
        <w:tc>
          <w:tcPr>
            <w:tcW w:w="2340" w:type="dxa"/>
            <w:vMerge/>
          </w:tcPr>
          <w:p w14:paraId="47B5D992" w14:textId="77777777" w:rsidR="00813FC5" w:rsidRPr="00EB1EFF" w:rsidRDefault="00813FC5" w:rsidP="00813FC5">
            <w:pPr>
              <w:spacing w:before="60" w:after="60"/>
              <w:rPr>
                <w:rFonts w:cstheme="minorHAnsi"/>
                <w:b/>
                <w:color w:val="FFFFFF"/>
              </w:rPr>
            </w:pPr>
          </w:p>
        </w:tc>
        <w:tc>
          <w:tcPr>
            <w:tcW w:w="2650" w:type="dxa"/>
            <w:vMerge/>
          </w:tcPr>
          <w:p w14:paraId="26687E46" w14:textId="77777777" w:rsidR="00813FC5" w:rsidRPr="00EB1EFF" w:rsidRDefault="00813FC5" w:rsidP="00813FC5">
            <w:pPr>
              <w:pStyle w:val="Koptekst"/>
              <w:spacing w:before="60" w:after="60"/>
              <w:rPr>
                <w:rFonts w:cstheme="minorHAnsi"/>
                <w:b/>
              </w:rPr>
            </w:pPr>
          </w:p>
        </w:tc>
        <w:tc>
          <w:tcPr>
            <w:tcW w:w="9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1C0FACE" w14:textId="77777777" w:rsidR="00813FC5" w:rsidRPr="00EB1EFF" w:rsidRDefault="00813FC5" w:rsidP="00813FC5">
            <w:pPr>
              <w:pStyle w:val="Koptekst"/>
              <w:spacing w:before="60" w:after="60"/>
              <w:rPr>
                <w:rFonts w:cstheme="minorHAnsi"/>
              </w:rPr>
            </w:pPr>
            <w:r w:rsidRPr="00EB1EFF">
              <w:rPr>
                <w:rFonts w:cstheme="minorHAnsi"/>
              </w:rPr>
              <w:t>9</w:t>
            </w:r>
          </w:p>
        </w:tc>
        <w:tc>
          <w:tcPr>
            <w:tcW w:w="89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3626D3B" w14:textId="77777777" w:rsidR="00813FC5" w:rsidRPr="00EB1EFF" w:rsidRDefault="00813FC5" w:rsidP="00813FC5">
            <w:pPr>
              <w:pStyle w:val="Koptekst"/>
              <w:spacing w:before="60" w:after="60" w:line="240" w:lineRule="auto"/>
              <w:rPr>
                <w:rFonts w:cstheme="minorHAnsi"/>
                <w:b/>
              </w:rPr>
            </w:pPr>
            <w:r w:rsidRPr="00EB1EFF">
              <w:rPr>
                <w:rFonts w:cstheme="minorHAnsi"/>
              </w:rPr>
              <w:t>Geeft leiding aan een organisatieonderdeel dat zich kenmerkt door werkzaamheden die een samenhangend geheel vormen, een afhankelijkheid kennen met andere aandachtsgebieden en waarbij ingespeeld moet worden op de dynamiek, ontwikkelingen en veranderingen in de omgeving en op het aandachtsgebied.</w:t>
            </w:r>
          </w:p>
        </w:tc>
      </w:tr>
      <w:tr w:rsidR="00390CDC" w:rsidRPr="002F6B5F" w14:paraId="246B907B" w14:textId="77777777" w:rsidTr="2F2BA284">
        <w:trPr>
          <w:cantSplit/>
          <w:trHeight w:val="325"/>
        </w:trPr>
        <w:tc>
          <w:tcPr>
            <w:tcW w:w="2340" w:type="dxa"/>
            <w:vMerge/>
          </w:tcPr>
          <w:p w14:paraId="7C8F98AC" w14:textId="77777777" w:rsidR="00813FC5" w:rsidRPr="00EB1EFF" w:rsidRDefault="00813FC5" w:rsidP="00813FC5">
            <w:pPr>
              <w:spacing w:before="60" w:after="60"/>
              <w:rPr>
                <w:rFonts w:cstheme="minorHAnsi"/>
                <w:b/>
                <w:color w:val="FFFFFF"/>
              </w:rPr>
            </w:pPr>
          </w:p>
        </w:tc>
        <w:tc>
          <w:tcPr>
            <w:tcW w:w="2650" w:type="dxa"/>
            <w:vMerge/>
          </w:tcPr>
          <w:p w14:paraId="2BE0F94B" w14:textId="77777777" w:rsidR="00813FC5" w:rsidRPr="00EB1EFF" w:rsidRDefault="00813FC5" w:rsidP="00813FC5">
            <w:pPr>
              <w:pStyle w:val="Koptekst"/>
              <w:spacing w:before="60" w:after="60"/>
              <w:rPr>
                <w:rFonts w:cstheme="minorHAnsi"/>
                <w:b/>
              </w:rPr>
            </w:pPr>
          </w:p>
        </w:tc>
        <w:tc>
          <w:tcPr>
            <w:tcW w:w="9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0C880FE" w14:textId="77777777" w:rsidR="00813FC5" w:rsidRPr="00EB1EFF" w:rsidRDefault="00813FC5" w:rsidP="00813FC5">
            <w:pPr>
              <w:pStyle w:val="Koptekst"/>
              <w:spacing w:before="60" w:after="60"/>
              <w:rPr>
                <w:rFonts w:cstheme="minorHAnsi"/>
              </w:rPr>
            </w:pPr>
            <w:r w:rsidRPr="00EB1EFF">
              <w:rPr>
                <w:rFonts w:cstheme="minorHAnsi"/>
              </w:rPr>
              <w:t>10</w:t>
            </w:r>
          </w:p>
        </w:tc>
        <w:tc>
          <w:tcPr>
            <w:tcW w:w="89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7098CCE" w14:textId="77777777" w:rsidR="00813FC5" w:rsidRPr="00EB1EFF" w:rsidRDefault="00813FC5" w:rsidP="00813FC5">
            <w:pPr>
              <w:pStyle w:val="Koptekst"/>
              <w:spacing w:before="60" w:after="60" w:line="240" w:lineRule="auto"/>
              <w:rPr>
                <w:rFonts w:cstheme="minorHAnsi"/>
                <w:b/>
              </w:rPr>
            </w:pPr>
            <w:r w:rsidRPr="00EB1EFF">
              <w:rPr>
                <w:rFonts w:cstheme="minorHAnsi"/>
              </w:rPr>
              <w:t>Geeft leiding aan een organisatieonderdeel op tactisch niveau, waarbij, op basis van een analyse van vraagstukken, problemen en ontwikkelingen, zorg gedragen wordt voor oplossingsrichtingen in de uitvoering van het aandachtsgebied.</w:t>
            </w:r>
          </w:p>
        </w:tc>
      </w:tr>
      <w:tr w:rsidR="00390CDC" w:rsidRPr="002F6B5F" w14:paraId="3A5B0268" w14:textId="77777777" w:rsidTr="2F2BA284">
        <w:trPr>
          <w:cantSplit/>
          <w:trHeight w:val="325"/>
        </w:trPr>
        <w:tc>
          <w:tcPr>
            <w:tcW w:w="2340" w:type="dxa"/>
            <w:vMerge/>
          </w:tcPr>
          <w:p w14:paraId="4D9289C3" w14:textId="77777777" w:rsidR="00813FC5" w:rsidRPr="00EB1EFF" w:rsidRDefault="00813FC5" w:rsidP="00813FC5">
            <w:pPr>
              <w:spacing w:before="60" w:after="60"/>
              <w:rPr>
                <w:rFonts w:cstheme="minorHAnsi"/>
                <w:b/>
                <w:color w:val="FFFFFF"/>
              </w:rPr>
            </w:pPr>
          </w:p>
        </w:tc>
        <w:tc>
          <w:tcPr>
            <w:tcW w:w="2650" w:type="dxa"/>
            <w:vMerge/>
          </w:tcPr>
          <w:p w14:paraId="09BBD7D5" w14:textId="77777777" w:rsidR="00813FC5" w:rsidRPr="00EB1EFF" w:rsidRDefault="00813FC5" w:rsidP="00813FC5">
            <w:pPr>
              <w:pStyle w:val="Koptekst"/>
              <w:spacing w:before="60" w:after="60"/>
              <w:rPr>
                <w:rFonts w:cstheme="minorHAnsi"/>
                <w:b/>
              </w:rPr>
            </w:pPr>
          </w:p>
        </w:tc>
        <w:tc>
          <w:tcPr>
            <w:tcW w:w="9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653BFA1" w14:textId="77777777" w:rsidR="00813FC5" w:rsidRPr="00EB1EFF" w:rsidRDefault="00813FC5" w:rsidP="00813FC5">
            <w:pPr>
              <w:pStyle w:val="Koptekst"/>
              <w:spacing w:before="60" w:after="60"/>
              <w:rPr>
                <w:rFonts w:cstheme="minorHAnsi"/>
              </w:rPr>
            </w:pPr>
            <w:r w:rsidRPr="00EB1EFF">
              <w:rPr>
                <w:rFonts w:cstheme="minorHAnsi"/>
              </w:rPr>
              <w:t>11</w:t>
            </w:r>
          </w:p>
        </w:tc>
        <w:tc>
          <w:tcPr>
            <w:tcW w:w="89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5EB2E45" w14:textId="77777777" w:rsidR="00813FC5" w:rsidRPr="00EB1EFF" w:rsidRDefault="00813FC5" w:rsidP="00813FC5">
            <w:pPr>
              <w:pStyle w:val="Koptekst"/>
              <w:spacing w:before="60" w:after="60" w:line="240" w:lineRule="auto"/>
              <w:rPr>
                <w:rFonts w:cstheme="minorHAnsi"/>
                <w:b/>
              </w:rPr>
            </w:pPr>
            <w:r w:rsidRPr="00EB1EFF">
              <w:rPr>
                <w:rFonts w:cstheme="minorHAnsi"/>
              </w:rPr>
              <w:t>Geeft leiding aan een complex organisatieonderdeel op tactisch en/of specialistisch niveau, waarbij, op basis van brede kennis en analyses, middellange termijn oplossingsrichtingen moeten worden gecreëerd, en omgegaan moet worden met belangentegenstellingen, zowel in- als extern.</w:t>
            </w:r>
          </w:p>
        </w:tc>
      </w:tr>
      <w:tr w:rsidR="00390CDC" w:rsidRPr="002F6B5F" w14:paraId="49600473" w14:textId="77777777" w:rsidTr="2F2BA284">
        <w:trPr>
          <w:cantSplit/>
          <w:trHeight w:val="325"/>
        </w:trPr>
        <w:tc>
          <w:tcPr>
            <w:tcW w:w="2340" w:type="dxa"/>
            <w:vMerge/>
          </w:tcPr>
          <w:p w14:paraId="5078147D" w14:textId="77777777" w:rsidR="00813FC5" w:rsidRPr="00EB1EFF" w:rsidRDefault="00813FC5" w:rsidP="00813FC5">
            <w:pPr>
              <w:spacing w:before="60" w:after="60"/>
              <w:rPr>
                <w:rFonts w:cstheme="minorHAnsi"/>
                <w:b/>
                <w:color w:val="FFFFFF"/>
              </w:rPr>
            </w:pPr>
          </w:p>
        </w:tc>
        <w:tc>
          <w:tcPr>
            <w:tcW w:w="2650" w:type="dxa"/>
            <w:vMerge/>
          </w:tcPr>
          <w:p w14:paraId="29B6EEE8" w14:textId="77777777" w:rsidR="00813FC5" w:rsidRPr="00EB1EFF" w:rsidRDefault="00813FC5" w:rsidP="00813FC5">
            <w:pPr>
              <w:pStyle w:val="Koptekst"/>
              <w:spacing w:before="60" w:after="60"/>
              <w:rPr>
                <w:rFonts w:cstheme="minorHAnsi"/>
                <w:b/>
              </w:rPr>
            </w:pPr>
          </w:p>
        </w:tc>
        <w:tc>
          <w:tcPr>
            <w:tcW w:w="993"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9F7F88B" w14:textId="77777777" w:rsidR="00813FC5" w:rsidRPr="00EB1EFF" w:rsidRDefault="00813FC5" w:rsidP="00813FC5">
            <w:pPr>
              <w:pStyle w:val="Koptekst"/>
              <w:spacing w:before="60" w:after="60"/>
              <w:rPr>
                <w:rFonts w:cstheme="minorHAnsi"/>
              </w:rPr>
            </w:pPr>
            <w:r w:rsidRPr="00EB1EFF">
              <w:rPr>
                <w:rFonts w:cstheme="minorHAnsi"/>
              </w:rPr>
              <w:t>12</w:t>
            </w:r>
          </w:p>
        </w:tc>
        <w:tc>
          <w:tcPr>
            <w:tcW w:w="89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906EA86" w14:textId="77777777" w:rsidR="00813FC5" w:rsidRPr="00EB1EFF" w:rsidRDefault="00813FC5" w:rsidP="00813FC5">
            <w:pPr>
              <w:pStyle w:val="Koptekst"/>
              <w:spacing w:before="60" w:after="60" w:line="240" w:lineRule="auto"/>
              <w:rPr>
                <w:rFonts w:cstheme="minorHAnsi"/>
                <w:b/>
              </w:rPr>
            </w:pPr>
            <w:r w:rsidRPr="00EB1EFF">
              <w:rPr>
                <w:rFonts w:cstheme="minorHAnsi"/>
              </w:rPr>
              <w:t>Geeft leiding aan een complex specialistisch en/of multidisciplinair organisatieonderdeel op tactisch niveau. Hierbij moeten op basis van brede kennis en analyses middellange termijn oplossingsrichtingen worden gecreëerd, waarbij invloed uitgeoefend wordt op in- en externe plannen en doelstellingen. Heeft te maken met zeer complexe belangentegenstellingen, niet duidelijk omlijnde factoren en een grote diversiteit aan stakeholders zowel in- als extern.</w:t>
            </w:r>
          </w:p>
        </w:tc>
      </w:tr>
      <w:tr w:rsidR="00DA3784" w:rsidRPr="002F6B5F" w14:paraId="1FDF2C23" w14:textId="77777777" w:rsidTr="2F2BA284">
        <w:trPr>
          <w:cantSplit/>
        </w:trPr>
        <w:tc>
          <w:tcPr>
            <w:tcW w:w="2340" w:type="dxa"/>
            <w:tcBorders>
              <w:top w:val="single" w:sz="2" w:space="0" w:color="808080" w:themeColor="background1" w:themeShade="80"/>
              <w:left w:val="single" w:sz="2" w:space="0" w:color="808080" w:themeColor="background1" w:themeShade="80"/>
              <w:bottom w:val="single" w:sz="2" w:space="0" w:color="808080" w:themeColor="background1" w:themeShade="80"/>
              <w:right w:val="nil"/>
            </w:tcBorders>
            <w:shd w:val="clear" w:color="auto" w:fill="ED7D31" w:themeFill="accent2"/>
          </w:tcPr>
          <w:p w14:paraId="03978D97" w14:textId="77777777" w:rsidR="00813FC5" w:rsidRPr="00EB1EFF" w:rsidRDefault="00813FC5" w:rsidP="00813FC5">
            <w:pPr>
              <w:spacing w:before="60" w:after="60"/>
              <w:rPr>
                <w:rFonts w:cstheme="minorHAnsi"/>
                <w:b/>
                <w:color w:val="FFFFFF"/>
              </w:rPr>
            </w:pPr>
            <w:r w:rsidRPr="00EB1EFF">
              <w:rPr>
                <w:rFonts w:cstheme="minorHAnsi"/>
                <w:b/>
                <w:color w:val="FFFFFF"/>
              </w:rPr>
              <w:t>Doel</w:t>
            </w:r>
          </w:p>
        </w:tc>
        <w:tc>
          <w:tcPr>
            <w:tcW w:w="12600" w:type="dxa"/>
            <w:gridSpan w:val="3"/>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81F9D37" w14:textId="77777777" w:rsidR="00813FC5" w:rsidRPr="00EB1EFF" w:rsidRDefault="00813FC5" w:rsidP="00813FC5">
            <w:pPr>
              <w:spacing w:line="240" w:lineRule="auto"/>
              <w:rPr>
                <w:rFonts w:cstheme="minorHAnsi"/>
                <w:b/>
              </w:rPr>
            </w:pPr>
            <w:r w:rsidRPr="00EB1EFF">
              <w:rPr>
                <w:rFonts w:cstheme="minorHAnsi"/>
              </w:rPr>
              <w:t>Het in verbinding en samenwerking met anderen realiseren van toegevoegde waarde voor de organisatie en/ of haar omgeving gegeven de (strategische) doelstellingen en het met de output van het eigen verantwoordelijkheidsgebied realiseren van de gewenste resultaten en doelstellingen c.q. hebben van impact op de gewenste resultaten en doelstellingen.</w:t>
            </w:r>
          </w:p>
        </w:tc>
      </w:tr>
    </w:tbl>
    <w:p w14:paraId="4FACF66F" w14:textId="77777777" w:rsidR="00813FC5" w:rsidRPr="00EB1EFF" w:rsidRDefault="00813FC5" w:rsidP="00813FC5">
      <w:pPr>
        <w:rPr>
          <w:rFonts w:cstheme="minorHAnsi"/>
          <w:b/>
          <w:color w:val="000000"/>
        </w:rPr>
      </w:pPr>
    </w:p>
    <w:p w14:paraId="3976D13F" w14:textId="77777777" w:rsidR="00813FC5" w:rsidRPr="00EB1EFF" w:rsidRDefault="00813FC5" w:rsidP="00813FC5">
      <w:pPr>
        <w:rPr>
          <w:rFonts w:cstheme="minorHAnsi"/>
          <w:b/>
          <w:color w:val="000000"/>
        </w:rPr>
      </w:pPr>
    </w:p>
    <w:p w14:paraId="1E463E52" w14:textId="77777777" w:rsidR="00813FC5" w:rsidRPr="00EB1EFF" w:rsidRDefault="00813FC5" w:rsidP="00813FC5">
      <w:pPr>
        <w:spacing w:after="0" w:line="240" w:lineRule="auto"/>
        <w:ind w:left="-1701"/>
        <w:rPr>
          <w:rFonts w:cstheme="minorHAnsi"/>
          <w:b/>
          <w:color w:val="000000"/>
        </w:rPr>
      </w:pPr>
      <w:r w:rsidRPr="00EB1EFF">
        <w:rPr>
          <w:rFonts w:cstheme="minorHAnsi"/>
          <w:b/>
          <w:color w:val="000000"/>
        </w:rPr>
        <w:br w:type="page"/>
        <w:t>Resultaatgebieden</w:t>
      </w:r>
    </w:p>
    <w:tbl>
      <w:tblPr>
        <w:tblW w:w="15026" w:type="dxa"/>
        <w:tblInd w:w="-159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2340"/>
        <w:gridCol w:w="8717"/>
        <w:gridCol w:w="3969"/>
      </w:tblGrid>
      <w:tr w:rsidR="00DA3784" w:rsidRPr="00E65D97" w14:paraId="239DAC06" w14:textId="77777777" w:rsidTr="2F2BA284">
        <w:trPr>
          <w:trHeight w:hRule="exact" w:val="590"/>
        </w:trPr>
        <w:tc>
          <w:tcPr>
            <w:tcW w:w="2340" w:type="dxa"/>
            <w:tcBorders>
              <w:top w:val="nil"/>
              <w:left w:val="nil"/>
            </w:tcBorders>
            <w:vAlign w:val="center"/>
          </w:tcPr>
          <w:p w14:paraId="07D1A0DD" w14:textId="77777777" w:rsidR="00813FC5" w:rsidRPr="00EB1EFF" w:rsidRDefault="00813FC5" w:rsidP="00813FC5">
            <w:pPr>
              <w:rPr>
                <w:rFonts w:cstheme="minorHAnsi"/>
                <w:b/>
                <w:caps/>
              </w:rPr>
            </w:pPr>
          </w:p>
        </w:tc>
        <w:tc>
          <w:tcPr>
            <w:tcW w:w="8717" w:type="dxa"/>
            <w:shd w:val="clear" w:color="auto" w:fill="262626" w:themeFill="text1" w:themeFillTint="D9"/>
            <w:vAlign w:val="center"/>
          </w:tcPr>
          <w:p w14:paraId="1015064B" w14:textId="77777777" w:rsidR="00813FC5" w:rsidRPr="00EB1EFF" w:rsidRDefault="00813FC5" w:rsidP="00813FC5">
            <w:pPr>
              <w:rPr>
                <w:rFonts w:cstheme="minorHAnsi"/>
                <w:b/>
                <w:caps/>
                <w:color w:val="FFFFFF"/>
              </w:rPr>
            </w:pPr>
            <w:r w:rsidRPr="00EB1EFF">
              <w:rPr>
                <w:rFonts w:cstheme="minorHAnsi"/>
                <w:b/>
                <w:caps/>
                <w:color w:val="FFFFFF"/>
              </w:rPr>
              <w:t>Omschrijving</w:t>
            </w:r>
          </w:p>
        </w:tc>
        <w:tc>
          <w:tcPr>
            <w:tcW w:w="3969" w:type="dxa"/>
            <w:shd w:val="clear" w:color="auto" w:fill="262626" w:themeFill="text1" w:themeFillTint="D9"/>
            <w:vAlign w:val="center"/>
          </w:tcPr>
          <w:p w14:paraId="119F3414" w14:textId="77777777" w:rsidR="00813FC5" w:rsidRPr="00EB1EFF" w:rsidRDefault="00813FC5" w:rsidP="00813FC5">
            <w:pPr>
              <w:rPr>
                <w:rFonts w:cstheme="minorHAnsi"/>
                <w:b/>
                <w:caps/>
                <w:color w:val="FFFFFF"/>
              </w:rPr>
            </w:pPr>
            <w:r w:rsidRPr="00EB1EFF">
              <w:rPr>
                <w:rFonts w:cstheme="minorHAnsi"/>
                <w:b/>
                <w:caps/>
                <w:color w:val="FFFFFF"/>
              </w:rPr>
              <w:t xml:space="preserve">Resultaat </w:t>
            </w:r>
          </w:p>
        </w:tc>
      </w:tr>
      <w:tr w:rsidR="009F0C20" w:rsidRPr="002F6B5F" w14:paraId="77B89CF1" w14:textId="77777777" w:rsidTr="2F2BA284">
        <w:trPr>
          <w:trHeight w:val="130"/>
        </w:trPr>
        <w:tc>
          <w:tcPr>
            <w:tcW w:w="2340" w:type="dxa"/>
            <w:shd w:val="clear" w:color="auto" w:fill="ED7D31" w:themeFill="accent2"/>
          </w:tcPr>
          <w:p w14:paraId="72DD23F7" w14:textId="77777777" w:rsidR="00813FC5" w:rsidRPr="00EB1EFF" w:rsidRDefault="00813FC5" w:rsidP="00813FC5">
            <w:pPr>
              <w:tabs>
                <w:tab w:val="left" w:pos="31"/>
              </w:tabs>
              <w:spacing w:before="60" w:after="60"/>
              <w:rPr>
                <w:rFonts w:cstheme="minorHAnsi"/>
                <w:b/>
                <w:color w:val="FFFFFF"/>
              </w:rPr>
            </w:pPr>
            <w:r w:rsidRPr="00EB1EFF">
              <w:rPr>
                <w:rFonts w:cstheme="minorHAnsi"/>
                <w:b/>
                <w:color w:val="FFFFFF"/>
              </w:rPr>
              <w:t>Richting</w:t>
            </w:r>
          </w:p>
        </w:tc>
        <w:tc>
          <w:tcPr>
            <w:tcW w:w="8717" w:type="dxa"/>
          </w:tcPr>
          <w:p w14:paraId="28B9A701" w14:textId="77777777" w:rsidR="00813FC5" w:rsidRPr="00EB1EFF" w:rsidRDefault="00813FC5">
            <w:pPr>
              <w:pStyle w:val="Lijstalinea"/>
              <w:numPr>
                <w:ilvl w:val="0"/>
                <w:numId w:val="53"/>
              </w:numPr>
              <w:spacing w:line="240" w:lineRule="auto"/>
              <w:ind w:left="387"/>
              <w:rPr>
                <w:rFonts w:cstheme="minorHAnsi"/>
              </w:rPr>
            </w:pPr>
            <w:r w:rsidRPr="00EB1EFF">
              <w:rPr>
                <w:rFonts w:cstheme="minorHAnsi"/>
              </w:rPr>
              <w:t xml:space="preserve">Vertaalt relevante in- en externe ontwikkelingen, kaders en doelstellingen op hoger niveau naar plannen op het eigen aandachtsgebied. </w:t>
            </w:r>
          </w:p>
          <w:p w14:paraId="754896F8" w14:textId="2C18BC8F" w:rsidR="00813FC5" w:rsidRPr="00EB1EFF" w:rsidRDefault="00813FC5" w:rsidP="2F2BA284">
            <w:pPr>
              <w:pStyle w:val="Lijstalinea"/>
              <w:numPr>
                <w:ilvl w:val="0"/>
                <w:numId w:val="53"/>
              </w:numPr>
              <w:spacing w:line="240" w:lineRule="auto"/>
              <w:ind w:left="387"/>
              <w:rPr>
                <w:b/>
                <w:bCs/>
              </w:rPr>
            </w:pPr>
            <w:r w:rsidRPr="2F2BA284">
              <w:t xml:space="preserve">Draagt zorg dat deze doelstellingen en plannen zowel in als extern gerealiseerd worden, schept condities en randvoorwaarden, zorgt dat deze toegevoegde waarde hebben voor de </w:t>
            </w:r>
            <w:r w:rsidR="25B4B21D" w:rsidRPr="2F2BA284">
              <w:t>werknemer</w:t>
            </w:r>
            <w:r w:rsidRPr="2F2BA284">
              <w:t xml:space="preserve">s, de organisatie en haar omgeving. </w:t>
            </w:r>
          </w:p>
          <w:p w14:paraId="7CD49E7A" w14:textId="77777777" w:rsidR="00813FC5" w:rsidRPr="00EB1EFF" w:rsidRDefault="00813FC5">
            <w:pPr>
              <w:pStyle w:val="Lijstalinea"/>
              <w:numPr>
                <w:ilvl w:val="0"/>
                <w:numId w:val="53"/>
              </w:numPr>
              <w:spacing w:line="240" w:lineRule="auto"/>
              <w:ind w:left="387"/>
              <w:rPr>
                <w:rFonts w:cstheme="minorHAnsi"/>
                <w:b/>
              </w:rPr>
            </w:pPr>
            <w:r w:rsidRPr="00EB1EFF">
              <w:rPr>
                <w:rFonts w:cstheme="minorHAnsi"/>
              </w:rPr>
              <w:t xml:space="preserve">Bepaalt de benodigde inzet van mensen en middelen, neemt en draagt de verantwoordelijkheid voor de uitvoering van plannen.   </w:t>
            </w:r>
          </w:p>
        </w:tc>
        <w:tc>
          <w:tcPr>
            <w:tcW w:w="3969" w:type="dxa"/>
          </w:tcPr>
          <w:p w14:paraId="03D0AE3A" w14:textId="77777777" w:rsidR="00813FC5" w:rsidRPr="00EB1EFF" w:rsidRDefault="00813FC5" w:rsidP="00813FC5">
            <w:pPr>
              <w:spacing w:line="240" w:lineRule="auto"/>
              <w:rPr>
                <w:rFonts w:cstheme="minorHAnsi"/>
                <w:b/>
              </w:rPr>
            </w:pPr>
            <w:r w:rsidRPr="00EB1EFF">
              <w:rPr>
                <w:rFonts w:cstheme="minorHAnsi"/>
              </w:rPr>
              <w:t>Plannen sluiten aan bij in- en externe ontwikkelingen en doelstellingen en hebben via de uitvoering impact en toegevoegde waarde op de organisatie en de omgeving.</w:t>
            </w:r>
          </w:p>
        </w:tc>
      </w:tr>
      <w:tr w:rsidR="009F0C20" w:rsidRPr="002F6B5F" w14:paraId="7172BD31" w14:textId="77777777" w:rsidTr="2F2BA284">
        <w:trPr>
          <w:trHeight w:val="130"/>
        </w:trPr>
        <w:tc>
          <w:tcPr>
            <w:tcW w:w="2340" w:type="dxa"/>
            <w:shd w:val="clear" w:color="auto" w:fill="ED7D31" w:themeFill="accent2"/>
          </w:tcPr>
          <w:p w14:paraId="0069BA66" w14:textId="77777777" w:rsidR="00813FC5" w:rsidRPr="00EB1EFF" w:rsidRDefault="00813FC5" w:rsidP="00813FC5">
            <w:pPr>
              <w:tabs>
                <w:tab w:val="left" w:pos="31"/>
              </w:tabs>
              <w:spacing w:before="60" w:after="60"/>
              <w:rPr>
                <w:rFonts w:cstheme="minorHAnsi"/>
                <w:b/>
                <w:color w:val="FFFFFF"/>
              </w:rPr>
            </w:pPr>
            <w:r w:rsidRPr="00EB1EFF">
              <w:rPr>
                <w:rFonts w:cstheme="minorHAnsi"/>
                <w:b/>
                <w:color w:val="FFFFFF"/>
              </w:rPr>
              <w:t>Verbinding en samenwerking</w:t>
            </w:r>
          </w:p>
        </w:tc>
        <w:tc>
          <w:tcPr>
            <w:tcW w:w="8717" w:type="dxa"/>
          </w:tcPr>
          <w:p w14:paraId="73207D72" w14:textId="77777777" w:rsidR="00813FC5" w:rsidRPr="00EB1EFF" w:rsidRDefault="00813FC5">
            <w:pPr>
              <w:pStyle w:val="Lijstalinea"/>
              <w:numPr>
                <w:ilvl w:val="0"/>
                <w:numId w:val="54"/>
              </w:numPr>
              <w:spacing w:line="240" w:lineRule="auto"/>
              <w:ind w:left="387"/>
              <w:rPr>
                <w:rFonts w:cstheme="minorHAnsi"/>
                <w:b/>
              </w:rPr>
            </w:pPr>
            <w:r w:rsidRPr="00EB1EFF">
              <w:rPr>
                <w:rFonts w:cstheme="minorHAnsi"/>
              </w:rPr>
              <w:t>Legt zowel intern als extern relevante verbindingen tussen mensen, organisatieonderdelen, vakgebieden, processen e.d. die helpen om de gewenste resultaten te behalen en die de impact en toegevoegde waarde vergroten.</w:t>
            </w:r>
          </w:p>
          <w:p w14:paraId="40796691" w14:textId="77777777" w:rsidR="00813FC5" w:rsidRPr="00EB1EFF" w:rsidRDefault="00813FC5">
            <w:pPr>
              <w:pStyle w:val="Lijstalinea"/>
              <w:numPr>
                <w:ilvl w:val="0"/>
                <w:numId w:val="54"/>
              </w:numPr>
              <w:spacing w:line="240" w:lineRule="auto"/>
              <w:ind w:left="387"/>
              <w:rPr>
                <w:rFonts w:cstheme="minorHAnsi"/>
                <w:b/>
              </w:rPr>
            </w:pPr>
            <w:r w:rsidRPr="00EB1EFF">
              <w:rPr>
                <w:rFonts w:cstheme="minorHAnsi"/>
              </w:rPr>
              <w:t>Borgt benodigde verbinding tussen het eigen aandachtsgebied en andere aandachtsgebieden en stimuleert samenwerking en zelfsturing daarbij.</w:t>
            </w:r>
          </w:p>
        </w:tc>
        <w:tc>
          <w:tcPr>
            <w:tcW w:w="3969" w:type="dxa"/>
          </w:tcPr>
          <w:p w14:paraId="0C609CF9" w14:textId="77777777" w:rsidR="00813FC5" w:rsidRPr="00EB1EFF" w:rsidRDefault="00813FC5" w:rsidP="00813FC5">
            <w:pPr>
              <w:spacing w:line="240" w:lineRule="auto"/>
              <w:rPr>
                <w:rFonts w:cstheme="minorHAnsi"/>
                <w:b/>
              </w:rPr>
            </w:pPr>
            <w:r w:rsidRPr="00EB1EFF">
              <w:rPr>
                <w:rFonts w:cstheme="minorHAnsi"/>
              </w:rPr>
              <w:t>Benodigde verbindingen en samenwerkingen zijn tot stand gebracht en geborgd.</w:t>
            </w:r>
          </w:p>
        </w:tc>
      </w:tr>
      <w:tr w:rsidR="009F0C20" w:rsidRPr="002F6B5F" w14:paraId="6A1D194B" w14:textId="77777777" w:rsidTr="2F2BA284">
        <w:trPr>
          <w:trHeight w:val="130"/>
        </w:trPr>
        <w:tc>
          <w:tcPr>
            <w:tcW w:w="2340" w:type="dxa"/>
            <w:shd w:val="clear" w:color="auto" w:fill="ED7D31" w:themeFill="accent2"/>
          </w:tcPr>
          <w:p w14:paraId="59D0FE9B" w14:textId="77777777" w:rsidR="00813FC5" w:rsidRPr="00EB1EFF" w:rsidRDefault="00813FC5" w:rsidP="00813FC5">
            <w:pPr>
              <w:tabs>
                <w:tab w:val="left" w:pos="31"/>
              </w:tabs>
              <w:spacing w:before="60" w:after="60"/>
              <w:rPr>
                <w:rFonts w:cstheme="minorHAnsi"/>
                <w:b/>
                <w:color w:val="FFFFFF"/>
              </w:rPr>
            </w:pPr>
            <w:r w:rsidRPr="00EB1EFF">
              <w:rPr>
                <w:rFonts w:cstheme="minorHAnsi"/>
                <w:b/>
                <w:color w:val="FFFFFF"/>
              </w:rPr>
              <w:t>Inspiratie, leiding en ontwikkeling</w:t>
            </w:r>
          </w:p>
        </w:tc>
        <w:tc>
          <w:tcPr>
            <w:tcW w:w="8717" w:type="dxa"/>
          </w:tcPr>
          <w:p w14:paraId="41C45940" w14:textId="4C068673" w:rsidR="00813FC5" w:rsidRPr="00EB1EFF" w:rsidRDefault="00813FC5" w:rsidP="2F2BA284">
            <w:pPr>
              <w:pStyle w:val="Lijstalinea"/>
              <w:numPr>
                <w:ilvl w:val="0"/>
                <w:numId w:val="55"/>
              </w:numPr>
              <w:spacing w:line="240" w:lineRule="auto"/>
              <w:ind w:left="387"/>
              <w:rPr>
                <w:b/>
                <w:bCs/>
              </w:rPr>
            </w:pPr>
            <w:r w:rsidRPr="2F2BA284">
              <w:t xml:space="preserve">Luistert, stelt vragen, stimuleert, motiveert, geeft feedback, coacht en adviseert </w:t>
            </w:r>
            <w:r w:rsidR="25B4B21D" w:rsidRPr="2F2BA284">
              <w:t>werknemer</w:t>
            </w:r>
            <w:r w:rsidRPr="2F2BA284">
              <w:t>s zowel in de formele cyclus als daarbuiten.</w:t>
            </w:r>
          </w:p>
          <w:p w14:paraId="24A0B708" w14:textId="6ADB17EF" w:rsidR="00813FC5" w:rsidRPr="00EB1EFF" w:rsidRDefault="00813FC5" w:rsidP="2F2BA284">
            <w:pPr>
              <w:pStyle w:val="Lijstalinea"/>
              <w:numPr>
                <w:ilvl w:val="0"/>
                <w:numId w:val="55"/>
              </w:numPr>
              <w:spacing w:line="240" w:lineRule="auto"/>
              <w:ind w:left="387"/>
              <w:rPr>
                <w:b/>
                <w:bCs/>
              </w:rPr>
            </w:pPr>
            <w:r w:rsidRPr="2F2BA284">
              <w:t xml:space="preserve">Ondersteunt en faciliteert </w:t>
            </w:r>
            <w:r w:rsidR="25B4B21D" w:rsidRPr="2F2BA284">
              <w:t>werknemer</w:t>
            </w:r>
            <w:r w:rsidRPr="2F2BA284">
              <w:t xml:space="preserve">s bij hun persoonlijke ontwikkeling, stimuleert kennisontwikkeling, adviseert en beïnvloedt </w:t>
            </w:r>
            <w:r w:rsidR="25B4B21D" w:rsidRPr="2F2BA284">
              <w:t>werknemer</w:t>
            </w:r>
            <w:r w:rsidRPr="2F2BA284">
              <w:t>s in hun toekomstige loopbaan.</w:t>
            </w:r>
          </w:p>
          <w:p w14:paraId="449A6C06" w14:textId="72322A73" w:rsidR="00813FC5" w:rsidRPr="00EB1EFF" w:rsidRDefault="00813FC5" w:rsidP="2F2BA284">
            <w:pPr>
              <w:pStyle w:val="Lijstalinea"/>
              <w:numPr>
                <w:ilvl w:val="0"/>
                <w:numId w:val="55"/>
              </w:numPr>
              <w:spacing w:line="240" w:lineRule="auto"/>
              <w:ind w:left="387"/>
              <w:rPr>
                <w:b/>
                <w:bCs/>
              </w:rPr>
            </w:pPr>
            <w:r w:rsidRPr="2F2BA284">
              <w:t xml:space="preserve">Stimuleert </w:t>
            </w:r>
            <w:r w:rsidR="15266C5D" w:rsidRPr="2F2BA284">
              <w:t>werknemer</w:t>
            </w:r>
            <w:r w:rsidRPr="2F2BA284">
              <w:t xml:space="preserve">s hun eigen verantwoordelijkheid te pakken voor persoonlijke groei en voor het behalen van resultaten en (groeps)doelstellingen en stuurt waar nodig aan. </w:t>
            </w:r>
          </w:p>
        </w:tc>
        <w:tc>
          <w:tcPr>
            <w:tcW w:w="3969" w:type="dxa"/>
          </w:tcPr>
          <w:p w14:paraId="732EEBE8" w14:textId="77777777" w:rsidR="00813FC5" w:rsidRPr="00EB1EFF" w:rsidRDefault="00813FC5" w:rsidP="00813FC5">
            <w:pPr>
              <w:spacing w:line="240" w:lineRule="auto"/>
              <w:rPr>
                <w:rFonts w:cstheme="minorHAnsi"/>
              </w:rPr>
            </w:pPr>
            <w:r w:rsidRPr="00EB1EFF">
              <w:rPr>
                <w:rFonts w:cstheme="minorHAnsi"/>
              </w:rPr>
              <w:t xml:space="preserve">Motiverend werkklimaat is geboden, zodanig  dat (persoonlijke) groei en het behalen van resultaten nu en in de toekomst (in)direct ondersteund is. </w:t>
            </w:r>
          </w:p>
        </w:tc>
      </w:tr>
      <w:tr w:rsidR="009F0C20" w:rsidRPr="002F6B5F" w14:paraId="46C4D0C5" w14:textId="77777777" w:rsidTr="2F2BA284">
        <w:trPr>
          <w:trHeight w:val="130"/>
        </w:trPr>
        <w:tc>
          <w:tcPr>
            <w:tcW w:w="2340" w:type="dxa"/>
            <w:shd w:val="clear" w:color="auto" w:fill="ED7D31" w:themeFill="accent2"/>
          </w:tcPr>
          <w:p w14:paraId="79602F61" w14:textId="77777777" w:rsidR="00813FC5" w:rsidRPr="00EB1EFF" w:rsidRDefault="00813FC5" w:rsidP="00813FC5">
            <w:pPr>
              <w:tabs>
                <w:tab w:val="left" w:pos="31"/>
              </w:tabs>
              <w:spacing w:before="60" w:after="60"/>
              <w:rPr>
                <w:rFonts w:cstheme="minorHAnsi"/>
                <w:b/>
                <w:color w:val="FFFFFF"/>
              </w:rPr>
            </w:pPr>
            <w:r w:rsidRPr="00EB1EFF">
              <w:rPr>
                <w:rFonts w:cstheme="minorHAnsi"/>
                <w:b/>
                <w:color w:val="FFFFFF"/>
              </w:rPr>
              <w:t>Kennisoverdracht en borging</w:t>
            </w:r>
          </w:p>
        </w:tc>
        <w:tc>
          <w:tcPr>
            <w:tcW w:w="8717" w:type="dxa"/>
          </w:tcPr>
          <w:p w14:paraId="7A0693F8" w14:textId="77777777" w:rsidR="00813FC5" w:rsidRPr="00EB1EFF" w:rsidRDefault="00813FC5">
            <w:pPr>
              <w:pStyle w:val="Lijstalinea"/>
              <w:numPr>
                <w:ilvl w:val="0"/>
                <w:numId w:val="56"/>
              </w:numPr>
              <w:spacing w:line="240" w:lineRule="auto"/>
              <w:ind w:left="387"/>
              <w:rPr>
                <w:rFonts w:cstheme="minorHAnsi"/>
                <w:b/>
              </w:rPr>
            </w:pPr>
            <w:r w:rsidRPr="00EB1EFF">
              <w:rPr>
                <w:rFonts w:cstheme="minorHAnsi"/>
              </w:rPr>
              <w:t xml:space="preserve">Zorgt voor de overdracht van kennis en ervaring op het eigen aandachtsgebied zowel in- als extern en borgt en verankert dit in de relevante processen. </w:t>
            </w:r>
          </w:p>
        </w:tc>
        <w:tc>
          <w:tcPr>
            <w:tcW w:w="3969" w:type="dxa"/>
          </w:tcPr>
          <w:p w14:paraId="69679B7C" w14:textId="77777777" w:rsidR="00813FC5" w:rsidRPr="00EB1EFF" w:rsidRDefault="00813FC5" w:rsidP="00813FC5">
            <w:pPr>
              <w:spacing w:line="240" w:lineRule="auto"/>
              <w:rPr>
                <w:rFonts w:cstheme="minorHAnsi"/>
                <w:b/>
              </w:rPr>
            </w:pPr>
            <w:r w:rsidRPr="00EB1EFF">
              <w:rPr>
                <w:rFonts w:cstheme="minorHAnsi"/>
              </w:rPr>
              <w:t>Kennis en ervaring op het eigen aandachtsgebied is optimaal toegankelijk.</w:t>
            </w:r>
          </w:p>
        </w:tc>
      </w:tr>
      <w:tr w:rsidR="009F0C20" w:rsidRPr="002F6B5F" w14:paraId="54E65094" w14:textId="77777777" w:rsidTr="2F2BA284">
        <w:trPr>
          <w:trHeight w:val="130"/>
        </w:trPr>
        <w:tc>
          <w:tcPr>
            <w:tcW w:w="2340" w:type="dxa"/>
            <w:shd w:val="clear" w:color="auto" w:fill="ED7D31" w:themeFill="accent2"/>
          </w:tcPr>
          <w:p w14:paraId="0789DE8D" w14:textId="77777777" w:rsidR="00813FC5" w:rsidRPr="00EB1EFF" w:rsidRDefault="00813FC5" w:rsidP="00813FC5">
            <w:pPr>
              <w:tabs>
                <w:tab w:val="left" w:pos="31"/>
              </w:tabs>
              <w:spacing w:before="60" w:after="60"/>
              <w:rPr>
                <w:rFonts w:cstheme="minorHAnsi"/>
                <w:b/>
                <w:color w:val="FFFFFF"/>
              </w:rPr>
            </w:pPr>
            <w:r w:rsidRPr="00EB1EFF">
              <w:rPr>
                <w:rFonts w:cstheme="minorHAnsi"/>
                <w:b/>
                <w:color w:val="FFFFFF"/>
              </w:rPr>
              <w:t>Stakeholder-management en beïnvloeding</w:t>
            </w:r>
          </w:p>
        </w:tc>
        <w:tc>
          <w:tcPr>
            <w:tcW w:w="8717" w:type="dxa"/>
          </w:tcPr>
          <w:p w14:paraId="4F2B778D" w14:textId="77777777" w:rsidR="00813FC5" w:rsidRPr="00EB1EFF" w:rsidRDefault="00813FC5">
            <w:pPr>
              <w:pStyle w:val="Lijstalinea"/>
              <w:numPr>
                <w:ilvl w:val="0"/>
                <w:numId w:val="56"/>
              </w:numPr>
              <w:spacing w:line="240" w:lineRule="auto"/>
              <w:ind w:left="387"/>
              <w:rPr>
                <w:rFonts w:cstheme="minorHAnsi"/>
                <w:b/>
              </w:rPr>
            </w:pPr>
            <w:r w:rsidRPr="00EB1EFF">
              <w:rPr>
                <w:rFonts w:cstheme="minorHAnsi"/>
              </w:rPr>
              <w:t>Ontwikkelt, onderhoudt, ontsluit en bouwt een netwerk van stakeholders, dat bijdraagt aan het creëren van toegevoegde waarde en het behalen van doelstellingen.</w:t>
            </w:r>
          </w:p>
          <w:p w14:paraId="51963C21" w14:textId="77777777" w:rsidR="00813FC5" w:rsidRPr="00EB1EFF" w:rsidRDefault="00813FC5">
            <w:pPr>
              <w:pStyle w:val="Lijstalinea"/>
              <w:numPr>
                <w:ilvl w:val="0"/>
                <w:numId w:val="56"/>
              </w:numPr>
              <w:spacing w:line="240" w:lineRule="auto"/>
              <w:ind w:left="387"/>
              <w:rPr>
                <w:rFonts w:cstheme="minorHAnsi"/>
                <w:b/>
              </w:rPr>
            </w:pPr>
            <w:r w:rsidRPr="00EB1EFF">
              <w:rPr>
                <w:rFonts w:cstheme="minorHAnsi"/>
              </w:rPr>
              <w:t xml:space="preserve">Beïnvloedt stakeholders om de gewenste impact op de organisatie en de omgeving te realiseren. </w:t>
            </w:r>
          </w:p>
        </w:tc>
        <w:tc>
          <w:tcPr>
            <w:tcW w:w="3969" w:type="dxa"/>
          </w:tcPr>
          <w:p w14:paraId="0B8DAB03" w14:textId="77777777" w:rsidR="00813FC5" w:rsidRPr="00EB1EFF" w:rsidRDefault="00813FC5" w:rsidP="00813FC5">
            <w:pPr>
              <w:spacing w:line="240" w:lineRule="auto"/>
              <w:rPr>
                <w:rFonts w:cstheme="minorHAnsi"/>
                <w:b/>
              </w:rPr>
            </w:pPr>
            <w:r w:rsidRPr="00EB1EFF">
              <w:rPr>
                <w:rFonts w:cstheme="minorHAnsi"/>
              </w:rPr>
              <w:t>Relevante in- en/of externe stakeholders zijn betrokken, geïnformeerd en tevreden en ondersteunen de realisatie van de doelstellingen.</w:t>
            </w:r>
          </w:p>
        </w:tc>
      </w:tr>
    </w:tbl>
    <w:p w14:paraId="22AE2A57" w14:textId="77777777" w:rsidR="00813FC5" w:rsidRPr="00EB1EFF" w:rsidRDefault="00813FC5" w:rsidP="00813FC5">
      <w:pPr>
        <w:rPr>
          <w:rFonts w:cstheme="minorHAnsi"/>
          <w:b/>
          <w:color w:val="000000"/>
        </w:rPr>
      </w:pPr>
    </w:p>
    <w:p w14:paraId="6C5AED3D" w14:textId="26308097" w:rsidR="00813FC5" w:rsidRPr="00EB1EFF" w:rsidRDefault="00813FC5" w:rsidP="00D81422">
      <w:pPr>
        <w:rPr>
          <w:rFonts w:cstheme="minorHAnsi"/>
          <w:b/>
          <w:color w:val="000000"/>
        </w:rPr>
      </w:pPr>
      <w:r w:rsidRPr="00EB1EFF">
        <w:rPr>
          <w:rFonts w:cstheme="minorHAnsi"/>
          <w:b/>
          <w:color w:val="000000"/>
        </w:rPr>
        <w:br w:type="page"/>
        <w:t>Niveau onderscheidende factoren</w:t>
      </w:r>
    </w:p>
    <w:tbl>
      <w:tblPr>
        <w:tblStyle w:val="Tabelraster"/>
        <w:tblW w:w="14883" w:type="dxa"/>
        <w:tblInd w:w="-1593" w:type="dxa"/>
        <w:tblLook w:val="04A0" w:firstRow="1" w:lastRow="0" w:firstColumn="1" w:lastColumn="0" w:noHBand="0" w:noVBand="1"/>
      </w:tblPr>
      <w:tblGrid>
        <w:gridCol w:w="749"/>
        <w:gridCol w:w="1502"/>
        <w:gridCol w:w="3158"/>
        <w:gridCol w:w="3158"/>
        <w:gridCol w:w="3158"/>
        <w:gridCol w:w="3158"/>
      </w:tblGrid>
      <w:tr w:rsidR="00390CDC" w:rsidRPr="00E65D97" w14:paraId="2EACC32D" w14:textId="77777777" w:rsidTr="00813FC5">
        <w:trPr>
          <w:trHeight w:val="831"/>
        </w:trPr>
        <w:tc>
          <w:tcPr>
            <w:tcW w:w="0" w:type="auto"/>
            <w:tcBorders>
              <w:top w:val="nil"/>
              <w:left w:val="single" w:sz="4" w:space="0" w:color="auto"/>
              <w:right w:val="nil"/>
            </w:tcBorders>
            <w:shd w:val="clear" w:color="auto" w:fill="000000" w:themeFill="text1"/>
          </w:tcPr>
          <w:p w14:paraId="774C1C51" w14:textId="77777777" w:rsidR="00813FC5" w:rsidRPr="00EB1EFF" w:rsidRDefault="00813FC5" w:rsidP="00813FC5">
            <w:pPr>
              <w:rPr>
                <w:rFonts w:asciiTheme="minorHAnsi" w:hAnsiTheme="minorHAnsi" w:cstheme="minorHAnsi"/>
                <w:b/>
                <w:sz w:val="20"/>
                <w:szCs w:val="20"/>
              </w:rPr>
            </w:pPr>
            <w:r w:rsidRPr="00EB1EFF">
              <w:rPr>
                <w:rFonts w:asciiTheme="minorHAnsi" w:hAnsiTheme="minorHAnsi" w:cstheme="minorHAnsi"/>
                <w:b/>
                <w:sz w:val="20"/>
                <w:szCs w:val="20"/>
              </w:rPr>
              <w:t>Schaal</w:t>
            </w:r>
          </w:p>
        </w:tc>
        <w:tc>
          <w:tcPr>
            <w:tcW w:w="0" w:type="auto"/>
            <w:tcBorders>
              <w:top w:val="nil"/>
              <w:left w:val="nil"/>
              <w:right w:val="single" w:sz="4" w:space="0" w:color="808080" w:themeColor="text1" w:themeTint="7F" w:themeShade="00"/>
            </w:tcBorders>
            <w:shd w:val="clear" w:color="auto" w:fill="000000" w:themeFill="text1"/>
          </w:tcPr>
          <w:p w14:paraId="3DE743A4" w14:textId="77777777" w:rsidR="00813FC5" w:rsidRPr="00EB1EFF" w:rsidRDefault="00813FC5" w:rsidP="00813FC5">
            <w:pPr>
              <w:rPr>
                <w:rFonts w:asciiTheme="minorHAnsi" w:hAnsiTheme="minorHAnsi" w:cstheme="minorHAnsi"/>
                <w:b/>
                <w:sz w:val="20"/>
                <w:szCs w:val="20"/>
                <w:vertAlign w:val="superscript"/>
              </w:rPr>
            </w:pPr>
            <w:r w:rsidRPr="00EB1EFF">
              <w:rPr>
                <w:rFonts w:asciiTheme="minorHAnsi" w:hAnsiTheme="minorHAnsi" w:cstheme="minorHAnsi"/>
                <w:b/>
                <w:sz w:val="20"/>
                <w:szCs w:val="20"/>
              </w:rPr>
              <w:t>Werk- en denkniveau</w:t>
            </w:r>
            <w:r w:rsidRPr="00EB1EFF">
              <w:rPr>
                <w:rStyle w:val="Voetnootmarkering"/>
                <w:rFonts w:asciiTheme="minorHAnsi" w:hAnsiTheme="minorHAnsi" w:cstheme="minorHAnsi"/>
                <w:b/>
                <w:sz w:val="20"/>
                <w:szCs w:val="20"/>
              </w:rPr>
              <w:footnoteReference w:id="7"/>
            </w:r>
          </w:p>
        </w:tc>
        <w:tc>
          <w:tcPr>
            <w:tcW w:w="3158" w:type="dxa"/>
            <w:tcBorders>
              <w:top w:val="single" w:sz="4" w:space="0" w:color="808080" w:themeColor="text1" w:themeTint="7F" w:themeShade="00"/>
              <w:left w:val="single" w:sz="4" w:space="0" w:color="808080" w:themeColor="text1" w:themeTint="7F" w:themeShade="00"/>
              <w:right w:val="single" w:sz="4" w:space="0" w:color="808080" w:themeColor="text1" w:themeTint="7F" w:themeShade="00"/>
            </w:tcBorders>
            <w:shd w:val="clear" w:color="auto" w:fill="ED7D31" w:themeFill="accent2"/>
            <w:hideMark/>
          </w:tcPr>
          <w:p w14:paraId="6C1AB9ED" w14:textId="77777777" w:rsidR="00813FC5" w:rsidRPr="00EB1EFF" w:rsidRDefault="00813FC5"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Kennis</w:t>
            </w:r>
          </w:p>
        </w:tc>
        <w:tc>
          <w:tcPr>
            <w:tcW w:w="3158" w:type="dxa"/>
            <w:tcBorders>
              <w:top w:val="single" w:sz="4" w:space="0" w:color="808080" w:themeColor="text1" w:themeTint="7F" w:themeShade="00"/>
              <w:left w:val="single" w:sz="4" w:space="0" w:color="808080" w:themeColor="text1" w:themeTint="7F" w:themeShade="00"/>
              <w:right w:val="single" w:sz="4" w:space="0" w:color="808080" w:themeColor="text1" w:themeTint="7F" w:themeShade="00"/>
            </w:tcBorders>
            <w:shd w:val="clear" w:color="auto" w:fill="ED7D31" w:themeFill="accent2"/>
            <w:hideMark/>
          </w:tcPr>
          <w:p w14:paraId="585BA0A6" w14:textId="77777777" w:rsidR="00813FC5" w:rsidRPr="00EB1EFF" w:rsidRDefault="00813FC5"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Impact en invloed</w:t>
            </w:r>
          </w:p>
        </w:tc>
        <w:tc>
          <w:tcPr>
            <w:tcW w:w="3158" w:type="dxa"/>
            <w:tcBorders>
              <w:top w:val="single" w:sz="4" w:space="0" w:color="808080" w:themeColor="text1" w:themeTint="7F" w:themeShade="00"/>
              <w:left w:val="single" w:sz="4" w:space="0" w:color="808080" w:themeColor="text1" w:themeTint="7F" w:themeShade="00"/>
              <w:right w:val="single" w:sz="4" w:space="0" w:color="808080" w:themeColor="text1" w:themeTint="7F" w:themeShade="00"/>
            </w:tcBorders>
            <w:shd w:val="clear" w:color="auto" w:fill="ED7D31" w:themeFill="accent2"/>
            <w:hideMark/>
          </w:tcPr>
          <w:p w14:paraId="4E2EDB58" w14:textId="77777777" w:rsidR="00813FC5" w:rsidRPr="00EB1EFF" w:rsidRDefault="00813FC5"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Scope en complexiteit</w:t>
            </w:r>
          </w:p>
        </w:tc>
        <w:tc>
          <w:tcPr>
            <w:tcW w:w="3158" w:type="dxa"/>
            <w:tcBorders>
              <w:top w:val="single" w:sz="4" w:space="0" w:color="808080" w:themeColor="text1" w:themeTint="7F" w:themeShade="00"/>
              <w:left w:val="single" w:sz="4" w:space="0" w:color="808080" w:themeColor="text1" w:themeTint="7F" w:themeShade="00"/>
              <w:right w:val="single" w:sz="4" w:space="0" w:color="808080" w:themeColor="text1" w:themeTint="7F" w:themeShade="00"/>
            </w:tcBorders>
            <w:shd w:val="clear" w:color="auto" w:fill="ED7D31" w:themeFill="accent2"/>
            <w:hideMark/>
          </w:tcPr>
          <w:p w14:paraId="76A18D0B" w14:textId="77777777" w:rsidR="00813FC5" w:rsidRPr="00EB1EFF" w:rsidRDefault="00813FC5" w:rsidP="00813FC5">
            <w:pP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Rol richting omgeving</w:t>
            </w:r>
          </w:p>
        </w:tc>
      </w:tr>
      <w:tr w:rsidR="00390CDC" w:rsidRPr="002F6B5F" w14:paraId="1DAD5881" w14:textId="77777777" w:rsidTr="00813FC5">
        <w:trPr>
          <w:trHeight w:val="742"/>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34C869A5" w14:textId="77777777" w:rsidR="00813FC5" w:rsidRPr="00EB1EFF" w:rsidRDefault="00813FC5"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8</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07899FAF"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MBO+/HBO</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5BFADA7"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Algemeen theoretische, praktisch gerichte kennis van het vakgebied en  inzicht in (organisatorische en vakinhoudelijke) samenhang in relatie tot het eigen vakgebied</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575B888"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Stuurt werkzaamheden aan die meer op zichzelf staand, cyclisch en volgend van aard zijn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0352394"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Verantwoordelijk voor een operationeel onderdeel/ aandachtsgebied met een overwegend homogeen karakter en speelt in op veranderende omstandigheden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1A2CD5E"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Heeft te maken met verschillende belangen en stemt af over te leveren producten en diensten, over aanpak en maakt afspraken met en adviseert stakeholders op met name operationeel niveau</w:t>
            </w:r>
          </w:p>
        </w:tc>
      </w:tr>
      <w:tr w:rsidR="00390CDC" w:rsidRPr="002F6B5F" w14:paraId="3CDDABF8" w14:textId="77777777" w:rsidTr="00813FC5">
        <w:trPr>
          <w:trHeight w:val="742"/>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1E292009" w14:textId="77777777" w:rsidR="00813FC5" w:rsidRPr="00EB1EFF" w:rsidRDefault="00813FC5"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9</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2ABEC493"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HBO</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38803EE"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Algemeen theoretische, praktisch gerichte kennis van het vakgebied en  inzicht in (organisatorische en vakinhoudelijke) samenhang in relatie tot het eigen vakgebied</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40BBB12"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Heeft vanuit de </w:t>
            </w:r>
            <w:r w:rsidRPr="00EB1EFF">
              <w:rPr>
                <w:rFonts w:asciiTheme="minorHAnsi" w:hAnsiTheme="minorHAnsi" w:cstheme="minorHAnsi"/>
                <w:b/>
                <w:color w:val="000000"/>
                <w:sz w:val="20"/>
                <w:szCs w:val="20"/>
              </w:rPr>
              <w:t>diverse</w:t>
            </w:r>
            <w:r w:rsidRPr="00EB1EFF">
              <w:rPr>
                <w:rFonts w:asciiTheme="minorHAnsi" w:hAnsiTheme="minorHAnsi" w:cstheme="minorHAnsi"/>
                <w:color w:val="000000"/>
                <w:sz w:val="20"/>
                <w:szCs w:val="20"/>
              </w:rPr>
              <w:t xml:space="preserve"> </w:t>
            </w:r>
            <w:r w:rsidRPr="00EB1EFF">
              <w:rPr>
                <w:rFonts w:asciiTheme="minorHAnsi" w:hAnsiTheme="minorHAnsi" w:cstheme="minorHAnsi"/>
                <w:b/>
                <w:color w:val="000000"/>
                <w:sz w:val="20"/>
                <w:szCs w:val="20"/>
              </w:rPr>
              <w:t>en wederzijdse afhankelijkheden</w:t>
            </w:r>
            <w:r w:rsidRPr="00EB1EFF">
              <w:rPr>
                <w:rFonts w:asciiTheme="minorHAnsi" w:hAnsiTheme="minorHAnsi" w:cstheme="minorHAnsi"/>
                <w:color w:val="000000"/>
                <w:sz w:val="20"/>
                <w:szCs w:val="20"/>
              </w:rPr>
              <w:t xml:space="preserve"> met andere in- en externe aandachtsgebieden </w:t>
            </w:r>
            <w:r w:rsidRPr="00EB1EFF">
              <w:rPr>
                <w:rFonts w:asciiTheme="minorHAnsi" w:hAnsiTheme="minorHAnsi" w:cstheme="minorHAnsi"/>
                <w:b/>
                <w:color w:val="000000"/>
                <w:sz w:val="20"/>
                <w:szCs w:val="20"/>
              </w:rPr>
              <w:t>invloed op de voortgang en uitvoering</w:t>
            </w:r>
            <w:r w:rsidRPr="00EB1EFF">
              <w:rPr>
                <w:rFonts w:asciiTheme="minorHAnsi" w:hAnsiTheme="minorHAnsi" w:cstheme="minorHAnsi"/>
                <w:color w:val="000000"/>
                <w:sz w:val="20"/>
                <w:szCs w:val="20"/>
              </w:rPr>
              <w:t xml:space="preserve"> van in- en externe processen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11473E3"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Verantwoordelijk voor een operationeel onderdeel/ aandachtsgebied met een </w:t>
            </w:r>
            <w:r w:rsidRPr="00EB1EFF">
              <w:rPr>
                <w:rFonts w:asciiTheme="minorHAnsi" w:hAnsiTheme="minorHAnsi" w:cstheme="minorHAnsi"/>
                <w:b/>
                <w:color w:val="000000"/>
                <w:sz w:val="20"/>
                <w:szCs w:val="20"/>
              </w:rPr>
              <w:t>enigszins homogeen</w:t>
            </w:r>
            <w:r w:rsidRPr="00EB1EFF">
              <w:rPr>
                <w:rFonts w:asciiTheme="minorHAnsi" w:hAnsiTheme="minorHAnsi" w:cstheme="minorHAnsi"/>
                <w:color w:val="000000"/>
                <w:sz w:val="20"/>
                <w:szCs w:val="20"/>
              </w:rPr>
              <w:t xml:space="preserve"> karakter en </w:t>
            </w:r>
            <w:r w:rsidRPr="00EB1EFF">
              <w:rPr>
                <w:rFonts w:asciiTheme="minorHAnsi" w:hAnsiTheme="minorHAnsi" w:cstheme="minorHAnsi"/>
                <w:b/>
                <w:color w:val="000000"/>
                <w:sz w:val="20"/>
                <w:szCs w:val="20"/>
              </w:rPr>
              <w:t>speelt in op onverwachte omstandigheden en (vakmatige en organisatorische) ontwikkelingen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58AE96D7"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Heeft te maken met verschillende belangen en stemt af over te leveren producten en diensten en aanpak. Maakt afspraken met en adviseert stakeholders op met name operationeel niveau</w:t>
            </w:r>
          </w:p>
        </w:tc>
      </w:tr>
      <w:tr w:rsidR="00390CDC" w:rsidRPr="002F6B5F" w14:paraId="104E55F3" w14:textId="77777777" w:rsidTr="00813FC5">
        <w:trPr>
          <w:trHeight w:val="562"/>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1F1B1838" w14:textId="77777777" w:rsidR="00813FC5" w:rsidRPr="00EB1EFF" w:rsidRDefault="00813FC5"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10</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6D7CEEFD"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HBO</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6CE94729"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Algemeen theoretische, praktisch gerichte kennis van het vakgebied en  inzicht in (organisatorische en vakinhoudelijke) samenhang in relatie tot het eigen vakgebied</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C5BD56C"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Creëert oplossingsrichtingen</w:t>
            </w:r>
            <w:r w:rsidRPr="00EB1EFF">
              <w:rPr>
                <w:rFonts w:asciiTheme="minorHAnsi" w:hAnsiTheme="minorHAnsi" w:cstheme="minorHAnsi"/>
                <w:color w:val="000000"/>
                <w:sz w:val="20"/>
                <w:szCs w:val="20"/>
              </w:rPr>
              <w:t xml:space="preserve"> op basis van een </w:t>
            </w:r>
            <w:r w:rsidRPr="00EB1EFF">
              <w:rPr>
                <w:rFonts w:asciiTheme="minorHAnsi" w:hAnsiTheme="minorHAnsi" w:cstheme="minorHAnsi"/>
                <w:b/>
                <w:color w:val="000000"/>
                <w:sz w:val="20"/>
                <w:szCs w:val="20"/>
              </w:rPr>
              <w:t>analyse van problematieken</w:t>
            </w:r>
            <w:r w:rsidRPr="00EB1EFF">
              <w:rPr>
                <w:rFonts w:asciiTheme="minorHAnsi" w:hAnsiTheme="minorHAnsi" w:cstheme="minorHAnsi"/>
                <w:color w:val="000000"/>
                <w:sz w:val="20"/>
                <w:szCs w:val="20"/>
              </w:rPr>
              <w:t>, die</w:t>
            </w:r>
            <w:r w:rsidRPr="00EB1EFF">
              <w:rPr>
                <w:rFonts w:asciiTheme="minorHAnsi" w:hAnsiTheme="minorHAnsi" w:cstheme="minorHAnsi"/>
                <w:b/>
                <w:color w:val="000000"/>
                <w:sz w:val="20"/>
                <w:szCs w:val="20"/>
              </w:rPr>
              <w:t xml:space="preserve"> invloed</w:t>
            </w:r>
            <w:r w:rsidRPr="00EB1EFF">
              <w:rPr>
                <w:rFonts w:asciiTheme="minorHAnsi" w:hAnsiTheme="minorHAnsi" w:cstheme="minorHAnsi"/>
                <w:color w:val="000000"/>
                <w:sz w:val="20"/>
                <w:szCs w:val="20"/>
              </w:rPr>
              <w:t xml:space="preserve"> hebben op </w:t>
            </w:r>
            <w:r w:rsidRPr="00EB1EFF">
              <w:rPr>
                <w:rFonts w:asciiTheme="minorHAnsi" w:hAnsiTheme="minorHAnsi" w:cstheme="minorHAnsi"/>
                <w:b/>
                <w:color w:val="000000"/>
                <w:sz w:val="20"/>
                <w:szCs w:val="20"/>
              </w:rPr>
              <w:t>vormgeving</w:t>
            </w:r>
            <w:r w:rsidRPr="00EB1EFF">
              <w:rPr>
                <w:rFonts w:asciiTheme="minorHAnsi" w:hAnsiTheme="minorHAnsi" w:cstheme="minorHAnsi"/>
                <w:color w:val="000000"/>
                <w:sz w:val="20"/>
                <w:szCs w:val="20"/>
              </w:rPr>
              <w:t xml:space="preserve"> van in- en externe processen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A176EDE" w14:textId="77777777" w:rsidR="00813FC5" w:rsidRPr="00EB1EFF" w:rsidRDefault="00813FC5" w:rsidP="00813FC5">
            <w:pPr>
              <w:rPr>
                <w:rFonts w:asciiTheme="minorHAnsi" w:hAnsiTheme="minorHAnsi" w:cstheme="minorHAnsi"/>
                <w:b/>
                <w:color w:val="000000"/>
                <w:sz w:val="20"/>
                <w:szCs w:val="20"/>
              </w:rPr>
            </w:pPr>
            <w:r w:rsidRPr="00EB1EFF">
              <w:rPr>
                <w:rFonts w:asciiTheme="minorHAnsi" w:hAnsiTheme="minorHAnsi" w:cstheme="minorHAnsi"/>
                <w:color w:val="000000"/>
                <w:sz w:val="20"/>
                <w:szCs w:val="20"/>
              </w:rPr>
              <w:t xml:space="preserve">Verantwoordelijk voor een operationeel/ tactisch onderdeel/ aandachtsgebied met een </w:t>
            </w:r>
            <w:r w:rsidRPr="00EB1EFF">
              <w:rPr>
                <w:rFonts w:asciiTheme="minorHAnsi" w:hAnsiTheme="minorHAnsi" w:cstheme="minorHAnsi"/>
                <w:b/>
                <w:color w:val="000000"/>
                <w:sz w:val="20"/>
                <w:szCs w:val="20"/>
              </w:rPr>
              <w:t>veelal heterogeen</w:t>
            </w:r>
            <w:r w:rsidRPr="00EB1EFF">
              <w:rPr>
                <w:rFonts w:asciiTheme="minorHAnsi" w:hAnsiTheme="minorHAnsi" w:cstheme="minorHAnsi"/>
                <w:color w:val="000000"/>
                <w:sz w:val="20"/>
                <w:szCs w:val="20"/>
              </w:rPr>
              <w:t xml:space="preserve"> karakter en speelt in op onverwachte omstandigheden en (vakmatige en organisatorische) ontwikkelingen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005244B"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Heeft te maken met verschillende belangen en stemt af over te leveren producten en diensten en aanpak. Maakt afspraken met en adviseert in- en externe </w:t>
            </w:r>
            <w:r w:rsidRPr="00EB1EFF">
              <w:rPr>
                <w:rFonts w:asciiTheme="minorHAnsi" w:hAnsiTheme="minorHAnsi" w:cstheme="minorHAnsi"/>
                <w:b/>
                <w:color w:val="000000"/>
                <w:sz w:val="20"/>
                <w:szCs w:val="20"/>
              </w:rPr>
              <w:t>stakeholders van verschillend niveau</w:t>
            </w:r>
          </w:p>
        </w:tc>
      </w:tr>
      <w:tr w:rsidR="00390CDC" w:rsidRPr="002F6B5F" w14:paraId="12C0A062" w14:textId="77777777" w:rsidTr="00813FC5">
        <w:trPr>
          <w:trHeight w:val="1104"/>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2843F2C4" w14:textId="77777777" w:rsidR="00813FC5" w:rsidRPr="00EB1EFF" w:rsidRDefault="00813FC5"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11</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51C5187A"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HBO+/WO</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1148E0E8"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b/>
                <w:color w:val="000000"/>
                <w:sz w:val="20"/>
                <w:szCs w:val="20"/>
              </w:rPr>
              <w:t>Brede kennis</w:t>
            </w:r>
            <w:r w:rsidRPr="00EB1EFF">
              <w:rPr>
                <w:rFonts w:asciiTheme="minorHAnsi" w:hAnsiTheme="minorHAnsi" w:cstheme="minorHAnsi"/>
                <w:color w:val="000000"/>
                <w:sz w:val="20"/>
                <w:szCs w:val="20"/>
              </w:rPr>
              <w:t xml:space="preserve"> van het vakgebied, waarbij inzicht nodig is in </w:t>
            </w:r>
            <w:r w:rsidRPr="00EB1EFF">
              <w:rPr>
                <w:rFonts w:asciiTheme="minorHAnsi" w:hAnsiTheme="minorHAnsi" w:cstheme="minorHAnsi"/>
                <w:b/>
                <w:color w:val="000000"/>
                <w:sz w:val="20"/>
                <w:szCs w:val="20"/>
              </w:rPr>
              <w:t>andere vakgebieden of politiek-bestuurlijke aangelegenheden in bredere context dan alleen het eigen vakgebied</w:t>
            </w:r>
            <w:r w:rsidRPr="00EB1EFF">
              <w:rPr>
                <w:rFonts w:asciiTheme="minorHAnsi" w:hAnsiTheme="minorHAnsi" w:cstheme="minorHAnsi"/>
                <w:color w:val="000000"/>
                <w:sz w:val="20"/>
                <w:szCs w:val="20"/>
              </w:rPr>
              <w:t xml:space="preserve"> </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3E8DCEE"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Stelt </w:t>
            </w:r>
            <w:r w:rsidRPr="00EB1EFF">
              <w:rPr>
                <w:rFonts w:asciiTheme="minorHAnsi" w:hAnsiTheme="minorHAnsi" w:cstheme="minorHAnsi"/>
                <w:b/>
                <w:color w:val="000000"/>
                <w:sz w:val="20"/>
                <w:szCs w:val="20"/>
              </w:rPr>
              <w:t>middellange termijn</w:t>
            </w:r>
            <w:r w:rsidRPr="00EB1EFF">
              <w:rPr>
                <w:rFonts w:asciiTheme="minorHAnsi" w:hAnsiTheme="minorHAnsi" w:cstheme="minorHAnsi"/>
                <w:color w:val="000000"/>
                <w:sz w:val="20"/>
                <w:szCs w:val="20"/>
              </w:rPr>
              <w:t xml:space="preserve"> plannen op die </w:t>
            </w:r>
            <w:r w:rsidRPr="00EB1EFF">
              <w:rPr>
                <w:rFonts w:asciiTheme="minorHAnsi" w:hAnsiTheme="minorHAnsi" w:cstheme="minorHAnsi"/>
                <w:b/>
                <w:color w:val="000000"/>
                <w:sz w:val="20"/>
                <w:szCs w:val="20"/>
              </w:rPr>
              <w:t xml:space="preserve">wezenlijke invloed </w:t>
            </w:r>
            <w:r w:rsidRPr="00EB1EFF">
              <w:rPr>
                <w:rFonts w:asciiTheme="minorHAnsi" w:hAnsiTheme="minorHAnsi" w:cstheme="minorHAnsi"/>
                <w:color w:val="000000"/>
                <w:sz w:val="20"/>
                <w:szCs w:val="20"/>
              </w:rPr>
              <w:t>hebben op processen, werkwijze en aanpak van andere in- en externe aandachtsgebieden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0770563B" w14:textId="77777777" w:rsidR="00813FC5" w:rsidRPr="00EB1EFF" w:rsidRDefault="00813FC5" w:rsidP="00813FC5">
            <w:pPr>
              <w:rPr>
                <w:rFonts w:asciiTheme="minorHAnsi" w:hAnsiTheme="minorHAnsi" w:cstheme="minorHAnsi"/>
                <w:b/>
                <w:color w:val="000000"/>
                <w:sz w:val="20"/>
                <w:szCs w:val="20"/>
              </w:rPr>
            </w:pPr>
            <w:r w:rsidRPr="00EB1EFF">
              <w:rPr>
                <w:rFonts w:asciiTheme="minorHAnsi" w:hAnsiTheme="minorHAnsi" w:cstheme="minorHAnsi"/>
                <w:color w:val="000000"/>
                <w:sz w:val="20"/>
                <w:szCs w:val="20"/>
              </w:rPr>
              <w:t xml:space="preserve">Verantwoordelijk voor een operationeel/ tactisch onderdeel/ aandachtsgebied met een </w:t>
            </w:r>
            <w:r w:rsidRPr="00EB1EFF">
              <w:rPr>
                <w:rFonts w:asciiTheme="minorHAnsi" w:hAnsiTheme="minorHAnsi" w:cstheme="minorHAnsi"/>
                <w:b/>
                <w:color w:val="000000"/>
                <w:sz w:val="20"/>
                <w:szCs w:val="20"/>
              </w:rPr>
              <w:t>sterk heterogeen</w:t>
            </w:r>
            <w:r w:rsidRPr="00EB1EFF">
              <w:rPr>
                <w:rFonts w:asciiTheme="minorHAnsi" w:hAnsiTheme="minorHAnsi" w:cstheme="minorHAnsi"/>
                <w:color w:val="000000"/>
                <w:sz w:val="20"/>
                <w:szCs w:val="20"/>
              </w:rPr>
              <w:t xml:space="preserve"> karakter en speelt in op onverwachte omstandigheden en (vakmatige en organisatorische) ontwikkelingen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BA8B8A6"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Heeft te maken met </w:t>
            </w:r>
            <w:r w:rsidRPr="00EB1EFF">
              <w:rPr>
                <w:rFonts w:asciiTheme="minorHAnsi" w:hAnsiTheme="minorHAnsi" w:cstheme="minorHAnsi"/>
                <w:b/>
                <w:color w:val="000000"/>
                <w:sz w:val="20"/>
                <w:szCs w:val="20"/>
              </w:rPr>
              <w:t>belangentegenstellingen</w:t>
            </w:r>
            <w:r w:rsidRPr="00EB1EFF">
              <w:rPr>
                <w:rFonts w:asciiTheme="minorHAnsi" w:hAnsiTheme="minorHAnsi" w:cstheme="minorHAnsi"/>
                <w:color w:val="000000"/>
                <w:sz w:val="20"/>
                <w:szCs w:val="20"/>
              </w:rPr>
              <w:t xml:space="preserve"> en </w:t>
            </w:r>
            <w:r w:rsidRPr="00EB1EFF">
              <w:rPr>
                <w:rFonts w:asciiTheme="minorHAnsi" w:hAnsiTheme="minorHAnsi" w:cstheme="minorHAnsi"/>
                <w:b/>
                <w:color w:val="000000"/>
                <w:sz w:val="20"/>
                <w:szCs w:val="20"/>
              </w:rPr>
              <w:t>onderhandelt inhoudelijk en procesmatig</w:t>
            </w:r>
            <w:r w:rsidRPr="00EB1EFF">
              <w:rPr>
                <w:rFonts w:asciiTheme="minorHAnsi" w:hAnsiTheme="minorHAnsi" w:cstheme="minorHAnsi"/>
                <w:color w:val="000000"/>
                <w:sz w:val="20"/>
                <w:szCs w:val="20"/>
              </w:rPr>
              <w:t xml:space="preserve"> met in- en externe stakeholders op overwegend tactisch niveau</w:t>
            </w:r>
          </w:p>
        </w:tc>
      </w:tr>
      <w:tr w:rsidR="00390CDC" w:rsidRPr="002F6B5F" w14:paraId="5137667C" w14:textId="77777777" w:rsidTr="00813FC5">
        <w:trPr>
          <w:trHeight w:val="1104"/>
        </w:trPr>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000000" w:themeFill="text1"/>
            <w:hideMark/>
          </w:tcPr>
          <w:p w14:paraId="02D58E9F" w14:textId="77777777" w:rsidR="00813FC5" w:rsidRPr="00EB1EFF" w:rsidRDefault="00813FC5" w:rsidP="00813FC5">
            <w:pPr>
              <w:jc w:val="center"/>
              <w:rPr>
                <w:rFonts w:asciiTheme="minorHAnsi" w:hAnsiTheme="minorHAnsi" w:cstheme="minorHAnsi"/>
                <w:b/>
                <w:color w:val="FFFFFF" w:themeColor="background1"/>
                <w:sz w:val="20"/>
                <w:szCs w:val="20"/>
              </w:rPr>
            </w:pPr>
            <w:r w:rsidRPr="00EB1EFF">
              <w:rPr>
                <w:rFonts w:asciiTheme="minorHAnsi" w:hAnsiTheme="minorHAnsi" w:cstheme="minorHAnsi"/>
                <w:b/>
                <w:color w:val="FFFFFF" w:themeColor="background1"/>
                <w:sz w:val="20"/>
                <w:szCs w:val="20"/>
              </w:rPr>
              <w:t>12</w:t>
            </w:r>
          </w:p>
        </w:tc>
        <w:tc>
          <w:tcPr>
            <w:tcW w:w="0" w:type="auto"/>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F2F2F2" w:themeFill="background1" w:themeFillShade="F2"/>
            <w:hideMark/>
          </w:tcPr>
          <w:p w14:paraId="55CD1405"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WO</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3785EEBE"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Brede kennis van het vakgebied, waarbij inzicht nodig is in andere vakgebieden of politiek-bestuurlijke aangelegenheden in bredere context dan alleen</w:t>
            </w:r>
          </w:p>
          <w:p w14:paraId="2824C139"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het eigen vakgebied </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25156526" w14:textId="77777777" w:rsidR="00813FC5" w:rsidRPr="00EB1EFF" w:rsidRDefault="00813FC5" w:rsidP="00813FC5">
            <w:pPr>
              <w:rPr>
                <w:rFonts w:asciiTheme="minorHAnsi" w:hAnsiTheme="minorHAnsi" w:cstheme="minorHAnsi"/>
                <w:b/>
                <w:color w:val="000000"/>
                <w:sz w:val="20"/>
                <w:szCs w:val="20"/>
              </w:rPr>
            </w:pPr>
            <w:r w:rsidRPr="00EB1EFF">
              <w:rPr>
                <w:rFonts w:asciiTheme="minorHAnsi" w:hAnsiTheme="minorHAnsi" w:cstheme="minorHAnsi"/>
                <w:color w:val="000000"/>
                <w:sz w:val="20"/>
                <w:szCs w:val="20"/>
              </w:rPr>
              <w:t xml:space="preserve">Stelt middellange termijn plannen op die wezenlijke invloed hebben op </w:t>
            </w:r>
            <w:r w:rsidRPr="00EB1EFF">
              <w:rPr>
                <w:rFonts w:asciiTheme="minorHAnsi" w:hAnsiTheme="minorHAnsi" w:cstheme="minorHAnsi"/>
                <w:b/>
                <w:color w:val="000000"/>
                <w:sz w:val="20"/>
                <w:szCs w:val="20"/>
              </w:rPr>
              <w:t>plannen en doelstellingen</w:t>
            </w:r>
            <w:r w:rsidRPr="00EB1EFF">
              <w:rPr>
                <w:rFonts w:asciiTheme="minorHAnsi" w:hAnsiTheme="minorHAnsi" w:cstheme="minorHAnsi"/>
                <w:color w:val="000000"/>
                <w:sz w:val="20"/>
                <w:szCs w:val="20"/>
              </w:rPr>
              <w:t xml:space="preserve"> op andere in- en externe aandachtsgebieden en heeft daarbij te maken met </w:t>
            </w:r>
            <w:r w:rsidRPr="00EB1EFF">
              <w:rPr>
                <w:rFonts w:asciiTheme="minorHAnsi" w:hAnsiTheme="minorHAnsi" w:cstheme="minorHAnsi"/>
                <w:b/>
                <w:color w:val="000000"/>
                <w:sz w:val="20"/>
                <w:szCs w:val="20"/>
              </w:rPr>
              <w:t xml:space="preserve">onzekere </w:t>
            </w:r>
            <w:r w:rsidRPr="00EB1EFF">
              <w:rPr>
                <w:rFonts w:asciiTheme="minorHAnsi" w:hAnsiTheme="minorHAnsi" w:cstheme="minorHAnsi"/>
                <w:color w:val="000000"/>
                <w:sz w:val="20"/>
                <w:szCs w:val="20"/>
              </w:rPr>
              <w:t xml:space="preserve">en </w:t>
            </w:r>
            <w:r w:rsidRPr="00EB1EFF">
              <w:rPr>
                <w:rFonts w:asciiTheme="minorHAnsi" w:hAnsiTheme="minorHAnsi" w:cstheme="minorHAnsi"/>
                <w:b/>
                <w:color w:val="000000"/>
                <w:sz w:val="20"/>
                <w:szCs w:val="20"/>
              </w:rPr>
              <w:t>niet duidelijk omlijnde factoren</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40D63A8C" w14:textId="77777777" w:rsidR="00813FC5" w:rsidRPr="00EB1EFF" w:rsidRDefault="00813FC5" w:rsidP="00813FC5">
            <w:pPr>
              <w:rPr>
                <w:rFonts w:asciiTheme="minorHAnsi" w:hAnsiTheme="minorHAnsi" w:cstheme="minorHAnsi"/>
                <w:b/>
                <w:color w:val="000000"/>
                <w:sz w:val="20"/>
                <w:szCs w:val="20"/>
              </w:rPr>
            </w:pPr>
            <w:r w:rsidRPr="00EB1EFF">
              <w:rPr>
                <w:rFonts w:asciiTheme="minorHAnsi" w:hAnsiTheme="minorHAnsi" w:cstheme="minorHAnsi"/>
                <w:color w:val="000000"/>
                <w:sz w:val="20"/>
                <w:szCs w:val="20"/>
              </w:rPr>
              <w:t xml:space="preserve">Verantwoordelijk voor een overwegend tactisch onderdeel/ aandachtsgebied met een </w:t>
            </w:r>
            <w:r w:rsidRPr="00EB1EFF">
              <w:rPr>
                <w:rFonts w:asciiTheme="minorHAnsi" w:hAnsiTheme="minorHAnsi" w:cstheme="minorHAnsi"/>
                <w:b/>
                <w:color w:val="000000"/>
                <w:sz w:val="20"/>
                <w:szCs w:val="20"/>
              </w:rPr>
              <w:t>multidisciplinair</w:t>
            </w:r>
            <w:r w:rsidRPr="00EB1EFF">
              <w:rPr>
                <w:rFonts w:asciiTheme="minorHAnsi" w:hAnsiTheme="minorHAnsi" w:cstheme="minorHAnsi"/>
                <w:color w:val="000000"/>
                <w:sz w:val="20"/>
                <w:szCs w:val="20"/>
              </w:rPr>
              <w:t xml:space="preserve"> en </w:t>
            </w:r>
            <w:r w:rsidRPr="00EB1EFF">
              <w:rPr>
                <w:rFonts w:asciiTheme="minorHAnsi" w:hAnsiTheme="minorHAnsi" w:cstheme="minorHAnsi"/>
                <w:b/>
                <w:color w:val="000000"/>
                <w:sz w:val="20"/>
                <w:szCs w:val="20"/>
              </w:rPr>
              <w:t>middellange termijn</w:t>
            </w:r>
            <w:r w:rsidRPr="00EB1EFF">
              <w:rPr>
                <w:rFonts w:asciiTheme="minorHAnsi" w:hAnsiTheme="minorHAnsi" w:cstheme="minorHAnsi"/>
                <w:color w:val="000000"/>
                <w:sz w:val="20"/>
                <w:szCs w:val="20"/>
              </w:rPr>
              <w:t xml:space="preserve"> karakter en speelt daarbij in op een grote verscheidenheid aan ontwikkelingen </w:t>
            </w:r>
          </w:p>
        </w:tc>
        <w:tc>
          <w:tcPr>
            <w:tcW w:w="315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hideMark/>
          </w:tcPr>
          <w:p w14:paraId="7590DB3B" w14:textId="77777777" w:rsidR="00813FC5" w:rsidRPr="00EB1EFF" w:rsidRDefault="00813FC5" w:rsidP="00813FC5">
            <w:pPr>
              <w:rPr>
                <w:rFonts w:asciiTheme="minorHAnsi" w:hAnsiTheme="minorHAnsi" w:cstheme="minorHAnsi"/>
                <w:color w:val="000000"/>
                <w:sz w:val="20"/>
                <w:szCs w:val="20"/>
              </w:rPr>
            </w:pPr>
            <w:r w:rsidRPr="00EB1EFF">
              <w:rPr>
                <w:rFonts w:asciiTheme="minorHAnsi" w:hAnsiTheme="minorHAnsi" w:cstheme="minorHAnsi"/>
                <w:color w:val="000000"/>
                <w:sz w:val="20"/>
                <w:szCs w:val="20"/>
              </w:rPr>
              <w:t xml:space="preserve">Heeft te maken met </w:t>
            </w:r>
            <w:r w:rsidRPr="00EB1EFF">
              <w:rPr>
                <w:rFonts w:asciiTheme="minorHAnsi" w:hAnsiTheme="minorHAnsi" w:cstheme="minorHAnsi"/>
                <w:b/>
                <w:color w:val="000000"/>
                <w:sz w:val="20"/>
                <w:szCs w:val="20"/>
              </w:rPr>
              <w:t>complexe belangentegenstellinge</w:t>
            </w:r>
            <w:r w:rsidRPr="00EB1EFF">
              <w:rPr>
                <w:rFonts w:asciiTheme="minorHAnsi" w:hAnsiTheme="minorHAnsi" w:cstheme="minorHAnsi"/>
                <w:color w:val="000000"/>
                <w:sz w:val="20"/>
                <w:szCs w:val="20"/>
              </w:rPr>
              <w:t xml:space="preserve">n tussen een </w:t>
            </w:r>
            <w:r w:rsidRPr="00EB1EFF">
              <w:rPr>
                <w:rFonts w:asciiTheme="minorHAnsi" w:hAnsiTheme="minorHAnsi" w:cstheme="minorHAnsi"/>
                <w:b/>
                <w:color w:val="000000"/>
                <w:sz w:val="20"/>
                <w:szCs w:val="20"/>
              </w:rPr>
              <w:t>grote diversiteit</w:t>
            </w:r>
            <w:r w:rsidRPr="00EB1EFF">
              <w:rPr>
                <w:rFonts w:asciiTheme="minorHAnsi" w:hAnsiTheme="minorHAnsi" w:cstheme="minorHAnsi"/>
                <w:color w:val="000000"/>
                <w:sz w:val="20"/>
                <w:szCs w:val="20"/>
              </w:rPr>
              <w:t xml:space="preserve"> aan in- en externe stakeholders en </w:t>
            </w:r>
            <w:r w:rsidRPr="00EB1EFF">
              <w:rPr>
                <w:rFonts w:asciiTheme="minorHAnsi" w:hAnsiTheme="minorHAnsi" w:cstheme="minorHAnsi"/>
                <w:b/>
                <w:color w:val="000000"/>
                <w:sz w:val="20"/>
                <w:szCs w:val="20"/>
              </w:rPr>
              <w:t>stuurt</w:t>
            </w:r>
            <w:r w:rsidRPr="00EB1EFF">
              <w:rPr>
                <w:rFonts w:asciiTheme="minorHAnsi" w:hAnsiTheme="minorHAnsi" w:cstheme="minorHAnsi"/>
                <w:color w:val="000000"/>
                <w:sz w:val="20"/>
                <w:szCs w:val="20"/>
              </w:rPr>
              <w:t xml:space="preserve"> op de overbrugging van deze verschillen</w:t>
            </w:r>
          </w:p>
        </w:tc>
      </w:tr>
    </w:tbl>
    <w:p w14:paraId="55638D38" w14:textId="77777777" w:rsidR="00813FC5" w:rsidRPr="00EB1EFF" w:rsidRDefault="00813FC5" w:rsidP="00813FC5">
      <w:pPr>
        <w:pStyle w:val="Koptekst"/>
        <w:tabs>
          <w:tab w:val="left" w:pos="708"/>
        </w:tabs>
        <w:spacing w:before="60" w:after="60"/>
        <w:ind w:left="-78"/>
        <w:rPr>
          <w:rFonts w:cstheme="minorHAnsi"/>
          <w:b/>
          <w:color w:val="000000"/>
        </w:rPr>
      </w:pPr>
    </w:p>
    <w:tbl>
      <w:tblPr>
        <w:tblW w:w="5767" w:type="pct"/>
        <w:tblInd w:w="-15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668"/>
      </w:tblGrid>
      <w:tr w:rsidR="006056B2" w:rsidRPr="002F6B5F" w14:paraId="58A3FF76" w14:textId="77777777" w:rsidTr="00134CAD">
        <w:trPr>
          <w:trHeight w:val="289"/>
        </w:trPr>
        <w:tc>
          <w:tcPr>
            <w:tcW w:w="5000" w:type="pct"/>
            <w:hideMark/>
          </w:tcPr>
          <w:p w14:paraId="672D85F1" w14:textId="77777777" w:rsidR="00813FC5" w:rsidRPr="00EB1EFF" w:rsidRDefault="00813FC5" w:rsidP="00134CAD">
            <w:pPr>
              <w:pStyle w:val="Koptekst"/>
              <w:tabs>
                <w:tab w:val="left" w:pos="708"/>
              </w:tabs>
              <w:spacing w:before="60" w:after="60"/>
              <w:rPr>
                <w:rFonts w:cstheme="minorHAnsi"/>
                <w:b/>
                <w:color w:val="000000"/>
              </w:rPr>
            </w:pPr>
            <w:r w:rsidRPr="00EB1EFF">
              <w:rPr>
                <w:rFonts w:cstheme="minorHAnsi"/>
                <w:b/>
                <w:color w:val="000000"/>
              </w:rPr>
              <w:t>Indelingsregels</w:t>
            </w:r>
          </w:p>
          <w:p w14:paraId="58785E45" w14:textId="77777777" w:rsidR="00813FC5" w:rsidRPr="00EB1EFF" w:rsidRDefault="00813FC5">
            <w:pPr>
              <w:numPr>
                <w:ilvl w:val="0"/>
                <w:numId w:val="49"/>
              </w:numPr>
              <w:spacing w:before="0" w:after="0" w:line="240" w:lineRule="auto"/>
              <w:ind w:left="459" w:hanging="426"/>
              <w:rPr>
                <w:rFonts w:cstheme="minorHAnsi"/>
              </w:rPr>
            </w:pPr>
            <w:r w:rsidRPr="00EB1EFF">
              <w:rPr>
                <w:rFonts w:cstheme="minorHAnsi"/>
              </w:rPr>
              <w:t>Voor een indeling op een niveau is op alle factoren een score op (minstens) datzelfde niveau vereist</w:t>
            </w:r>
          </w:p>
          <w:p w14:paraId="1CC5503D" w14:textId="77777777" w:rsidR="00813FC5" w:rsidRPr="00EB1EFF" w:rsidRDefault="00813FC5">
            <w:pPr>
              <w:numPr>
                <w:ilvl w:val="0"/>
                <w:numId w:val="49"/>
              </w:numPr>
              <w:spacing w:before="0" w:after="0" w:line="240" w:lineRule="auto"/>
              <w:ind w:left="459" w:hanging="426"/>
              <w:rPr>
                <w:rFonts w:cstheme="minorHAnsi"/>
              </w:rPr>
            </w:pPr>
            <w:r w:rsidRPr="00EB1EFF">
              <w:rPr>
                <w:rFonts w:cstheme="minorHAnsi"/>
              </w:rPr>
              <w:t>De tabel met Niveau Onderscheidende factoren is een inhoudelijk handvat voor het toewijzen van een niveau. Indien er discussie of twijfel is over het niveau bij de toewijzing kan te allen tijde worden teruggevallen op de systeemteksten van Fuwaprov, die in beginsel leidend zijn bij waardering en indeling.</w:t>
            </w:r>
          </w:p>
        </w:tc>
      </w:tr>
    </w:tbl>
    <w:p w14:paraId="268C40C3" w14:textId="77777777" w:rsidR="00813FC5" w:rsidRPr="00EB1EFF" w:rsidRDefault="00813FC5" w:rsidP="00813FC5">
      <w:pPr>
        <w:rPr>
          <w:rFonts w:cstheme="minorHAnsi"/>
          <w:b/>
          <w:color w:val="000000"/>
        </w:rPr>
      </w:pPr>
    </w:p>
    <w:p w14:paraId="6D9D4C15" w14:textId="77777777" w:rsidR="00813FC5" w:rsidRPr="00EB1EFF" w:rsidRDefault="00813FC5" w:rsidP="00134CAD">
      <w:pPr>
        <w:spacing w:after="0"/>
        <w:ind w:left="-1560" w:hanging="141"/>
        <w:rPr>
          <w:rFonts w:cstheme="minorHAnsi"/>
          <w:color w:val="000000"/>
        </w:rPr>
      </w:pPr>
      <w:r w:rsidRPr="00EB1EFF">
        <w:rPr>
          <w:rFonts w:cstheme="minorHAnsi"/>
          <w:b/>
          <w:color w:val="000000"/>
        </w:rPr>
        <w:t>FUWAPROV</w:t>
      </w:r>
    </w:p>
    <w:tbl>
      <w:tblPr>
        <w:tblW w:w="4965" w:type="pct"/>
        <w:tblInd w:w="-159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1960"/>
        <w:gridCol w:w="2135"/>
        <w:gridCol w:w="2135"/>
        <w:gridCol w:w="2135"/>
        <w:gridCol w:w="2135"/>
        <w:gridCol w:w="2132"/>
      </w:tblGrid>
      <w:tr w:rsidR="00390CDC" w:rsidRPr="00E65D97" w14:paraId="5CC4BC42" w14:textId="77777777" w:rsidTr="00134CAD">
        <w:trPr>
          <w:trHeight w:val="320"/>
        </w:trPr>
        <w:tc>
          <w:tcPr>
            <w:tcW w:w="776" w:type="pct"/>
            <w:tcBorders>
              <w:top w:val="nil"/>
              <w:left w:val="single" w:sz="2" w:space="0" w:color="808080"/>
              <w:bottom w:val="nil"/>
              <w:right w:val="single" w:sz="2" w:space="0" w:color="808080"/>
            </w:tcBorders>
            <w:shd w:val="clear" w:color="auto" w:fill="000000" w:themeFill="text1"/>
            <w:hideMark/>
          </w:tcPr>
          <w:p w14:paraId="467CBA43" w14:textId="77777777" w:rsidR="00813FC5" w:rsidRPr="00EB1EFF" w:rsidRDefault="00813FC5" w:rsidP="00134CAD">
            <w:pPr>
              <w:rPr>
                <w:rFonts w:cstheme="minorHAnsi"/>
                <w:b/>
                <w:color w:val="FFFFFF" w:themeColor="background1"/>
              </w:rPr>
            </w:pPr>
            <w:r w:rsidRPr="00EB1EFF">
              <w:rPr>
                <w:rFonts w:cstheme="minorHAnsi"/>
                <w:b/>
                <w:color w:val="FFFFFF" w:themeColor="background1"/>
              </w:rPr>
              <w:t>Schaalniveau</w:t>
            </w:r>
          </w:p>
        </w:tc>
        <w:tc>
          <w:tcPr>
            <w:tcW w:w="845"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3A028743" w14:textId="77777777" w:rsidR="00813FC5" w:rsidRPr="00EB1EFF" w:rsidRDefault="00813FC5" w:rsidP="00134CAD">
            <w:pPr>
              <w:rPr>
                <w:rFonts w:cstheme="minorHAnsi"/>
                <w:b/>
                <w:color w:val="FFFFFF" w:themeColor="background1"/>
              </w:rPr>
            </w:pPr>
            <w:r w:rsidRPr="00EB1EFF">
              <w:rPr>
                <w:rFonts w:cstheme="minorHAnsi"/>
                <w:b/>
                <w:color w:val="FFFFFF" w:themeColor="background1"/>
              </w:rPr>
              <w:t>8</w:t>
            </w:r>
          </w:p>
        </w:tc>
        <w:tc>
          <w:tcPr>
            <w:tcW w:w="845"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0E0BF6E6" w14:textId="77777777" w:rsidR="00813FC5" w:rsidRPr="00EB1EFF" w:rsidRDefault="00813FC5" w:rsidP="00134CAD">
            <w:pPr>
              <w:rPr>
                <w:rFonts w:cstheme="minorHAnsi"/>
                <w:b/>
                <w:color w:val="FFFFFF" w:themeColor="background1"/>
              </w:rPr>
            </w:pPr>
            <w:r w:rsidRPr="00EB1EFF">
              <w:rPr>
                <w:rFonts w:cstheme="minorHAnsi"/>
                <w:b/>
                <w:color w:val="FFFFFF" w:themeColor="background1"/>
              </w:rPr>
              <w:t>9</w:t>
            </w:r>
          </w:p>
        </w:tc>
        <w:tc>
          <w:tcPr>
            <w:tcW w:w="845"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7C0B9C0F" w14:textId="77777777" w:rsidR="00813FC5" w:rsidRPr="00EB1EFF" w:rsidRDefault="00813FC5" w:rsidP="00134CAD">
            <w:pPr>
              <w:rPr>
                <w:rFonts w:cstheme="minorHAnsi"/>
                <w:b/>
                <w:color w:val="FFFFFF" w:themeColor="background1"/>
              </w:rPr>
            </w:pPr>
            <w:r w:rsidRPr="00EB1EFF">
              <w:rPr>
                <w:rFonts w:cstheme="minorHAnsi"/>
                <w:b/>
                <w:color w:val="FFFFFF" w:themeColor="background1"/>
              </w:rPr>
              <w:t>10</w:t>
            </w:r>
          </w:p>
        </w:tc>
        <w:tc>
          <w:tcPr>
            <w:tcW w:w="845"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646EE8BA" w14:textId="77777777" w:rsidR="00813FC5" w:rsidRPr="00EB1EFF" w:rsidRDefault="00813FC5" w:rsidP="00134CAD">
            <w:pPr>
              <w:rPr>
                <w:rFonts w:cstheme="minorHAnsi"/>
                <w:b/>
                <w:color w:val="FFFFFF" w:themeColor="background1"/>
              </w:rPr>
            </w:pPr>
            <w:r w:rsidRPr="00EB1EFF">
              <w:rPr>
                <w:rFonts w:cstheme="minorHAnsi"/>
                <w:b/>
                <w:color w:val="FFFFFF" w:themeColor="background1"/>
              </w:rPr>
              <w:t>11</w:t>
            </w:r>
          </w:p>
        </w:tc>
        <w:tc>
          <w:tcPr>
            <w:tcW w:w="844" w:type="pct"/>
            <w:tcBorders>
              <w:top w:val="single" w:sz="2" w:space="0" w:color="808080"/>
              <w:left w:val="single" w:sz="2" w:space="0" w:color="808080"/>
              <w:bottom w:val="single" w:sz="2" w:space="0" w:color="808080"/>
              <w:right w:val="single" w:sz="2" w:space="0" w:color="808080"/>
            </w:tcBorders>
            <w:shd w:val="clear" w:color="auto" w:fill="000000" w:themeFill="text1"/>
            <w:hideMark/>
          </w:tcPr>
          <w:p w14:paraId="0DE31C63" w14:textId="77777777" w:rsidR="00813FC5" w:rsidRPr="00EB1EFF" w:rsidRDefault="00813FC5" w:rsidP="00134CAD">
            <w:pPr>
              <w:rPr>
                <w:rFonts w:cstheme="minorHAnsi"/>
                <w:b/>
                <w:color w:val="FFFFFF" w:themeColor="background1"/>
              </w:rPr>
            </w:pPr>
            <w:r w:rsidRPr="00EB1EFF">
              <w:rPr>
                <w:rFonts w:cstheme="minorHAnsi"/>
                <w:b/>
                <w:color w:val="FFFFFF" w:themeColor="background1"/>
              </w:rPr>
              <w:t>12</w:t>
            </w:r>
          </w:p>
        </w:tc>
      </w:tr>
      <w:tr w:rsidR="00DA3784" w:rsidRPr="00E65D97" w14:paraId="1EA79501" w14:textId="77777777" w:rsidTr="00134CAD">
        <w:trPr>
          <w:trHeight w:val="320"/>
        </w:trPr>
        <w:tc>
          <w:tcPr>
            <w:tcW w:w="776" w:type="pct"/>
            <w:tcBorders>
              <w:top w:val="nil"/>
              <w:left w:val="single" w:sz="2" w:space="0" w:color="808080"/>
              <w:bottom w:val="single" w:sz="2" w:space="0" w:color="808080"/>
              <w:right w:val="single" w:sz="2" w:space="0" w:color="808080"/>
            </w:tcBorders>
            <w:shd w:val="clear" w:color="auto" w:fill="000000" w:themeFill="text1"/>
            <w:hideMark/>
          </w:tcPr>
          <w:p w14:paraId="027715F5" w14:textId="77777777" w:rsidR="00813FC5" w:rsidRPr="00EB1EFF" w:rsidRDefault="00813FC5" w:rsidP="00813FC5">
            <w:pPr>
              <w:spacing w:before="60" w:after="60"/>
              <w:rPr>
                <w:rFonts w:cstheme="minorHAnsi"/>
                <w:b/>
                <w:color w:val="FFFFFF"/>
              </w:rPr>
            </w:pPr>
            <w:r w:rsidRPr="00EB1EFF">
              <w:rPr>
                <w:rFonts w:cstheme="minorHAnsi"/>
                <w:b/>
                <w:color w:val="FFFFFF"/>
              </w:rPr>
              <w:t>Scorepatroon</w:t>
            </w:r>
          </w:p>
        </w:tc>
        <w:tc>
          <w:tcPr>
            <w:tcW w:w="845" w:type="pct"/>
            <w:tcBorders>
              <w:top w:val="single" w:sz="2" w:space="0" w:color="808080"/>
              <w:left w:val="single" w:sz="2" w:space="0" w:color="808080"/>
              <w:bottom w:val="single" w:sz="2" w:space="0" w:color="808080"/>
              <w:right w:val="single" w:sz="2" w:space="0" w:color="808080"/>
            </w:tcBorders>
            <w:hideMark/>
          </w:tcPr>
          <w:p w14:paraId="2D9213A6" w14:textId="77777777" w:rsidR="00813FC5" w:rsidRPr="00EB1EFF" w:rsidRDefault="00813FC5" w:rsidP="00134CAD">
            <w:pPr>
              <w:rPr>
                <w:rFonts w:cstheme="minorHAnsi"/>
                <w:b/>
              </w:rPr>
            </w:pPr>
            <w:r w:rsidRPr="00EB1EFF">
              <w:rPr>
                <w:rFonts w:cstheme="minorHAnsi"/>
              </w:rPr>
              <w:t>33332 33233 33 33</w:t>
            </w:r>
          </w:p>
        </w:tc>
        <w:tc>
          <w:tcPr>
            <w:tcW w:w="845" w:type="pct"/>
            <w:tcBorders>
              <w:top w:val="single" w:sz="2" w:space="0" w:color="808080"/>
              <w:left w:val="single" w:sz="2" w:space="0" w:color="808080"/>
              <w:bottom w:val="single" w:sz="2" w:space="0" w:color="808080"/>
              <w:right w:val="single" w:sz="2" w:space="0" w:color="808080"/>
            </w:tcBorders>
            <w:hideMark/>
          </w:tcPr>
          <w:p w14:paraId="58089143" w14:textId="77777777" w:rsidR="00813FC5" w:rsidRPr="00EB1EFF" w:rsidRDefault="00813FC5" w:rsidP="00134CAD">
            <w:pPr>
              <w:rPr>
                <w:rFonts w:cstheme="minorHAnsi"/>
                <w:b/>
              </w:rPr>
            </w:pPr>
            <w:r w:rsidRPr="00EB1EFF">
              <w:rPr>
                <w:rFonts w:cstheme="minorHAnsi"/>
              </w:rPr>
              <w:t>33333 33333 33 33</w:t>
            </w:r>
          </w:p>
        </w:tc>
        <w:tc>
          <w:tcPr>
            <w:tcW w:w="845" w:type="pct"/>
            <w:tcBorders>
              <w:top w:val="single" w:sz="2" w:space="0" w:color="808080"/>
              <w:left w:val="single" w:sz="2" w:space="0" w:color="808080"/>
              <w:bottom w:val="single" w:sz="2" w:space="0" w:color="808080"/>
              <w:right w:val="single" w:sz="2" w:space="0" w:color="808080"/>
            </w:tcBorders>
            <w:hideMark/>
          </w:tcPr>
          <w:p w14:paraId="5BB98C88" w14:textId="77777777" w:rsidR="00813FC5" w:rsidRPr="00EB1EFF" w:rsidRDefault="00813FC5" w:rsidP="00134CAD">
            <w:pPr>
              <w:rPr>
                <w:rFonts w:cstheme="minorHAnsi"/>
                <w:b/>
              </w:rPr>
            </w:pPr>
            <w:r w:rsidRPr="00EB1EFF">
              <w:rPr>
                <w:rFonts w:cstheme="minorHAnsi"/>
              </w:rPr>
              <w:t>43343 43333 33 33</w:t>
            </w:r>
          </w:p>
        </w:tc>
        <w:tc>
          <w:tcPr>
            <w:tcW w:w="845" w:type="pct"/>
            <w:tcBorders>
              <w:top w:val="single" w:sz="2" w:space="0" w:color="808080"/>
              <w:left w:val="single" w:sz="2" w:space="0" w:color="808080"/>
              <w:bottom w:val="single" w:sz="2" w:space="0" w:color="808080"/>
              <w:right w:val="single" w:sz="2" w:space="0" w:color="808080"/>
            </w:tcBorders>
            <w:hideMark/>
          </w:tcPr>
          <w:p w14:paraId="78512B66" w14:textId="77777777" w:rsidR="00813FC5" w:rsidRPr="00EB1EFF" w:rsidRDefault="00813FC5" w:rsidP="00134CAD">
            <w:pPr>
              <w:rPr>
                <w:rFonts w:cstheme="minorHAnsi"/>
                <w:b/>
              </w:rPr>
            </w:pPr>
            <w:r w:rsidRPr="00EB1EFF">
              <w:rPr>
                <w:rFonts w:cstheme="minorHAnsi"/>
              </w:rPr>
              <w:t>43443 43334 43 43</w:t>
            </w:r>
          </w:p>
        </w:tc>
        <w:tc>
          <w:tcPr>
            <w:tcW w:w="844" w:type="pct"/>
            <w:tcBorders>
              <w:top w:val="single" w:sz="2" w:space="0" w:color="808080"/>
              <w:left w:val="single" w:sz="2" w:space="0" w:color="808080"/>
              <w:bottom w:val="single" w:sz="2" w:space="0" w:color="808080"/>
              <w:right w:val="single" w:sz="2" w:space="0" w:color="808080"/>
            </w:tcBorders>
            <w:hideMark/>
          </w:tcPr>
          <w:p w14:paraId="5CFADAC5" w14:textId="77777777" w:rsidR="00813FC5" w:rsidRPr="00EB1EFF" w:rsidRDefault="00813FC5" w:rsidP="00134CAD">
            <w:pPr>
              <w:rPr>
                <w:rFonts w:cstheme="minorHAnsi"/>
                <w:b/>
              </w:rPr>
            </w:pPr>
            <w:r w:rsidRPr="00EB1EFF">
              <w:rPr>
                <w:rFonts w:cstheme="minorHAnsi"/>
              </w:rPr>
              <w:t>44443 44434 43 43</w:t>
            </w:r>
          </w:p>
        </w:tc>
      </w:tr>
    </w:tbl>
    <w:p w14:paraId="1E0C0E3F" w14:textId="77777777" w:rsidR="00813FC5" w:rsidRPr="00EB1EFF" w:rsidRDefault="00813FC5" w:rsidP="00813FC5">
      <w:pPr>
        <w:rPr>
          <w:rFonts w:cstheme="minorHAnsi"/>
          <w:b/>
          <w:color w:val="000000"/>
        </w:rPr>
      </w:pPr>
    </w:p>
    <w:p w14:paraId="4F8B5A48" w14:textId="77777777" w:rsidR="00115164" w:rsidRPr="00EB1EFF" w:rsidRDefault="00115164" w:rsidP="00115164">
      <w:pPr>
        <w:rPr>
          <w:rFonts w:cstheme="minorHAnsi"/>
          <w:b/>
        </w:rPr>
      </w:pPr>
    </w:p>
    <w:p w14:paraId="30135C5E" w14:textId="77777777" w:rsidR="002A72CD" w:rsidRPr="00EB1EFF" w:rsidRDefault="002A72CD">
      <w:pPr>
        <w:rPr>
          <w:rFonts w:cstheme="minorHAnsi"/>
        </w:rPr>
      </w:pPr>
    </w:p>
    <w:p w14:paraId="71CB3E50" w14:textId="77777777" w:rsidR="002A72CD" w:rsidRPr="00EB1EFF" w:rsidRDefault="002A72CD">
      <w:pPr>
        <w:rPr>
          <w:rFonts w:cstheme="minorHAnsi"/>
        </w:rPr>
        <w:sectPr w:rsidR="002A72CD" w:rsidRPr="00EB1EFF" w:rsidSect="00D11106">
          <w:pgSz w:w="16838" w:h="11906" w:orient="landscape" w:code="9"/>
          <w:pgMar w:top="1661" w:right="1985" w:bottom="1418" w:left="2126" w:header="680" w:footer="522" w:gutter="0"/>
          <w:cols w:space="708"/>
          <w:docGrid w:linePitch="360"/>
        </w:sectPr>
      </w:pPr>
    </w:p>
    <w:p w14:paraId="09B699C9" w14:textId="7860A774" w:rsidR="00C11973" w:rsidRPr="00EB1EFF" w:rsidRDefault="00C11973" w:rsidP="00C11973">
      <w:pPr>
        <w:pStyle w:val="Kop10"/>
        <w:rPr>
          <w:rFonts w:cstheme="minorHAnsi"/>
          <w:sz w:val="20"/>
          <w:szCs w:val="20"/>
        </w:rPr>
      </w:pPr>
      <w:r w:rsidRPr="00EB1EFF">
        <w:rPr>
          <w:rFonts w:cstheme="minorHAnsi"/>
          <w:sz w:val="20"/>
          <w:szCs w:val="20"/>
        </w:rPr>
        <w:t xml:space="preserve">BIJLAGE </w:t>
      </w:r>
      <w:r w:rsidR="00AC4AA5" w:rsidRPr="00EB1EFF">
        <w:rPr>
          <w:rFonts w:cstheme="minorHAnsi"/>
          <w:sz w:val="20"/>
          <w:szCs w:val="20"/>
        </w:rPr>
        <w:t>6</w:t>
      </w:r>
      <w:r w:rsidRPr="00EB1EFF">
        <w:rPr>
          <w:rFonts w:cstheme="minorHAnsi"/>
          <w:sz w:val="20"/>
          <w:szCs w:val="20"/>
        </w:rPr>
        <w:t>: eigen functiegebouwen van partijen bij de cao provinciale sector</w:t>
      </w:r>
    </w:p>
    <w:p w14:paraId="3D3671B0" w14:textId="4D13172A" w:rsidR="00C11973" w:rsidRPr="00EB1EFF" w:rsidRDefault="00C11973" w:rsidP="00C11973">
      <w:r w:rsidRPr="51599A13">
        <w:t xml:space="preserve">Artikel 1.2. lid 3 bepaalt dat de bepalingen t.a.v. het functiegebouw (bijlage </w:t>
      </w:r>
      <w:r w:rsidR="3E01247D" w:rsidRPr="51599A13">
        <w:t>5</w:t>
      </w:r>
      <w:r w:rsidRPr="51599A13">
        <w:t>) en functiewaardering niet van toepassing zijn op een aantal werkgevers. Zij behouden hun eigen functiegebouwen:</w:t>
      </w:r>
    </w:p>
    <w:p w14:paraId="581DD3B8" w14:textId="77777777" w:rsidR="00C11973" w:rsidRPr="00EB1EFF" w:rsidRDefault="00C11973" w:rsidP="00C11973">
      <w:pPr>
        <w:rPr>
          <w:rFonts w:cstheme="minorHAnsi"/>
        </w:rPr>
      </w:pPr>
      <w:r w:rsidRPr="00EB1EFF">
        <w:rPr>
          <w:rFonts w:cstheme="minorHAnsi"/>
        </w:rPr>
        <w:t>Aanhangsel 1:</w:t>
      </w:r>
      <w:r w:rsidRPr="00EB1EFF">
        <w:rPr>
          <w:rFonts w:cstheme="minorHAnsi"/>
        </w:rPr>
        <w:tab/>
        <w:t xml:space="preserve">Omgevingsdienst Noordzee Kanaalgebied (ODNZKG) </w:t>
      </w:r>
    </w:p>
    <w:p w14:paraId="0B5014BC" w14:textId="77777777" w:rsidR="00C11973" w:rsidRPr="00EB1EFF" w:rsidRDefault="00C11973" w:rsidP="00C11973">
      <w:pPr>
        <w:rPr>
          <w:rFonts w:cstheme="minorHAnsi"/>
        </w:rPr>
      </w:pPr>
      <w:r w:rsidRPr="00EB1EFF">
        <w:rPr>
          <w:rFonts w:cstheme="minorHAnsi"/>
        </w:rPr>
        <w:t>Aanhangsel 2:</w:t>
      </w:r>
      <w:r w:rsidRPr="00EB1EFF">
        <w:rPr>
          <w:rFonts w:cstheme="minorHAnsi"/>
        </w:rPr>
        <w:tab/>
        <w:t xml:space="preserve">RUD Utrecht </w:t>
      </w:r>
    </w:p>
    <w:p w14:paraId="1A383070" w14:textId="77777777" w:rsidR="00C11973" w:rsidRPr="00EB1EFF" w:rsidRDefault="00C11973" w:rsidP="00C11973">
      <w:pPr>
        <w:rPr>
          <w:rFonts w:cstheme="minorHAnsi"/>
        </w:rPr>
      </w:pPr>
      <w:r w:rsidRPr="00EB1EFF">
        <w:rPr>
          <w:rFonts w:cstheme="minorHAnsi"/>
        </w:rPr>
        <w:t xml:space="preserve">Aanhangsel 3: </w:t>
      </w:r>
      <w:r w:rsidRPr="00EB1EFF">
        <w:rPr>
          <w:rFonts w:cstheme="minorHAnsi"/>
        </w:rPr>
        <w:tab/>
        <w:t xml:space="preserve">Monumentenwacht Gelderland, Noord-Brabant en Limburg </w:t>
      </w:r>
    </w:p>
    <w:p w14:paraId="78A6FEBE" w14:textId="7DDDD34E" w:rsidR="00C11973" w:rsidRPr="00EB1EFF" w:rsidRDefault="6B388311" w:rsidP="3BFF99E5">
      <w:r>
        <w:t>Aanhangsel 4:</w:t>
      </w:r>
      <w:r w:rsidR="000265F3">
        <w:tab/>
      </w:r>
      <w:r>
        <w:t>Goois natuurreservaat</w:t>
      </w:r>
      <w:r w:rsidR="00FB5D4E">
        <w:t xml:space="preserve">- </w:t>
      </w:r>
      <w:r>
        <w:t xml:space="preserve"> </w:t>
      </w:r>
      <w:r w:rsidR="72B56161">
        <w:t>vervallen</w:t>
      </w:r>
      <w:r w:rsidR="1B2772CD">
        <w:t xml:space="preserve"> </w:t>
      </w:r>
      <w:r w:rsidR="004A4C51" w:rsidRPr="3BFF99E5">
        <w:t>bij cao 2025-2026</w:t>
      </w:r>
    </w:p>
    <w:p w14:paraId="26CB90E3" w14:textId="63526837" w:rsidR="00C11973" w:rsidRPr="00EB1EFF" w:rsidRDefault="00C11973" w:rsidP="00C11973">
      <w:pPr>
        <w:rPr>
          <w:rFonts w:cstheme="minorHAnsi"/>
        </w:rPr>
      </w:pPr>
      <w:r w:rsidRPr="00EB1EFF">
        <w:rPr>
          <w:rFonts w:cstheme="minorHAnsi"/>
        </w:rPr>
        <w:t xml:space="preserve">Aanhangsel </w:t>
      </w:r>
      <w:r w:rsidR="007A6307">
        <w:rPr>
          <w:rFonts w:cstheme="minorHAnsi"/>
        </w:rPr>
        <w:t>5</w:t>
      </w:r>
      <w:r w:rsidRPr="00EB1EFF">
        <w:rPr>
          <w:rFonts w:cstheme="minorHAnsi"/>
        </w:rPr>
        <w:t>:</w:t>
      </w:r>
      <w:r w:rsidRPr="00EB1EFF">
        <w:rPr>
          <w:rFonts w:cstheme="minorHAnsi"/>
        </w:rPr>
        <w:tab/>
        <w:t xml:space="preserve">Brabants Historisch Informatie Centrum (BHIC) </w:t>
      </w:r>
    </w:p>
    <w:p w14:paraId="6A821A72" w14:textId="6B74E8BC" w:rsidR="00C11973" w:rsidRPr="00EB1EFF" w:rsidRDefault="00C11973" w:rsidP="00C11973">
      <w:pPr>
        <w:rPr>
          <w:rFonts w:cstheme="minorHAnsi"/>
        </w:rPr>
      </w:pPr>
      <w:r w:rsidRPr="00EB1EFF">
        <w:rPr>
          <w:rFonts w:cstheme="minorHAnsi"/>
        </w:rPr>
        <w:t xml:space="preserve">Aanhangsel </w:t>
      </w:r>
      <w:r w:rsidR="007A6307">
        <w:rPr>
          <w:rFonts w:cstheme="minorHAnsi"/>
        </w:rPr>
        <w:t>6</w:t>
      </w:r>
      <w:r w:rsidRPr="00EB1EFF">
        <w:rPr>
          <w:rFonts w:cstheme="minorHAnsi"/>
        </w:rPr>
        <w:t>:</w:t>
      </w:r>
      <w:r w:rsidRPr="00EB1EFF">
        <w:rPr>
          <w:rFonts w:cstheme="minorHAnsi"/>
        </w:rPr>
        <w:tab/>
        <w:t xml:space="preserve">Recreatieschap Hitland </w:t>
      </w:r>
    </w:p>
    <w:p w14:paraId="7D88E116" w14:textId="0760C3C0" w:rsidR="00C11973" w:rsidRPr="00EB1EFF" w:rsidRDefault="00C11973" w:rsidP="00C11973">
      <w:pPr>
        <w:rPr>
          <w:rFonts w:cstheme="minorHAnsi"/>
        </w:rPr>
      </w:pPr>
      <w:r w:rsidRPr="00EB1EFF">
        <w:rPr>
          <w:rFonts w:cstheme="minorHAnsi"/>
        </w:rPr>
        <w:t xml:space="preserve">Aanhangsel </w:t>
      </w:r>
      <w:r w:rsidR="007A6307">
        <w:rPr>
          <w:rFonts w:cstheme="minorHAnsi"/>
        </w:rPr>
        <w:t>7</w:t>
      </w:r>
      <w:r w:rsidRPr="00EB1EFF">
        <w:rPr>
          <w:rFonts w:cstheme="minorHAnsi"/>
        </w:rPr>
        <w:t xml:space="preserve">: </w:t>
      </w:r>
      <w:r w:rsidRPr="00EB1EFF">
        <w:rPr>
          <w:rFonts w:cstheme="minorHAnsi"/>
        </w:rPr>
        <w:tab/>
        <w:t>Het Waddenfonds</w:t>
      </w:r>
    </w:p>
    <w:p w14:paraId="07300D65" w14:textId="77777777" w:rsidR="00C11973" w:rsidRPr="00EB1EFF" w:rsidRDefault="00C11973" w:rsidP="00C11973">
      <w:pPr>
        <w:rPr>
          <w:rFonts w:cstheme="minorHAnsi"/>
        </w:rPr>
      </w:pPr>
      <w:r w:rsidRPr="00EB1EFF">
        <w:rPr>
          <w:rFonts w:cstheme="minorHAnsi"/>
        </w:rPr>
        <w:br w:type="page"/>
      </w:r>
    </w:p>
    <w:p w14:paraId="597E8DAB" w14:textId="77777777" w:rsidR="00C11973" w:rsidRPr="00EB1EFF" w:rsidRDefault="00C11973" w:rsidP="00C11973">
      <w:pPr>
        <w:pStyle w:val="Kop10"/>
        <w:rPr>
          <w:rFonts w:cstheme="minorHAnsi"/>
          <w:color w:val="auto"/>
          <w:sz w:val="20"/>
          <w:szCs w:val="20"/>
        </w:rPr>
      </w:pPr>
      <w:r w:rsidRPr="00EB1EFF">
        <w:rPr>
          <w:rFonts w:cstheme="minorHAnsi"/>
          <w:color w:val="auto"/>
          <w:sz w:val="20"/>
          <w:szCs w:val="20"/>
        </w:rPr>
        <w:t>Omgevingsdienst Noordzee kanaalgebied (ODNZKG) – aanhangsel 1</w:t>
      </w:r>
    </w:p>
    <w:p w14:paraId="670DB8E1" w14:textId="77777777" w:rsidR="00C11973" w:rsidRPr="00EB1EFF" w:rsidRDefault="00C11973" w:rsidP="00C11973">
      <w:pPr>
        <w:rPr>
          <w:rFonts w:cstheme="minorHAnsi"/>
        </w:rPr>
      </w:pPr>
    </w:p>
    <w:tbl>
      <w:tblPr>
        <w:tblW w:w="7120" w:type="dxa"/>
        <w:tblInd w:w="108" w:type="dxa"/>
        <w:tblLook w:val="04A0" w:firstRow="1" w:lastRow="0" w:firstColumn="1" w:lastColumn="0" w:noHBand="0" w:noVBand="1"/>
      </w:tblPr>
      <w:tblGrid>
        <w:gridCol w:w="5680"/>
        <w:gridCol w:w="1440"/>
      </w:tblGrid>
      <w:tr w:rsidR="00C11973" w:rsidRPr="00E65D97" w14:paraId="1A90AA6D" w14:textId="77777777" w:rsidTr="2F2BA284">
        <w:trPr>
          <w:trHeight w:val="285"/>
        </w:trPr>
        <w:tc>
          <w:tcPr>
            <w:tcW w:w="5680" w:type="dxa"/>
            <w:tcBorders>
              <w:top w:val="nil"/>
              <w:left w:val="nil"/>
              <w:bottom w:val="nil"/>
              <w:right w:val="nil"/>
            </w:tcBorders>
            <w:shd w:val="clear" w:color="auto" w:fill="D9D9D9" w:themeFill="background1" w:themeFillShade="D9"/>
            <w:noWrap/>
            <w:vAlign w:val="center"/>
            <w:hideMark/>
          </w:tcPr>
          <w:p w14:paraId="147A6ED3" w14:textId="77777777" w:rsidR="00C11973" w:rsidRPr="00EB1EFF" w:rsidRDefault="00C11973" w:rsidP="00C11973">
            <w:pPr>
              <w:spacing w:after="0"/>
              <w:rPr>
                <w:rFonts w:eastAsia="Times New Roman" w:cstheme="minorHAnsi"/>
                <w:b/>
                <w:color w:val="000000"/>
                <w:lang w:eastAsia="en-GB"/>
              </w:rPr>
            </w:pPr>
            <w:r w:rsidRPr="00EB1EFF">
              <w:rPr>
                <w:rFonts w:eastAsia="Times New Roman" w:cstheme="minorHAnsi"/>
                <w:b/>
                <w:color w:val="000000"/>
                <w:lang w:eastAsia="en-GB"/>
              </w:rPr>
              <w:t>Functie HR21</w:t>
            </w:r>
          </w:p>
        </w:tc>
        <w:tc>
          <w:tcPr>
            <w:tcW w:w="1440" w:type="dxa"/>
            <w:tcBorders>
              <w:top w:val="nil"/>
              <w:left w:val="nil"/>
              <w:bottom w:val="nil"/>
              <w:right w:val="nil"/>
            </w:tcBorders>
            <w:shd w:val="clear" w:color="auto" w:fill="D9D9D9" w:themeFill="background1" w:themeFillShade="D9"/>
            <w:noWrap/>
            <w:vAlign w:val="center"/>
            <w:hideMark/>
          </w:tcPr>
          <w:p w14:paraId="37FA5B63" w14:textId="77777777" w:rsidR="00C11973" w:rsidRPr="00EB1EFF" w:rsidRDefault="00C11973" w:rsidP="00C11973">
            <w:pPr>
              <w:spacing w:after="0"/>
              <w:jc w:val="center"/>
              <w:rPr>
                <w:rFonts w:eastAsia="Times New Roman" w:cstheme="minorHAnsi"/>
                <w:b/>
                <w:color w:val="000000"/>
                <w:lang w:eastAsia="en-GB"/>
              </w:rPr>
            </w:pPr>
            <w:r w:rsidRPr="00EB1EFF">
              <w:rPr>
                <w:rFonts w:eastAsia="Times New Roman" w:cstheme="minorHAnsi"/>
                <w:b/>
                <w:color w:val="000000"/>
                <w:lang w:eastAsia="en-GB"/>
              </w:rPr>
              <w:t>Schaal</w:t>
            </w:r>
          </w:p>
        </w:tc>
      </w:tr>
      <w:tr w:rsidR="00C11973" w:rsidRPr="00E65D97" w14:paraId="5AC6AE78" w14:textId="77777777" w:rsidTr="2F2BA284">
        <w:trPr>
          <w:trHeight w:val="285"/>
        </w:trPr>
        <w:tc>
          <w:tcPr>
            <w:tcW w:w="5680" w:type="dxa"/>
            <w:tcBorders>
              <w:top w:val="nil"/>
              <w:left w:val="nil"/>
              <w:bottom w:val="nil"/>
              <w:right w:val="nil"/>
            </w:tcBorders>
            <w:shd w:val="clear" w:color="auto" w:fill="auto"/>
            <w:noWrap/>
            <w:vAlign w:val="center"/>
            <w:hideMark/>
          </w:tcPr>
          <w:p w14:paraId="3AE6D9AF" w14:textId="77777777" w:rsidR="00C11973" w:rsidRPr="00EB1EFF" w:rsidRDefault="00C11973" w:rsidP="00C11973">
            <w:pPr>
              <w:spacing w:after="0"/>
              <w:rPr>
                <w:rFonts w:eastAsia="Times New Roman" w:cstheme="minorHAnsi"/>
                <w:color w:val="000000"/>
                <w:lang w:eastAsia="en-GB"/>
              </w:rPr>
            </w:pPr>
            <w:r w:rsidRPr="00EB1EFF">
              <w:rPr>
                <w:rFonts w:eastAsia="Times New Roman" w:cstheme="minorHAnsi"/>
                <w:color w:val="000000"/>
                <w:lang w:eastAsia="en-GB"/>
              </w:rPr>
              <w:t>Algemeen directeur</w:t>
            </w:r>
          </w:p>
        </w:tc>
        <w:tc>
          <w:tcPr>
            <w:tcW w:w="1440" w:type="dxa"/>
            <w:tcBorders>
              <w:top w:val="nil"/>
              <w:left w:val="nil"/>
              <w:bottom w:val="nil"/>
              <w:right w:val="nil"/>
            </w:tcBorders>
            <w:shd w:val="clear" w:color="auto" w:fill="auto"/>
            <w:noWrap/>
            <w:vAlign w:val="center"/>
            <w:hideMark/>
          </w:tcPr>
          <w:p w14:paraId="4539F05B"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17</w:t>
            </w:r>
          </w:p>
        </w:tc>
      </w:tr>
      <w:tr w:rsidR="00C11973" w:rsidRPr="00E65D97" w14:paraId="61F6E059" w14:textId="77777777" w:rsidTr="2F2BA284">
        <w:trPr>
          <w:trHeight w:val="285"/>
        </w:trPr>
        <w:tc>
          <w:tcPr>
            <w:tcW w:w="5680" w:type="dxa"/>
            <w:tcBorders>
              <w:top w:val="nil"/>
              <w:left w:val="nil"/>
              <w:bottom w:val="nil"/>
              <w:right w:val="nil"/>
            </w:tcBorders>
            <w:shd w:val="clear" w:color="auto" w:fill="auto"/>
            <w:noWrap/>
            <w:vAlign w:val="center"/>
            <w:hideMark/>
          </w:tcPr>
          <w:p w14:paraId="13202284" w14:textId="77777777" w:rsidR="00C11973" w:rsidRPr="00EB1EFF" w:rsidRDefault="00C11973" w:rsidP="00C11973">
            <w:pPr>
              <w:spacing w:after="0"/>
              <w:rPr>
                <w:rFonts w:eastAsia="Times New Roman" w:cstheme="minorHAnsi"/>
                <w:color w:val="000000"/>
                <w:lang w:eastAsia="en-GB"/>
              </w:rPr>
            </w:pPr>
            <w:r w:rsidRPr="00EB1EFF">
              <w:rPr>
                <w:rFonts w:eastAsia="Times New Roman" w:cstheme="minorHAnsi"/>
                <w:color w:val="000000"/>
                <w:lang w:eastAsia="en-GB"/>
              </w:rPr>
              <w:t>Strategisch I, Directeur I</w:t>
            </w:r>
          </w:p>
        </w:tc>
        <w:tc>
          <w:tcPr>
            <w:tcW w:w="1440" w:type="dxa"/>
            <w:tcBorders>
              <w:top w:val="nil"/>
              <w:left w:val="nil"/>
              <w:bottom w:val="nil"/>
              <w:right w:val="nil"/>
            </w:tcBorders>
            <w:shd w:val="clear" w:color="auto" w:fill="auto"/>
            <w:noWrap/>
            <w:vAlign w:val="center"/>
            <w:hideMark/>
          </w:tcPr>
          <w:p w14:paraId="52D8CB2A"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16</w:t>
            </w:r>
          </w:p>
        </w:tc>
      </w:tr>
      <w:tr w:rsidR="00C11973" w:rsidRPr="00E65D97" w14:paraId="29E68DF4" w14:textId="77777777" w:rsidTr="2F2BA284">
        <w:trPr>
          <w:trHeight w:val="285"/>
        </w:trPr>
        <w:tc>
          <w:tcPr>
            <w:tcW w:w="5680" w:type="dxa"/>
            <w:tcBorders>
              <w:top w:val="nil"/>
              <w:left w:val="nil"/>
              <w:bottom w:val="nil"/>
              <w:right w:val="nil"/>
            </w:tcBorders>
            <w:shd w:val="clear" w:color="auto" w:fill="auto"/>
            <w:noWrap/>
            <w:vAlign w:val="center"/>
            <w:hideMark/>
          </w:tcPr>
          <w:p w14:paraId="5709AB38" w14:textId="77777777" w:rsidR="00C11973" w:rsidRPr="00EB1EFF" w:rsidRDefault="00C11973" w:rsidP="00C11973">
            <w:pPr>
              <w:spacing w:after="0"/>
              <w:rPr>
                <w:rFonts w:eastAsia="Times New Roman" w:cstheme="minorHAnsi"/>
                <w:color w:val="000000"/>
                <w:lang w:eastAsia="en-GB"/>
              </w:rPr>
            </w:pPr>
            <w:r w:rsidRPr="00EB1EFF">
              <w:rPr>
                <w:rFonts w:eastAsia="Times New Roman" w:cstheme="minorHAnsi"/>
                <w:color w:val="000000"/>
                <w:lang w:eastAsia="en-GB"/>
              </w:rPr>
              <w:t>Strategisch I, Directeur II</w:t>
            </w:r>
          </w:p>
        </w:tc>
        <w:tc>
          <w:tcPr>
            <w:tcW w:w="1440" w:type="dxa"/>
            <w:tcBorders>
              <w:top w:val="nil"/>
              <w:left w:val="nil"/>
              <w:bottom w:val="nil"/>
              <w:right w:val="nil"/>
            </w:tcBorders>
            <w:shd w:val="clear" w:color="auto" w:fill="auto"/>
            <w:noWrap/>
            <w:vAlign w:val="center"/>
            <w:hideMark/>
          </w:tcPr>
          <w:p w14:paraId="28FA6AF9"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15</w:t>
            </w:r>
          </w:p>
        </w:tc>
      </w:tr>
      <w:tr w:rsidR="00C11973" w:rsidRPr="00E65D97" w14:paraId="393316F7" w14:textId="77777777" w:rsidTr="2F2BA284">
        <w:trPr>
          <w:trHeight w:val="285"/>
        </w:trPr>
        <w:tc>
          <w:tcPr>
            <w:tcW w:w="5680" w:type="dxa"/>
            <w:tcBorders>
              <w:top w:val="nil"/>
              <w:left w:val="nil"/>
              <w:bottom w:val="nil"/>
              <w:right w:val="nil"/>
            </w:tcBorders>
            <w:shd w:val="clear" w:color="auto" w:fill="auto"/>
            <w:noWrap/>
            <w:vAlign w:val="center"/>
            <w:hideMark/>
          </w:tcPr>
          <w:p w14:paraId="0CE085A9" w14:textId="77777777" w:rsidR="00C11973" w:rsidRPr="00EB1EFF" w:rsidRDefault="00C11973" w:rsidP="00C11973">
            <w:pPr>
              <w:spacing w:after="0"/>
              <w:rPr>
                <w:rFonts w:eastAsia="Times New Roman" w:cstheme="minorHAnsi"/>
                <w:color w:val="000000"/>
                <w:lang w:eastAsia="en-GB"/>
              </w:rPr>
            </w:pPr>
            <w:r w:rsidRPr="00EB1EFF">
              <w:rPr>
                <w:rFonts w:eastAsia="Times New Roman" w:cstheme="minorHAnsi"/>
                <w:color w:val="000000"/>
                <w:lang w:eastAsia="en-GB"/>
              </w:rPr>
              <w:t>Strategisch III, Manager I</w:t>
            </w:r>
          </w:p>
        </w:tc>
        <w:tc>
          <w:tcPr>
            <w:tcW w:w="1440" w:type="dxa"/>
            <w:tcBorders>
              <w:top w:val="nil"/>
              <w:left w:val="nil"/>
              <w:bottom w:val="nil"/>
              <w:right w:val="nil"/>
            </w:tcBorders>
            <w:shd w:val="clear" w:color="auto" w:fill="auto"/>
            <w:noWrap/>
            <w:vAlign w:val="center"/>
            <w:hideMark/>
          </w:tcPr>
          <w:p w14:paraId="1C746AD4"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13</w:t>
            </w:r>
          </w:p>
        </w:tc>
      </w:tr>
      <w:tr w:rsidR="00C11973" w:rsidRPr="00E65D97" w14:paraId="0AFF9D31" w14:textId="77777777" w:rsidTr="2F2BA284">
        <w:trPr>
          <w:trHeight w:val="285"/>
        </w:trPr>
        <w:tc>
          <w:tcPr>
            <w:tcW w:w="5680" w:type="dxa"/>
            <w:tcBorders>
              <w:top w:val="nil"/>
              <w:left w:val="nil"/>
              <w:bottom w:val="nil"/>
              <w:right w:val="nil"/>
            </w:tcBorders>
            <w:shd w:val="clear" w:color="auto" w:fill="auto"/>
            <w:noWrap/>
            <w:vAlign w:val="center"/>
            <w:hideMark/>
          </w:tcPr>
          <w:p w14:paraId="7804D44C" w14:textId="77777777" w:rsidR="00C11973" w:rsidRPr="00EB1EFF" w:rsidRDefault="00C11973" w:rsidP="00C11973">
            <w:pPr>
              <w:spacing w:after="0"/>
              <w:rPr>
                <w:rFonts w:eastAsia="Times New Roman" w:cstheme="minorHAnsi"/>
                <w:color w:val="000000"/>
                <w:lang w:eastAsia="en-GB"/>
              </w:rPr>
            </w:pPr>
            <w:r w:rsidRPr="00EB1EFF">
              <w:rPr>
                <w:rFonts w:eastAsia="Times New Roman" w:cstheme="minorHAnsi"/>
                <w:color w:val="000000"/>
                <w:lang w:eastAsia="en-GB"/>
              </w:rPr>
              <w:t>Strategisch III, Manager II</w:t>
            </w:r>
          </w:p>
        </w:tc>
        <w:tc>
          <w:tcPr>
            <w:tcW w:w="1440" w:type="dxa"/>
            <w:tcBorders>
              <w:top w:val="nil"/>
              <w:left w:val="nil"/>
              <w:bottom w:val="nil"/>
              <w:right w:val="nil"/>
            </w:tcBorders>
            <w:shd w:val="clear" w:color="auto" w:fill="auto"/>
            <w:noWrap/>
            <w:vAlign w:val="center"/>
            <w:hideMark/>
          </w:tcPr>
          <w:p w14:paraId="6C516E41"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12</w:t>
            </w:r>
          </w:p>
        </w:tc>
      </w:tr>
      <w:tr w:rsidR="00C11973" w:rsidRPr="00E65D97" w14:paraId="5D29D356" w14:textId="77777777" w:rsidTr="2F2BA284">
        <w:trPr>
          <w:trHeight w:val="285"/>
        </w:trPr>
        <w:tc>
          <w:tcPr>
            <w:tcW w:w="5680" w:type="dxa"/>
            <w:tcBorders>
              <w:top w:val="nil"/>
              <w:left w:val="nil"/>
              <w:bottom w:val="nil"/>
              <w:right w:val="nil"/>
            </w:tcBorders>
            <w:shd w:val="clear" w:color="auto" w:fill="auto"/>
            <w:noWrap/>
            <w:vAlign w:val="center"/>
            <w:hideMark/>
          </w:tcPr>
          <w:p w14:paraId="0B3E11BC" w14:textId="77777777" w:rsidR="00C11973" w:rsidRPr="00EB1EFF" w:rsidRDefault="00C11973" w:rsidP="00C11973">
            <w:pPr>
              <w:spacing w:after="0"/>
              <w:rPr>
                <w:rFonts w:eastAsia="Times New Roman" w:cstheme="minorHAnsi"/>
                <w:color w:val="000000"/>
                <w:lang w:eastAsia="en-GB"/>
              </w:rPr>
            </w:pPr>
            <w:r w:rsidRPr="00EB1EFF">
              <w:rPr>
                <w:rFonts w:eastAsia="Times New Roman" w:cstheme="minorHAnsi"/>
                <w:color w:val="000000"/>
                <w:lang w:eastAsia="en-GB"/>
              </w:rPr>
              <w:t>Adviseur I</w:t>
            </w:r>
          </w:p>
        </w:tc>
        <w:tc>
          <w:tcPr>
            <w:tcW w:w="1440" w:type="dxa"/>
            <w:tcBorders>
              <w:top w:val="nil"/>
              <w:left w:val="nil"/>
              <w:bottom w:val="nil"/>
              <w:right w:val="nil"/>
            </w:tcBorders>
            <w:shd w:val="clear" w:color="auto" w:fill="auto"/>
            <w:noWrap/>
            <w:vAlign w:val="center"/>
            <w:hideMark/>
          </w:tcPr>
          <w:p w14:paraId="673AFDDC"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13</w:t>
            </w:r>
          </w:p>
        </w:tc>
      </w:tr>
      <w:tr w:rsidR="00C11973" w:rsidRPr="00E65D97" w14:paraId="0E65FBEB" w14:textId="77777777" w:rsidTr="2F2BA284">
        <w:trPr>
          <w:trHeight w:val="285"/>
        </w:trPr>
        <w:tc>
          <w:tcPr>
            <w:tcW w:w="5680" w:type="dxa"/>
            <w:tcBorders>
              <w:top w:val="nil"/>
              <w:left w:val="nil"/>
              <w:bottom w:val="nil"/>
              <w:right w:val="nil"/>
            </w:tcBorders>
            <w:shd w:val="clear" w:color="auto" w:fill="auto"/>
            <w:noWrap/>
            <w:vAlign w:val="center"/>
            <w:hideMark/>
          </w:tcPr>
          <w:p w14:paraId="289D7218" w14:textId="77777777" w:rsidR="00C11973" w:rsidRPr="00EB1EFF" w:rsidRDefault="00C11973" w:rsidP="00C11973">
            <w:pPr>
              <w:spacing w:after="0"/>
              <w:rPr>
                <w:rFonts w:eastAsia="Times New Roman" w:cstheme="minorHAnsi"/>
                <w:color w:val="000000"/>
                <w:lang w:eastAsia="en-GB"/>
              </w:rPr>
            </w:pPr>
            <w:r w:rsidRPr="00EB1EFF">
              <w:rPr>
                <w:rFonts w:eastAsia="Times New Roman" w:cstheme="minorHAnsi"/>
                <w:color w:val="000000"/>
                <w:lang w:eastAsia="en-GB"/>
              </w:rPr>
              <w:t>Adviseur II</w:t>
            </w:r>
          </w:p>
        </w:tc>
        <w:tc>
          <w:tcPr>
            <w:tcW w:w="1440" w:type="dxa"/>
            <w:tcBorders>
              <w:top w:val="nil"/>
              <w:left w:val="nil"/>
              <w:bottom w:val="nil"/>
              <w:right w:val="nil"/>
            </w:tcBorders>
            <w:shd w:val="clear" w:color="auto" w:fill="auto"/>
            <w:noWrap/>
            <w:vAlign w:val="center"/>
            <w:hideMark/>
          </w:tcPr>
          <w:p w14:paraId="3B2ED31E"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12</w:t>
            </w:r>
          </w:p>
        </w:tc>
      </w:tr>
      <w:tr w:rsidR="00C11973" w:rsidRPr="00E65D97" w14:paraId="4A89E81A" w14:textId="77777777" w:rsidTr="2F2BA284">
        <w:trPr>
          <w:trHeight w:val="285"/>
        </w:trPr>
        <w:tc>
          <w:tcPr>
            <w:tcW w:w="5680" w:type="dxa"/>
            <w:tcBorders>
              <w:top w:val="nil"/>
              <w:left w:val="nil"/>
              <w:bottom w:val="nil"/>
              <w:right w:val="nil"/>
            </w:tcBorders>
            <w:shd w:val="clear" w:color="auto" w:fill="auto"/>
            <w:noWrap/>
            <w:vAlign w:val="center"/>
            <w:hideMark/>
          </w:tcPr>
          <w:p w14:paraId="797E2DED" w14:textId="77777777" w:rsidR="00C11973" w:rsidRPr="00EB1EFF" w:rsidRDefault="00C11973" w:rsidP="00C11973">
            <w:pPr>
              <w:spacing w:after="0"/>
              <w:rPr>
                <w:rFonts w:eastAsia="Times New Roman" w:cstheme="minorHAnsi"/>
                <w:color w:val="000000"/>
                <w:lang w:eastAsia="en-GB"/>
              </w:rPr>
            </w:pPr>
            <w:r w:rsidRPr="00EB1EFF">
              <w:rPr>
                <w:rFonts w:eastAsia="Times New Roman" w:cstheme="minorHAnsi"/>
                <w:color w:val="000000"/>
                <w:lang w:eastAsia="en-GB"/>
              </w:rPr>
              <w:t>Adviseur III</w:t>
            </w:r>
          </w:p>
        </w:tc>
        <w:tc>
          <w:tcPr>
            <w:tcW w:w="1440" w:type="dxa"/>
            <w:tcBorders>
              <w:top w:val="nil"/>
              <w:left w:val="nil"/>
              <w:bottom w:val="nil"/>
              <w:right w:val="nil"/>
            </w:tcBorders>
            <w:shd w:val="clear" w:color="auto" w:fill="auto"/>
            <w:noWrap/>
            <w:vAlign w:val="center"/>
            <w:hideMark/>
          </w:tcPr>
          <w:p w14:paraId="78B4C8D7"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11</w:t>
            </w:r>
          </w:p>
        </w:tc>
      </w:tr>
      <w:tr w:rsidR="00C11973" w:rsidRPr="00E65D97" w14:paraId="5C80541F" w14:textId="77777777" w:rsidTr="2F2BA284">
        <w:trPr>
          <w:trHeight w:val="285"/>
        </w:trPr>
        <w:tc>
          <w:tcPr>
            <w:tcW w:w="5680" w:type="dxa"/>
            <w:tcBorders>
              <w:top w:val="nil"/>
              <w:left w:val="nil"/>
              <w:bottom w:val="nil"/>
              <w:right w:val="nil"/>
            </w:tcBorders>
            <w:shd w:val="clear" w:color="auto" w:fill="auto"/>
            <w:noWrap/>
            <w:vAlign w:val="center"/>
            <w:hideMark/>
          </w:tcPr>
          <w:p w14:paraId="2799FAFF" w14:textId="77777777" w:rsidR="00C11973" w:rsidRPr="00EB1EFF" w:rsidRDefault="00C11973" w:rsidP="00C11973">
            <w:pPr>
              <w:spacing w:after="0"/>
              <w:rPr>
                <w:rFonts w:eastAsia="Times New Roman" w:cstheme="minorHAnsi"/>
                <w:color w:val="000000"/>
                <w:lang w:eastAsia="en-GB"/>
              </w:rPr>
            </w:pPr>
            <w:r w:rsidRPr="00EB1EFF">
              <w:rPr>
                <w:rFonts w:eastAsia="Times New Roman" w:cstheme="minorHAnsi"/>
                <w:color w:val="000000"/>
                <w:lang w:eastAsia="en-GB"/>
              </w:rPr>
              <w:t>Adviseur IV</w:t>
            </w:r>
          </w:p>
        </w:tc>
        <w:tc>
          <w:tcPr>
            <w:tcW w:w="1440" w:type="dxa"/>
            <w:tcBorders>
              <w:top w:val="nil"/>
              <w:left w:val="nil"/>
              <w:bottom w:val="nil"/>
              <w:right w:val="nil"/>
            </w:tcBorders>
            <w:shd w:val="clear" w:color="auto" w:fill="auto"/>
            <w:noWrap/>
            <w:vAlign w:val="center"/>
            <w:hideMark/>
          </w:tcPr>
          <w:p w14:paraId="593EE266"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10</w:t>
            </w:r>
          </w:p>
        </w:tc>
      </w:tr>
      <w:tr w:rsidR="00C11973" w:rsidRPr="00E65D97" w14:paraId="3F6972EE" w14:textId="77777777" w:rsidTr="2F2BA284">
        <w:trPr>
          <w:trHeight w:val="285"/>
        </w:trPr>
        <w:tc>
          <w:tcPr>
            <w:tcW w:w="5680" w:type="dxa"/>
            <w:tcBorders>
              <w:top w:val="nil"/>
              <w:left w:val="nil"/>
              <w:bottom w:val="nil"/>
              <w:right w:val="nil"/>
            </w:tcBorders>
            <w:shd w:val="clear" w:color="auto" w:fill="auto"/>
            <w:noWrap/>
            <w:vAlign w:val="center"/>
            <w:hideMark/>
          </w:tcPr>
          <w:p w14:paraId="422806C6" w14:textId="77777777" w:rsidR="00C11973" w:rsidRPr="00EB1EFF" w:rsidRDefault="00C11973" w:rsidP="00C11973">
            <w:pPr>
              <w:spacing w:after="0"/>
              <w:rPr>
                <w:rFonts w:eastAsia="Times New Roman" w:cstheme="minorHAnsi"/>
                <w:color w:val="000000"/>
                <w:lang w:eastAsia="en-GB"/>
              </w:rPr>
            </w:pPr>
            <w:r w:rsidRPr="00EB1EFF">
              <w:rPr>
                <w:rFonts w:eastAsia="Times New Roman" w:cstheme="minorHAnsi"/>
                <w:color w:val="000000"/>
                <w:lang w:eastAsia="en-GB"/>
              </w:rPr>
              <w:t>Adviseur V</w:t>
            </w:r>
          </w:p>
        </w:tc>
        <w:tc>
          <w:tcPr>
            <w:tcW w:w="1440" w:type="dxa"/>
            <w:tcBorders>
              <w:top w:val="nil"/>
              <w:left w:val="nil"/>
              <w:bottom w:val="nil"/>
              <w:right w:val="nil"/>
            </w:tcBorders>
            <w:shd w:val="clear" w:color="auto" w:fill="auto"/>
            <w:noWrap/>
            <w:vAlign w:val="center"/>
            <w:hideMark/>
          </w:tcPr>
          <w:p w14:paraId="1498A7C8"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9</w:t>
            </w:r>
          </w:p>
        </w:tc>
      </w:tr>
      <w:tr w:rsidR="00C11973" w:rsidRPr="00E65D97" w14:paraId="0FECBA7E" w14:textId="77777777" w:rsidTr="2F2BA284">
        <w:trPr>
          <w:trHeight w:val="285"/>
        </w:trPr>
        <w:tc>
          <w:tcPr>
            <w:tcW w:w="5680" w:type="dxa"/>
            <w:tcBorders>
              <w:top w:val="nil"/>
              <w:left w:val="nil"/>
              <w:bottom w:val="nil"/>
              <w:right w:val="nil"/>
            </w:tcBorders>
            <w:shd w:val="clear" w:color="auto" w:fill="auto"/>
            <w:noWrap/>
            <w:vAlign w:val="center"/>
            <w:hideMark/>
          </w:tcPr>
          <w:p w14:paraId="4B6AF50B" w14:textId="5BEEBE8B" w:rsidR="00C11973" w:rsidRPr="00EB1EFF" w:rsidRDefault="00C11973" w:rsidP="2F2BA284">
            <w:pPr>
              <w:spacing w:after="0"/>
              <w:rPr>
                <w:rFonts w:eastAsia="Times New Roman"/>
                <w:color w:val="000000"/>
                <w:lang w:eastAsia="en-GB"/>
              </w:rPr>
            </w:pPr>
            <w:r w:rsidRPr="2F2BA284">
              <w:rPr>
                <w:rFonts w:eastAsia="Times New Roman"/>
                <w:color w:val="000000" w:themeColor="text1"/>
                <w:lang w:eastAsia="en-GB"/>
              </w:rPr>
              <w:t>Medewerker Systemen II</w:t>
            </w:r>
          </w:p>
        </w:tc>
        <w:tc>
          <w:tcPr>
            <w:tcW w:w="1440" w:type="dxa"/>
            <w:tcBorders>
              <w:top w:val="nil"/>
              <w:left w:val="nil"/>
              <w:bottom w:val="nil"/>
              <w:right w:val="nil"/>
            </w:tcBorders>
            <w:shd w:val="clear" w:color="auto" w:fill="auto"/>
            <w:noWrap/>
            <w:vAlign w:val="center"/>
            <w:hideMark/>
          </w:tcPr>
          <w:p w14:paraId="61478601"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9</w:t>
            </w:r>
          </w:p>
        </w:tc>
      </w:tr>
      <w:tr w:rsidR="00C11973" w:rsidRPr="00E65D97" w14:paraId="2FA4A3DF" w14:textId="77777777" w:rsidTr="2F2BA284">
        <w:trPr>
          <w:trHeight w:val="285"/>
        </w:trPr>
        <w:tc>
          <w:tcPr>
            <w:tcW w:w="5680" w:type="dxa"/>
            <w:tcBorders>
              <w:top w:val="nil"/>
              <w:left w:val="nil"/>
              <w:bottom w:val="nil"/>
              <w:right w:val="nil"/>
            </w:tcBorders>
            <w:shd w:val="clear" w:color="auto" w:fill="auto"/>
            <w:noWrap/>
            <w:vAlign w:val="center"/>
            <w:hideMark/>
          </w:tcPr>
          <w:p w14:paraId="07BB3D5B" w14:textId="74C5D683" w:rsidR="00C11973" w:rsidRPr="00EB1EFF" w:rsidRDefault="00C11973" w:rsidP="2F2BA284">
            <w:pPr>
              <w:spacing w:after="0"/>
              <w:rPr>
                <w:rFonts w:eastAsia="Times New Roman"/>
                <w:color w:val="000000"/>
                <w:lang w:eastAsia="en-GB"/>
              </w:rPr>
            </w:pPr>
            <w:r w:rsidRPr="2F2BA284">
              <w:rPr>
                <w:rFonts w:eastAsia="Times New Roman"/>
                <w:color w:val="000000" w:themeColor="text1"/>
                <w:lang w:eastAsia="en-GB"/>
              </w:rPr>
              <w:t>Medewerker Administratief &amp; Secretarieel I</w:t>
            </w:r>
          </w:p>
        </w:tc>
        <w:tc>
          <w:tcPr>
            <w:tcW w:w="1440" w:type="dxa"/>
            <w:tcBorders>
              <w:top w:val="nil"/>
              <w:left w:val="nil"/>
              <w:bottom w:val="nil"/>
              <w:right w:val="nil"/>
            </w:tcBorders>
            <w:shd w:val="clear" w:color="auto" w:fill="auto"/>
            <w:noWrap/>
            <w:vAlign w:val="center"/>
            <w:hideMark/>
          </w:tcPr>
          <w:p w14:paraId="352D8DC6"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8</w:t>
            </w:r>
          </w:p>
        </w:tc>
      </w:tr>
      <w:tr w:rsidR="00C11973" w:rsidRPr="00E65D97" w14:paraId="51C964A7" w14:textId="77777777" w:rsidTr="2F2BA284">
        <w:trPr>
          <w:trHeight w:val="285"/>
        </w:trPr>
        <w:tc>
          <w:tcPr>
            <w:tcW w:w="5680" w:type="dxa"/>
            <w:tcBorders>
              <w:top w:val="nil"/>
              <w:left w:val="nil"/>
              <w:bottom w:val="nil"/>
              <w:right w:val="nil"/>
            </w:tcBorders>
            <w:shd w:val="clear" w:color="auto" w:fill="auto"/>
            <w:noWrap/>
            <w:vAlign w:val="center"/>
            <w:hideMark/>
          </w:tcPr>
          <w:p w14:paraId="5A2F6BAA" w14:textId="09937D16" w:rsidR="00C11973" w:rsidRPr="00EB1EFF" w:rsidRDefault="00C11973" w:rsidP="2F2BA284">
            <w:pPr>
              <w:spacing w:after="0"/>
              <w:rPr>
                <w:rFonts w:eastAsia="Times New Roman"/>
                <w:color w:val="000000"/>
                <w:lang w:eastAsia="en-GB"/>
              </w:rPr>
            </w:pPr>
            <w:r w:rsidRPr="2F2BA284">
              <w:rPr>
                <w:rFonts w:eastAsia="Times New Roman"/>
                <w:color w:val="000000" w:themeColor="text1"/>
                <w:lang w:eastAsia="en-GB"/>
              </w:rPr>
              <w:t>Medewerker Administratief &amp; Secretarieel II</w:t>
            </w:r>
          </w:p>
        </w:tc>
        <w:tc>
          <w:tcPr>
            <w:tcW w:w="1440" w:type="dxa"/>
            <w:tcBorders>
              <w:top w:val="nil"/>
              <w:left w:val="nil"/>
              <w:bottom w:val="nil"/>
              <w:right w:val="nil"/>
            </w:tcBorders>
            <w:shd w:val="clear" w:color="auto" w:fill="auto"/>
            <w:noWrap/>
            <w:vAlign w:val="center"/>
            <w:hideMark/>
          </w:tcPr>
          <w:p w14:paraId="684247CD"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7</w:t>
            </w:r>
          </w:p>
        </w:tc>
      </w:tr>
      <w:tr w:rsidR="00C11973" w:rsidRPr="00E65D97" w14:paraId="2C294209" w14:textId="77777777" w:rsidTr="2F2BA284">
        <w:trPr>
          <w:trHeight w:val="285"/>
        </w:trPr>
        <w:tc>
          <w:tcPr>
            <w:tcW w:w="5680" w:type="dxa"/>
            <w:tcBorders>
              <w:top w:val="nil"/>
              <w:left w:val="nil"/>
              <w:bottom w:val="nil"/>
              <w:right w:val="nil"/>
            </w:tcBorders>
            <w:shd w:val="clear" w:color="auto" w:fill="auto"/>
            <w:noWrap/>
            <w:vAlign w:val="center"/>
            <w:hideMark/>
          </w:tcPr>
          <w:p w14:paraId="36274B10" w14:textId="777D6EE0" w:rsidR="00C11973" w:rsidRPr="00EB1EFF" w:rsidRDefault="00C11973" w:rsidP="2F2BA284">
            <w:pPr>
              <w:spacing w:after="0"/>
              <w:rPr>
                <w:rFonts w:eastAsia="Times New Roman"/>
                <w:color w:val="000000"/>
                <w:lang w:eastAsia="en-GB"/>
              </w:rPr>
            </w:pPr>
            <w:r w:rsidRPr="2F2BA284">
              <w:rPr>
                <w:rFonts w:eastAsia="Times New Roman"/>
                <w:color w:val="000000" w:themeColor="text1"/>
                <w:lang w:eastAsia="en-GB"/>
              </w:rPr>
              <w:t>Medewerker administratief &amp; secretarieel III</w:t>
            </w:r>
          </w:p>
        </w:tc>
        <w:tc>
          <w:tcPr>
            <w:tcW w:w="1440" w:type="dxa"/>
            <w:tcBorders>
              <w:top w:val="nil"/>
              <w:left w:val="nil"/>
              <w:bottom w:val="nil"/>
              <w:right w:val="nil"/>
            </w:tcBorders>
            <w:shd w:val="clear" w:color="auto" w:fill="auto"/>
            <w:noWrap/>
            <w:vAlign w:val="center"/>
            <w:hideMark/>
          </w:tcPr>
          <w:p w14:paraId="1C7769F9"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6</w:t>
            </w:r>
          </w:p>
        </w:tc>
      </w:tr>
      <w:tr w:rsidR="00C11973" w:rsidRPr="00E65D97" w14:paraId="1CCFB433" w14:textId="77777777" w:rsidTr="2F2BA284">
        <w:trPr>
          <w:trHeight w:val="285"/>
        </w:trPr>
        <w:tc>
          <w:tcPr>
            <w:tcW w:w="5680" w:type="dxa"/>
            <w:tcBorders>
              <w:top w:val="nil"/>
              <w:left w:val="nil"/>
              <w:bottom w:val="nil"/>
              <w:right w:val="nil"/>
            </w:tcBorders>
            <w:shd w:val="clear" w:color="auto" w:fill="auto"/>
            <w:noWrap/>
            <w:vAlign w:val="center"/>
            <w:hideMark/>
          </w:tcPr>
          <w:p w14:paraId="45D71F2C" w14:textId="25371AC4" w:rsidR="00C11973" w:rsidRPr="00EB1EFF" w:rsidRDefault="00C11973" w:rsidP="2F2BA284">
            <w:pPr>
              <w:spacing w:after="0"/>
              <w:rPr>
                <w:rFonts w:eastAsia="Times New Roman"/>
                <w:color w:val="000000"/>
                <w:lang w:eastAsia="en-GB"/>
              </w:rPr>
            </w:pPr>
            <w:r w:rsidRPr="2F2BA284">
              <w:rPr>
                <w:rFonts w:eastAsia="Times New Roman"/>
                <w:color w:val="000000" w:themeColor="text1"/>
                <w:lang w:eastAsia="en-GB"/>
              </w:rPr>
              <w:t>Medewerker Systemen IV</w:t>
            </w:r>
          </w:p>
        </w:tc>
        <w:tc>
          <w:tcPr>
            <w:tcW w:w="1440" w:type="dxa"/>
            <w:tcBorders>
              <w:top w:val="nil"/>
              <w:left w:val="nil"/>
              <w:bottom w:val="nil"/>
              <w:right w:val="nil"/>
            </w:tcBorders>
            <w:shd w:val="clear" w:color="auto" w:fill="auto"/>
            <w:noWrap/>
            <w:vAlign w:val="center"/>
            <w:hideMark/>
          </w:tcPr>
          <w:p w14:paraId="68D3B4E5"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7</w:t>
            </w:r>
          </w:p>
        </w:tc>
      </w:tr>
      <w:tr w:rsidR="00C11973" w:rsidRPr="00E65D97" w14:paraId="356CAB54" w14:textId="77777777" w:rsidTr="2F2BA284">
        <w:trPr>
          <w:trHeight w:val="285"/>
        </w:trPr>
        <w:tc>
          <w:tcPr>
            <w:tcW w:w="5680" w:type="dxa"/>
            <w:tcBorders>
              <w:top w:val="nil"/>
              <w:left w:val="nil"/>
              <w:bottom w:val="nil"/>
              <w:right w:val="nil"/>
            </w:tcBorders>
            <w:shd w:val="clear" w:color="auto" w:fill="auto"/>
            <w:noWrap/>
            <w:vAlign w:val="center"/>
            <w:hideMark/>
          </w:tcPr>
          <w:p w14:paraId="6740B76E" w14:textId="62CE6C25"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Bedrijfsvoering I</w:t>
            </w:r>
          </w:p>
        </w:tc>
        <w:tc>
          <w:tcPr>
            <w:tcW w:w="1440" w:type="dxa"/>
            <w:tcBorders>
              <w:top w:val="nil"/>
              <w:left w:val="nil"/>
              <w:bottom w:val="nil"/>
              <w:right w:val="nil"/>
            </w:tcBorders>
            <w:shd w:val="clear" w:color="auto" w:fill="auto"/>
            <w:noWrap/>
            <w:vAlign w:val="center"/>
            <w:hideMark/>
          </w:tcPr>
          <w:p w14:paraId="38C9EBED"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9</w:t>
            </w:r>
          </w:p>
        </w:tc>
      </w:tr>
      <w:tr w:rsidR="00C11973" w:rsidRPr="00E65D97" w14:paraId="47AACCA3" w14:textId="77777777" w:rsidTr="2F2BA284">
        <w:trPr>
          <w:trHeight w:val="285"/>
        </w:trPr>
        <w:tc>
          <w:tcPr>
            <w:tcW w:w="5680" w:type="dxa"/>
            <w:tcBorders>
              <w:top w:val="nil"/>
              <w:left w:val="nil"/>
              <w:bottom w:val="nil"/>
              <w:right w:val="nil"/>
            </w:tcBorders>
            <w:shd w:val="clear" w:color="auto" w:fill="auto"/>
            <w:noWrap/>
            <w:vAlign w:val="center"/>
            <w:hideMark/>
          </w:tcPr>
          <w:p w14:paraId="24F59341" w14:textId="7A32597B"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Bedrijfsvoering II</w:t>
            </w:r>
          </w:p>
        </w:tc>
        <w:tc>
          <w:tcPr>
            <w:tcW w:w="1440" w:type="dxa"/>
            <w:tcBorders>
              <w:top w:val="nil"/>
              <w:left w:val="nil"/>
              <w:bottom w:val="nil"/>
              <w:right w:val="nil"/>
            </w:tcBorders>
            <w:shd w:val="clear" w:color="auto" w:fill="auto"/>
            <w:noWrap/>
            <w:vAlign w:val="center"/>
            <w:hideMark/>
          </w:tcPr>
          <w:p w14:paraId="7C1EE101"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8</w:t>
            </w:r>
          </w:p>
        </w:tc>
      </w:tr>
      <w:tr w:rsidR="00C11973" w:rsidRPr="00E65D97" w14:paraId="17DE8147" w14:textId="77777777" w:rsidTr="2F2BA284">
        <w:trPr>
          <w:trHeight w:val="285"/>
        </w:trPr>
        <w:tc>
          <w:tcPr>
            <w:tcW w:w="5680" w:type="dxa"/>
            <w:tcBorders>
              <w:top w:val="nil"/>
              <w:left w:val="nil"/>
              <w:bottom w:val="nil"/>
              <w:right w:val="nil"/>
            </w:tcBorders>
            <w:shd w:val="clear" w:color="auto" w:fill="auto"/>
            <w:noWrap/>
            <w:vAlign w:val="center"/>
            <w:hideMark/>
          </w:tcPr>
          <w:p w14:paraId="7E796AFE" w14:textId="789FAF21"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Bedrijfsvoering III</w:t>
            </w:r>
          </w:p>
        </w:tc>
        <w:tc>
          <w:tcPr>
            <w:tcW w:w="1440" w:type="dxa"/>
            <w:tcBorders>
              <w:top w:val="nil"/>
              <w:left w:val="nil"/>
              <w:bottom w:val="nil"/>
              <w:right w:val="nil"/>
            </w:tcBorders>
            <w:shd w:val="clear" w:color="auto" w:fill="auto"/>
            <w:noWrap/>
            <w:vAlign w:val="center"/>
            <w:hideMark/>
          </w:tcPr>
          <w:p w14:paraId="130A940D"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7</w:t>
            </w:r>
          </w:p>
        </w:tc>
      </w:tr>
      <w:tr w:rsidR="00C11973" w:rsidRPr="00E65D97" w14:paraId="7456A50C" w14:textId="77777777" w:rsidTr="2F2BA284">
        <w:trPr>
          <w:trHeight w:val="285"/>
        </w:trPr>
        <w:tc>
          <w:tcPr>
            <w:tcW w:w="5680" w:type="dxa"/>
            <w:tcBorders>
              <w:top w:val="nil"/>
              <w:left w:val="nil"/>
              <w:bottom w:val="nil"/>
              <w:right w:val="nil"/>
            </w:tcBorders>
            <w:shd w:val="clear" w:color="auto" w:fill="auto"/>
            <w:noWrap/>
            <w:vAlign w:val="center"/>
            <w:hideMark/>
          </w:tcPr>
          <w:p w14:paraId="4E12505E" w14:textId="210E711D"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Beleidsuitvoering 0</w:t>
            </w:r>
          </w:p>
        </w:tc>
        <w:tc>
          <w:tcPr>
            <w:tcW w:w="1440" w:type="dxa"/>
            <w:tcBorders>
              <w:top w:val="nil"/>
              <w:left w:val="nil"/>
              <w:bottom w:val="nil"/>
              <w:right w:val="nil"/>
            </w:tcBorders>
            <w:shd w:val="clear" w:color="auto" w:fill="auto"/>
            <w:noWrap/>
            <w:vAlign w:val="center"/>
            <w:hideMark/>
          </w:tcPr>
          <w:p w14:paraId="2FA1FC3E"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11</w:t>
            </w:r>
          </w:p>
        </w:tc>
      </w:tr>
      <w:tr w:rsidR="00C11973" w:rsidRPr="00E65D97" w14:paraId="1C4DE6AC" w14:textId="77777777" w:rsidTr="2F2BA284">
        <w:trPr>
          <w:trHeight w:val="285"/>
        </w:trPr>
        <w:tc>
          <w:tcPr>
            <w:tcW w:w="5680" w:type="dxa"/>
            <w:tcBorders>
              <w:top w:val="nil"/>
              <w:left w:val="nil"/>
              <w:bottom w:val="nil"/>
              <w:right w:val="nil"/>
            </w:tcBorders>
            <w:shd w:val="clear" w:color="auto" w:fill="auto"/>
            <w:noWrap/>
            <w:vAlign w:val="center"/>
            <w:hideMark/>
          </w:tcPr>
          <w:p w14:paraId="3B06A4FC" w14:textId="42161D35"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Beleidsuitvoering I</w:t>
            </w:r>
          </w:p>
        </w:tc>
        <w:tc>
          <w:tcPr>
            <w:tcW w:w="1440" w:type="dxa"/>
            <w:tcBorders>
              <w:top w:val="nil"/>
              <w:left w:val="nil"/>
              <w:bottom w:val="nil"/>
              <w:right w:val="nil"/>
            </w:tcBorders>
            <w:shd w:val="clear" w:color="auto" w:fill="auto"/>
            <w:noWrap/>
            <w:vAlign w:val="center"/>
            <w:hideMark/>
          </w:tcPr>
          <w:p w14:paraId="08F4397B"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10</w:t>
            </w:r>
          </w:p>
        </w:tc>
      </w:tr>
      <w:tr w:rsidR="00C11973" w:rsidRPr="00E65D97" w14:paraId="214A5160" w14:textId="77777777" w:rsidTr="2F2BA284">
        <w:trPr>
          <w:trHeight w:val="285"/>
        </w:trPr>
        <w:tc>
          <w:tcPr>
            <w:tcW w:w="5680" w:type="dxa"/>
            <w:tcBorders>
              <w:top w:val="nil"/>
              <w:left w:val="nil"/>
              <w:bottom w:val="nil"/>
              <w:right w:val="nil"/>
            </w:tcBorders>
            <w:shd w:val="clear" w:color="auto" w:fill="auto"/>
            <w:noWrap/>
            <w:vAlign w:val="center"/>
            <w:hideMark/>
          </w:tcPr>
          <w:p w14:paraId="739716CB" w14:textId="656B5284"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Beleidsuitvoering II</w:t>
            </w:r>
          </w:p>
        </w:tc>
        <w:tc>
          <w:tcPr>
            <w:tcW w:w="1440" w:type="dxa"/>
            <w:tcBorders>
              <w:top w:val="nil"/>
              <w:left w:val="nil"/>
              <w:bottom w:val="nil"/>
              <w:right w:val="nil"/>
            </w:tcBorders>
            <w:shd w:val="clear" w:color="auto" w:fill="auto"/>
            <w:noWrap/>
            <w:vAlign w:val="center"/>
            <w:hideMark/>
          </w:tcPr>
          <w:p w14:paraId="06526070"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9</w:t>
            </w:r>
          </w:p>
        </w:tc>
      </w:tr>
      <w:tr w:rsidR="00C11973" w:rsidRPr="00E65D97" w14:paraId="2852BB39" w14:textId="77777777" w:rsidTr="2F2BA284">
        <w:trPr>
          <w:trHeight w:val="285"/>
        </w:trPr>
        <w:tc>
          <w:tcPr>
            <w:tcW w:w="5680" w:type="dxa"/>
            <w:tcBorders>
              <w:top w:val="nil"/>
              <w:left w:val="nil"/>
              <w:bottom w:val="nil"/>
              <w:right w:val="nil"/>
            </w:tcBorders>
            <w:shd w:val="clear" w:color="auto" w:fill="auto"/>
            <w:noWrap/>
            <w:vAlign w:val="center"/>
            <w:hideMark/>
          </w:tcPr>
          <w:p w14:paraId="3B209B8E" w14:textId="6149911B"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beleidsuitvoering III</w:t>
            </w:r>
          </w:p>
        </w:tc>
        <w:tc>
          <w:tcPr>
            <w:tcW w:w="1440" w:type="dxa"/>
            <w:tcBorders>
              <w:top w:val="nil"/>
              <w:left w:val="nil"/>
              <w:bottom w:val="nil"/>
              <w:right w:val="nil"/>
            </w:tcBorders>
            <w:shd w:val="clear" w:color="auto" w:fill="auto"/>
            <w:noWrap/>
            <w:vAlign w:val="center"/>
            <w:hideMark/>
          </w:tcPr>
          <w:p w14:paraId="6CFC5B98"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8</w:t>
            </w:r>
          </w:p>
        </w:tc>
      </w:tr>
      <w:tr w:rsidR="00C11973" w:rsidRPr="00E65D97" w14:paraId="751E121A" w14:textId="77777777" w:rsidTr="2F2BA284">
        <w:trPr>
          <w:trHeight w:val="285"/>
        </w:trPr>
        <w:tc>
          <w:tcPr>
            <w:tcW w:w="5680" w:type="dxa"/>
            <w:tcBorders>
              <w:top w:val="nil"/>
              <w:left w:val="nil"/>
              <w:bottom w:val="nil"/>
              <w:right w:val="nil"/>
            </w:tcBorders>
            <w:shd w:val="clear" w:color="auto" w:fill="auto"/>
            <w:noWrap/>
            <w:vAlign w:val="center"/>
            <w:hideMark/>
          </w:tcPr>
          <w:p w14:paraId="08E54DDB" w14:textId="5E509C03"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gegevens I</w:t>
            </w:r>
          </w:p>
        </w:tc>
        <w:tc>
          <w:tcPr>
            <w:tcW w:w="1440" w:type="dxa"/>
            <w:tcBorders>
              <w:top w:val="nil"/>
              <w:left w:val="nil"/>
              <w:bottom w:val="nil"/>
              <w:right w:val="nil"/>
            </w:tcBorders>
            <w:shd w:val="clear" w:color="auto" w:fill="auto"/>
            <w:noWrap/>
            <w:vAlign w:val="center"/>
            <w:hideMark/>
          </w:tcPr>
          <w:p w14:paraId="5FE87D5C"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10</w:t>
            </w:r>
          </w:p>
        </w:tc>
      </w:tr>
      <w:tr w:rsidR="00C11973" w:rsidRPr="00E65D97" w14:paraId="59D140B9" w14:textId="77777777" w:rsidTr="2F2BA284">
        <w:trPr>
          <w:trHeight w:val="285"/>
        </w:trPr>
        <w:tc>
          <w:tcPr>
            <w:tcW w:w="5680" w:type="dxa"/>
            <w:tcBorders>
              <w:top w:val="nil"/>
              <w:left w:val="nil"/>
              <w:bottom w:val="nil"/>
              <w:right w:val="nil"/>
            </w:tcBorders>
            <w:shd w:val="clear" w:color="auto" w:fill="auto"/>
            <w:noWrap/>
            <w:vAlign w:val="center"/>
            <w:hideMark/>
          </w:tcPr>
          <w:p w14:paraId="1DA96DED" w14:textId="557E0BCF"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gegevens III</w:t>
            </w:r>
          </w:p>
        </w:tc>
        <w:tc>
          <w:tcPr>
            <w:tcW w:w="1440" w:type="dxa"/>
            <w:tcBorders>
              <w:top w:val="nil"/>
              <w:left w:val="nil"/>
              <w:bottom w:val="nil"/>
              <w:right w:val="nil"/>
            </w:tcBorders>
            <w:shd w:val="clear" w:color="auto" w:fill="auto"/>
            <w:noWrap/>
            <w:vAlign w:val="center"/>
            <w:hideMark/>
          </w:tcPr>
          <w:p w14:paraId="07EAE7F4"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8</w:t>
            </w:r>
          </w:p>
        </w:tc>
      </w:tr>
      <w:tr w:rsidR="00C11973" w:rsidRPr="00E65D97" w14:paraId="48DA36D6" w14:textId="77777777" w:rsidTr="2F2BA284">
        <w:trPr>
          <w:trHeight w:val="285"/>
        </w:trPr>
        <w:tc>
          <w:tcPr>
            <w:tcW w:w="5680" w:type="dxa"/>
            <w:tcBorders>
              <w:top w:val="nil"/>
              <w:left w:val="nil"/>
              <w:bottom w:val="nil"/>
              <w:right w:val="nil"/>
            </w:tcBorders>
            <w:shd w:val="clear" w:color="auto" w:fill="auto"/>
            <w:noWrap/>
            <w:vAlign w:val="center"/>
            <w:hideMark/>
          </w:tcPr>
          <w:p w14:paraId="4BACE52E" w14:textId="5F97F38B"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Handhaving 00</w:t>
            </w:r>
          </w:p>
        </w:tc>
        <w:tc>
          <w:tcPr>
            <w:tcW w:w="1440" w:type="dxa"/>
            <w:tcBorders>
              <w:top w:val="nil"/>
              <w:left w:val="nil"/>
              <w:bottom w:val="nil"/>
              <w:right w:val="nil"/>
            </w:tcBorders>
            <w:shd w:val="clear" w:color="auto" w:fill="auto"/>
            <w:noWrap/>
            <w:vAlign w:val="center"/>
            <w:hideMark/>
          </w:tcPr>
          <w:p w14:paraId="42E0E5BC"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11</w:t>
            </w:r>
          </w:p>
        </w:tc>
      </w:tr>
      <w:tr w:rsidR="00C11973" w:rsidRPr="00E65D97" w14:paraId="462B668C" w14:textId="77777777" w:rsidTr="2F2BA284">
        <w:trPr>
          <w:trHeight w:val="285"/>
        </w:trPr>
        <w:tc>
          <w:tcPr>
            <w:tcW w:w="5680" w:type="dxa"/>
            <w:tcBorders>
              <w:top w:val="nil"/>
              <w:left w:val="nil"/>
              <w:bottom w:val="nil"/>
              <w:right w:val="nil"/>
            </w:tcBorders>
            <w:shd w:val="clear" w:color="auto" w:fill="auto"/>
            <w:noWrap/>
            <w:vAlign w:val="center"/>
            <w:hideMark/>
          </w:tcPr>
          <w:p w14:paraId="76768BE7" w14:textId="6366F230"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Handhaving 0</w:t>
            </w:r>
          </w:p>
        </w:tc>
        <w:tc>
          <w:tcPr>
            <w:tcW w:w="1440" w:type="dxa"/>
            <w:tcBorders>
              <w:top w:val="nil"/>
              <w:left w:val="nil"/>
              <w:bottom w:val="nil"/>
              <w:right w:val="nil"/>
            </w:tcBorders>
            <w:shd w:val="clear" w:color="auto" w:fill="auto"/>
            <w:noWrap/>
            <w:vAlign w:val="center"/>
            <w:hideMark/>
          </w:tcPr>
          <w:p w14:paraId="3CE206CB"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10</w:t>
            </w:r>
          </w:p>
        </w:tc>
      </w:tr>
      <w:tr w:rsidR="00C11973" w:rsidRPr="00E65D97" w14:paraId="36172A40" w14:textId="77777777" w:rsidTr="2F2BA284">
        <w:trPr>
          <w:trHeight w:val="285"/>
        </w:trPr>
        <w:tc>
          <w:tcPr>
            <w:tcW w:w="5680" w:type="dxa"/>
            <w:tcBorders>
              <w:top w:val="nil"/>
              <w:left w:val="nil"/>
              <w:bottom w:val="nil"/>
              <w:right w:val="nil"/>
            </w:tcBorders>
            <w:shd w:val="clear" w:color="auto" w:fill="auto"/>
            <w:noWrap/>
            <w:vAlign w:val="center"/>
            <w:hideMark/>
          </w:tcPr>
          <w:p w14:paraId="0A09E9AC" w14:textId="7F65FB58"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Handhaving I</w:t>
            </w:r>
          </w:p>
        </w:tc>
        <w:tc>
          <w:tcPr>
            <w:tcW w:w="1440" w:type="dxa"/>
            <w:tcBorders>
              <w:top w:val="nil"/>
              <w:left w:val="nil"/>
              <w:bottom w:val="nil"/>
              <w:right w:val="nil"/>
            </w:tcBorders>
            <w:shd w:val="clear" w:color="auto" w:fill="auto"/>
            <w:noWrap/>
            <w:vAlign w:val="center"/>
            <w:hideMark/>
          </w:tcPr>
          <w:p w14:paraId="395612AC"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9</w:t>
            </w:r>
          </w:p>
        </w:tc>
      </w:tr>
      <w:tr w:rsidR="00C11973" w:rsidRPr="00E65D97" w14:paraId="40CE9705" w14:textId="77777777" w:rsidTr="2F2BA284">
        <w:trPr>
          <w:trHeight w:val="285"/>
        </w:trPr>
        <w:tc>
          <w:tcPr>
            <w:tcW w:w="5680" w:type="dxa"/>
            <w:tcBorders>
              <w:top w:val="nil"/>
              <w:left w:val="nil"/>
              <w:bottom w:val="nil"/>
              <w:right w:val="nil"/>
            </w:tcBorders>
            <w:shd w:val="clear" w:color="auto" w:fill="auto"/>
            <w:noWrap/>
            <w:vAlign w:val="center"/>
            <w:hideMark/>
          </w:tcPr>
          <w:p w14:paraId="31BCA3F4" w14:textId="06684BFE"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Handhaving II</w:t>
            </w:r>
          </w:p>
        </w:tc>
        <w:tc>
          <w:tcPr>
            <w:tcW w:w="1440" w:type="dxa"/>
            <w:tcBorders>
              <w:top w:val="nil"/>
              <w:left w:val="nil"/>
              <w:bottom w:val="nil"/>
              <w:right w:val="nil"/>
            </w:tcBorders>
            <w:shd w:val="clear" w:color="auto" w:fill="auto"/>
            <w:noWrap/>
            <w:vAlign w:val="center"/>
            <w:hideMark/>
          </w:tcPr>
          <w:p w14:paraId="2CEAA527"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8</w:t>
            </w:r>
          </w:p>
        </w:tc>
      </w:tr>
      <w:tr w:rsidR="00C11973" w:rsidRPr="00E65D97" w14:paraId="6C83DA32" w14:textId="77777777" w:rsidTr="2F2BA284">
        <w:trPr>
          <w:trHeight w:val="285"/>
        </w:trPr>
        <w:tc>
          <w:tcPr>
            <w:tcW w:w="5680" w:type="dxa"/>
            <w:tcBorders>
              <w:top w:val="nil"/>
              <w:left w:val="nil"/>
              <w:bottom w:val="nil"/>
              <w:right w:val="nil"/>
            </w:tcBorders>
            <w:shd w:val="clear" w:color="auto" w:fill="auto"/>
            <w:noWrap/>
            <w:vAlign w:val="center"/>
            <w:hideMark/>
          </w:tcPr>
          <w:p w14:paraId="50846A17" w14:textId="6A380DD6"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Handhaving III</w:t>
            </w:r>
          </w:p>
        </w:tc>
        <w:tc>
          <w:tcPr>
            <w:tcW w:w="1440" w:type="dxa"/>
            <w:tcBorders>
              <w:top w:val="nil"/>
              <w:left w:val="nil"/>
              <w:bottom w:val="nil"/>
              <w:right w:val="nil"/>
            </w:tcBorders>
            <w:shd w:val="clear" w:color="auto" w:fill="auto"/>
            <w:noWrap/>
            <w:vAlign w:val="center"/>
            <w:hideMark/>
          </w:tcPr>
          <w:p w14:paraId="02E6D4F1"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7</w:t>
            </w:r>
          </w:p>
        </w:tc>
      </w:tr>
      <w:tr w:rsidR="00C11973" w:rsidRPr="00E65D97" w14:paraId="42F6F306" w14:textId="77777777" w:rsidTr="2F2BA284">
        <w:trPr>
          <w:trHeight w:val="285"/>
        </w:trPr>
        <w:tc>
          <w:tcPr>
            <w:tcW w:w="5680" w:type="dxa"/>
            <w:tcBorders>
              <w:top w:val="nil"/>
              <w:left w:val="nil"/>
              <w:bottom w:val="nil"/>
              <w:right w:val="nil"/>
            </w:tcBorders>
            <w:shd w:val="clear" w:color="auto" w:fill="auto"/>
            <w:noWrap/>
            <w:vAlign w:val="center"/>
            <w:hideMark/>
          </w:tcPr>
          <w:p w14:paraId="1956964C" w14:textId="0377BE49"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ontwerp &amp; voorbereiding I</w:t>
            </w:r>
          </w:p>
        </w:tc>
        <w:tc>
          <w:tcPr>
            <w:tcW w:w="1440" w:type="dxa"/>
            <w:tcBorders>
              <w:top w:val="nil"/>
              <w:left w:val="nil"/>
              <w:bottom w:val="nil"/>
              <w:right w:val="nil"/>
            </w:tcBorders>
            <w:shd w:val="clear" w:color="auto" w:fill="auto"/>
            <w:noWrap/>
            <w:vAlign w:val="center"/>
            <w:hideMark/>
          </w:tcPr>
          <w:p w14:paraId="29D09BD5"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12</w:t>
            </w:r>
          </w:p>
        </w:tc>
      </w:tr>
      <w:tr w:rsidR="00C11973" w:rsidRPr="00E65D97" w14:paraId="41E596DE" w14:textId="77777777" w:rsidTr="2F2BA284">
        <w:trPr>
          <w:trHeight w:val="285"/>
        </w:trPr>
        <w:tc>
          <w:tcPr>
            <w:tcW w:w="5680" w:type="dxa"/>
            <w:tcBorders>
              <w:top w:val="nil"/>
              <w:left w:val="nil"/>
              <w:bottom w:val="nil"/>
              <w:right w:val="nil"/>
            </w:tcBorders>
            <w:shd w:val="clear" w:color="auto" w:fill="auto"/>
            <w:noWrap/>
            <w:vAlign w:val="center"/>
            <w:hideMark/>
          </w:tcPr>
          <w:p w14:paraId="16D6134F" w14:textId="23CBAD72"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ontwerp &amp; voorbereiding II</w:t>
            </w:r>
          </w:p>
        </w:tc>
        <w:tc>
          <w:tcPr>
            <w:tcW w:w="1440" w:type="dxa"/>
            <w:tcBorders>
              <w:top w:val="nil"/>
              <w:left w:val="nil"/>
              <w:bottom w:val="nil"/>
              <w:right w:val="nil"/>
            </w:tcBorders>
            <w:shd w:val="clear" w:color="auto" w:fill="auto"/>
            <w:noWrap/>
            <w:vAlign w:val="center"/>
            <w:hideMark/>
          </w:tcPr>
          <w:p w14:paraId="2DAF8748"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11</w:t>
            </w:r>
          </w:p>
        </w:tc>
      </w:tr>
      <w:tr w:rsidR="00C11973" w:rsidRPr="00E65D97" w14:paraId="1A90FD4B" w14:textId="77777777" w:rsidTr="2F2BA284">
        <w:trPr>
          <w:trHeight w:val="285"/>
        </w:trPr>
        <w:tc>
          <w:tcPr>
            <w:tcW w:w="5680" w:type="dxa"/>
            <w:tcBorders>
              <w:top w:val="nil"/>
              <w:left w:val="nil"/>
              <w:bottom w:val="nil"/>
              <w:right w:val="nil"/>
            </w:tcBorders>
            <w:shd w:val="clear" w:color="auto" w:fill="auto"/>
            <w:noWrap/>
            <w:vAlign w:val="center"/>
            <w:hideMark/>
          </w:tcPr>
          <w:p w14:paraId="1FD9A7F4" w14:textId="57C9A75C"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ontwerp &amp; voorbereiding III</w:t>
            </w:r>
          </w:p>
        </w:tc>
        <w:tc>
          <w:tcPr>
            <w:tcW w:w="1440" w:type="dxa"/>
            <w:tcBorders>
              <w:top w:val="nil"/>
              <w:left w:val="nil"/>
              <w:bottom w:val="nil"/>
              <w:right w:val="nil"/>
            </w:tcBorders>
            <w:shd w:val="clear" w:color="auto" w:fill="auto"/>
            <w:noWrap/>
            <w:vAlign w:val="center"/>
            <w:hideMark/>
          </w:tcPr>
          <w:p w14:paraId="7C0D054B"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10</w:t>
            </w:r>
          </w:p>
        </w:tc>
      </w:tr>
      <w:tr w:rsidR="00C11973" w:rsidRPr="00E65D97" w14:paraId="645E7131" w14:textId="77777777" w:rsidTr="2F2BA284">
        <w:trPr>
          <w:trHeight w:val="285"/>
        </w:trPr>
        <w:tc>
          <w:tcPr>
            <w:tcW w:w="5680" w:type="dxa"/>
            <w:tcBorders>
              <w:top w:val="nil"/>
              <w:left w:val="nil"/>
              <w:bottom w:val="nil"/>
              <w:right w:val="nil"/>
            </w:tcBorders>
            <w:shd w:val="clear" w:color="auto" w:fill="auto"/>
            <w:noWrap/>
            <w:vAlign w:val="center"/>
            <w:hideMark/>
          </w:tcPr>
          <w:p w14:paraId="4751E137" w14:textId="6E26500F"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ontwikkeling I</w:t>
            </w:r>
          </w:p>
        </w:tc>
        <w:tc>
          <w:tcPr>
            <w:tcW w:w="1440" w:type="dxa"/>
            <w:tcBorders>
              <w:top w:val="nil"/>
              <w:left w:val="nil"/>
              <w:bottom w:val="nil"/>
              <w:right w:val="nil"/>
            </w:tcBorders>
            <w:shd w:val="clear" w:color="auto" w:fill="auto"/>
            <w:noWrap/>
            <w:vAlign w:val="center"/>
            <w:hideMark/>
          </w:tcPr>
          <w:p w14:paraId="2B39D2F3"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12</w:t>
            </w:r>
          </w:p>
        </w:tc>
      </w:tr>
      <w:tr w:rsidR="00C11973" w:rsidRPr="00E65D97" w14:paraId="3CB683EB" w14:textId="77777777" w:rsidTr="2F2BA284">
        <w:trPr>
          <w:trHeight w:val="285"/>
        </w:trPr>
        <w:tc>
          <w:tcPr>
            <w:tcW w:w="5680" w:type="dxa"/>
            <w:tcBorders>
              <w:top w:val="nil"/>
              <w:left w:val="nil"/>
              <w:bottom w:val="nil"/>
              <w:right w:val="nil"/>
            </w:tcBorders>
            <w:shd w:val="clear" w:color="auto" w:fill="auto"/>
            <w:noWrap/>
            <w:vAlign w:val="center"/>
            <w:hideMark/>
          </w:tcPr>
          <w:p w14:paraId="1629587E" w14:textId="4EDA2EE8" w:rsidR="00C11973" w:rsidRPr="00EB1EFF" w:rsidRDefault="005825F7" w:rsidP="2F2BA284">
            <w:pPr>
              <w:spacing w:after="0"/>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Ontwikkeling II</w:t>
            </w:r>
          </w:p>
        </w:tc>
        <w:tc>
          <w:tcPr>
            <w:tcW w:w="1440" w:type="dxa"/>
            <w:tcBorders>
              <w:top w:val="nil"/>
              <w:left w:val="nil"/>
              <w:bottom w:val="nil"/>
              <w:right w:val="nil"/>
            </w:tcBorders>
            <w:shd w:val="clear" w:color="auto" w:fill="auto"/>
            <w:noWrap/>
            <w:vAlign w:val="center"/>
            <w:hideMark/>
          </w:tcPr>
          <w:p w14:paraId="4B349EA2"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11</w:t>
            </w:r>
          </w:p>
        </w:tc>
      </w:tr>
      <w:tr w:rsidR="00C11973" w:rsidRPr="00E65D97" w14:paraId="74D38D8D" w14:textId="77777777" w:rsidTr="2F2BA284">
        <w:trPr>
          <w:trHeight w:val="285"/>
        </w:trPr>
        <w:tc>
          <w:tcPr>
            <w:tcW w:w="5680" w:type="dxa"/>
            <w:tcBorders>
              <w:top w:val="nil"/>
              <w:left w:val="nil"/>
              <w:bottom w:val="nil"/>
              <w:right w:val="nil"/>
            </w:tcBorders>
            <w:shd w:val="clear" w:color="auto" w:fill="auto"/>
            <w:noWrap/>
            <w:vAlign w:val="center"/>
            <w:hideMark/>
          </w:tcPr>
          <w:p w14:paraId="40EFAAC2" w14:textId="77777777" w:rsidR="00C11973" w:rsidRPr="00EB1EFF" w:rsidRDefault="00C11973" w:rsidP="00C11973">
            <w:pPr>
              <w:spacing w:after="0"/>
              <w:rPr>
                <w:rFonts w:eastAsia="Times New Roman" w:cstheme="minorHAnsi"/>
                <w:color w:val="000000"/>
                <w:lang w:eastAsia="en-GB"/>
              </w:rPr>
            </w:pPr>
            <w:r w:rsidRPr="00EB1EFF">
              <w:rPr>
                <w:rFonts w:eastAsia="Times New Roman" w:cstheme="minorHAnsi"/>
                <w:color w:val="000000"/>
                <w:lang w:eastAsia="en-GB"/>
              </w:rPr>
              <w:t>Programmamanager 0</w:t>
            </w:r>
          </w:p>
        </w:tc>
        <w:tc>
          <w:tcPr>
            <w:tcW w:w="1440" w:type="dxa"/>
            <w:tcBorders>
              <w:top w:val="nil"/>
              <w:left w:val="nil"/>
              <w:bottom w:val="nil"/>
              <w:right w:val="nil"/>
            </w:tcBorders>
            <w:shd w:val="clear" w:color="auto" w:fill="auto"/>
            <w:noWrap/>
            <w:vAlign w:val="center"/>
            <w:hideMark/>
          </w:tcPr>
          <w:p w14:paraId="4576ACE4"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15</w:t>
            </w:r>
          </w:p>
        </w:tc>
      </w:tr>
      <w:tr w:rsidR="00C11973" w:rsidRPr="00E65D97" w14:paraId="2310F9A2" w14:textId="77777777" w:rsidTr="2F2BA284">
        <w:trPr>
          <w:trHeight w:val="285"/>
        </w:trPr>
        <w:tc>
          <w:tcPr>
            <w:tcW w:w="5680" w:type="dxa"/>
            <w:tcBorders>
              <w:top w:val="nil"/>
              <w:left w:val="nil"/>
              <w:bottom w:val="nil"/>
              <w:right w:val="nil"/>
            </w:tcBorders>
            <w:shd w:val="clear" w:color="auto" w:fill="auto"/>
            <w:noWrap/>
            <w:vAlign w:val="center"/>
            <w:hideMark/>
          </w:tcPr>
          <w:p w14:paraId="72EA5B8C" w14:textId="77777777" w:rsidR="00C11973" w:rsidRPr="00EB1EFF" w:rsidRDefault="00C11973" w:rsidP="00C11973">
            <w:pPr>
              <w:spacing w:after="0"/>
              <w:rPr>
                <w:rFonts w:eastAsia="Times New Roman" w:cstheme="minorHAnsi"/>
                <w:color w:val="000000"/>
                <w:lang w:eastAsia="en-GB"/>
              </w:rPr>
            </w:pPr>
            <w:r w:rsidRPr="00EB1EFF">
              <w:rPr>
                <w:rFonts w:eastAsia="Times New Roman" w:cstheme="minorHAnsi"/>
                <w:color w:val="000000"/>
                <w:lang w:eastAsia="en-GB"/>
              </w:rPr>
              <w:t>Projectleider III</w:t>
            </w:r>
          </w:p>
        </w:tc>
        <w:tc>
          <w:tcPr>
            <w:tcW w:w="1440" w:type="dxa"/>
            <w:tcBorders>
              <w:top w:val="nil"/>
              <w:left w:val="nil"/>
              <w:bottom w:val="nil"/>
              <w:right w:val="nil"/>
            </w:tcBorders>
            <w:shd w:val="clear" w:color="auto" w:fill="auto"/>
            <w:noWrap/>
            <w:vAlign w:val="center"/>
            <w:hideMark/>
          </w:tcPr>
          <w:p w14:paraId="23C6F77B"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11</w:t>
            </w:r>
          </w:p>
        </w:tc>
      </w:tr>
      <w:tr w:rsidR="00C11973" w:rsidRPr="00E65D97" w14:paraId="4C5BA274" w14:textId="77777777" w:rsidTr="2F2BA284">
        <w:trPr>
          <w:trHeight w:val="285"/>
        </w:trPr>
        <w:tc>
          <w:tcPr>
            <w:tcW w:w="5680" w:type="dxa"/>
            <w:tcBorders>
              <w:top w:val="nil"/>
              <w:left w:val="nil"/>
              <w:bottom w:val="nil"/>
              <w:right w:val="nil"/>
            </w:tcBorders>
            <w:shd w:val="clear" w:color="auto" w:fill="auto"/>
            <w:noWrap/>
            <w:vAlign w:val="center"/>
            <w:hideMark/>
          </w:tcPr>
          <w:p w14:paraId="5D458E6C" w14:textId="77777777" w:rsidR="00C11973" w:rsidRPr="00EB1EFF" w:rsidRDefault="00C11973" w:rsidP="00C11973">
            <w:pPr>
              <w:spacing w:after="0"/>
              <w:rPr>
                <w:rFonts w:eastAsia="Times New Roman" w:cstheme="minorHAnsi"/>
                <w:color w:val="000000"/>
                <w:lang w:eastAsia="en-GB"/>
              </w:rPr>
            </w:pPr>
            <w:r w:rsidRPr="00EB1EFF">
              <w:rPr>
                <w:rFonts w:eastAsia="Times New Roman" w:cstheme="minorHAnsi"/>
                <w:color w:val="000000"/>
                <w:lang w:eastAsia="en-GB"/>
              </w:rPr>
              <w:t>Programmamanager II</w:t>
            </w:r>
          </w:p>
        </w:tc>
        <w:tc>
          <w:tcPr>
            <w:tcW w:w="1440" w:type="dxa"/>
            <w:tcBorders>
              <w:top w:val="nil"/>
              <w:left w:val="nil"/>
              <w:bottom w:val="nil"/>
              <w:right w:val="nil"/>
            </w:tcBorders>
            <w:shd w:val="clear" w:color="auto" w:fill="auto"/>
            <w:noWrap/>
            <w:vAlign w:val="center"/>
            <w:hideMark/>
          </w:tcPr>
          <w:p w14:paraId="5075A584" w14:textId="77777777" w:rsidR="00C11973" w:rsidRPr="00EB1EFF" w:rsidRDefault="00C11973" w:rsidP="00C11973">
            <w:pPr>
              <w:spacing w:after="0"/>
              <w:jc w:val="center"/>
              <w:rPr>
                <w:rFonts w:eastAsia="Times New Roman" w:cstheme="minorHAnsi"/>
                <w:color w:val="000000"/>
                <w:lang w:eastAsia="en-GB"/>
              </w:rPr>
            </w:pPr>
            <w:r w:rsidRPr="00EB1EFF">
              <w:rPr>
                <w:rFonts w:eastAsia="Times New Roman" w:cstheme="minorHAnsi"/>
                <w:color w:val="000000"/>
                <w:lang w:eastAsia="en-GB"/>
              </w:rPr>
              <w:t>13</w:t>
            </w:r>
          </w:p>
        </w:tc>
      </w:tr>
    </w:tbl>
    <w:p w14:paraId="72740C63" w14:textId="77777777" w:rsidR="00C11973" w:rsidRPr="00EB1EFF" w:rsidRDefault="00C11973" w:rsidP="00C11973">
      <w:pPr>
        <w:rPr>
          <w:rFonts w:eastAsiaTheme="majorEastAsia" w:cstheme="minorHAnsi"/>
          <w:b/>
        </w:rPr>
      </w:pPr>
      <w:r w:rsidRPr="00EB1EFF">
        <w:rPr>
          <w:rFonts w:cstheme="minorHAnsi"/>
        </w:rPr>
        <w:br w:type="page"/>
      </w:r>
    </w:p>
    <w:p w14:paraId="690C2068" w14:textId="77777777" w:rsidR="00C11973" w:rsidRPr="00EB1EFF" w:rsidRDefault="00C11973" w:rsidP="00C11973">
      <w:pPr>
        <w:pStyle w:val="Kop10"/>
        <w:rPr>
          <w:rFonts w:cstheme="minorHAnsi"/>
          <w:color w:val="auto"/>
          <w:sz w:val="20"/>
          <w:szCs w:val="20"/>
        </w:rPr>
      </w:pPr>
      <w:r w:rsidRPr="00EB1EFF">
        <w:rPr>
          <w:rFonts w:cstheme="minorHAnsi"/>
          <w:color w:val="auto"/>
          <w:sz w:val="20"/>
          <w:szCs w:val="20"/>
        </w:rPr>
        <w:t>RUD Utrecht – aanhangsel 2</w:t>
      </w:r>
    </w:p>
    <w:p w14:paraId="11442C19"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eop"/>
          <w:rFonts w:asciiTheme="minorHAnsi" w:hAnsiTheme="minorHAnsi" w:cstheme="minorHAnsi"/>
          <w:sz w:val="20"/>
          <w:szCs w:val="20"/>
          <w:lang w:val="nl-NL"/>
        </w:rPr>
        <w:t> </w:t>
      </w:r>
    </w:p>
    <w:p w14:paraId="7F5C6749"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b/>
          <w:i/>
          <w:sz w:val="20"/>
          <w:szCs w:val="20"/>
          <w:lang w:val="nl-NL"/>
        </w:rPr>
        <w:t>Functiereeks Management </w:t>
      </w:r>
      <w:r w:rsidRPr="00EB1EFF">
        <w:rPr>
          <w:rStyle w:val="eop"/>
          <w:rFonts w:asciiTheme="minorHAnsi" w:hAnsiTheme="minorHAnsi" w:cstheme="minorHAnsi"/>
          <w:sz w:val="20"/>
          <w:szCs w:val="20"/>
          <w:lang w:val="nl-NL"/>
        </w:rPr>
        <w:t> </w:t>
      </w:r>
    </w:p>
    <w:p w14:paraId="16F3622B"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b/>
          <w:sz w:val="20"/>
          <w:szCs w:val="20"/>
          <w:lang w:val="nl-NL"/>
        </w:rPr>
        <w:t>Functiegroep Strategisch I</w:t>
      </w:r>
      <w:r w:rsidRPr="00EB1EFF">
        <w:rPr>
          <w:rStyle w:val="eop"/>
          <w:rFonts w:asciiTheme="minorHAnsi" w:hAnsiTheme="minorHAnsi" w:cstheme="minorHAnsi"/>
          <w:sz w:val="20"/>
          <w:szCs w:val="20"/>
          <w:lang w:val="nl-NL"/>
        </w:rPr>
        <w:t> </w:t>
      </w:r>
    </w:p>
    <w:p w14:paraId="1209CED6"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Algemeen Directeur</w:t>
      </w:r>
      <w:r w:rsidRPr="00EB1EFF">
        <w:rPr>
          <w:rStyle w:val="normaltextrun"/>
          <w:rFonts w:asciiTheme="minorHAnsi" w:eastAsiaTheme="majorEastAsia" w:hAnsiTheme="minorHAnsi" w:cstheme="minorHAnsi"/>
          <w:b/>
          <w:sz w:val="20"/>
          <w:szCs w:val="20"/>
          <w:lang w:val="nl-NL"/>
        </w:rPr>
        <w:t>, </w:t>
      </w:r>
      <w:r w:rsidRPr="00EB1EFF">
        <w:rPr>
          <w:rStyle w:val="normaltextrun"/>
          <w:rFonts w:asciiTheme="minorHAnsi" w:eastAsiaTheme="majorEastAsia" w:hAnsiTheme="minorHAnsi" w:cstheme="minorHAnsi"/>
          <w:i/>
          <w:sz w:val="20"/>
          <w:szCs w:val="20"/>
          <w:lang w:val="nl-NL"/>
        </w:rPr>
        <w:t>schaal 16</w:t>
      </w:r>
      <w:r w:rsidRPr="00EB1EFF">
        <w:rPr>
          <w:rStyle w:val="eop"/>
          <w:rFonts w:asciiTheme="minorHAnsi" w:hAnsiTheme="minorHAnsi" w:cstheme="minorHAnsi"/>
          <w:sz w:val="20"/>
          <w:szCs w:val="20"/>
          <w:lang w:val="nl-NL"/>
        </w:rPr>
        <w:t> </w:t>
      </w:r>
    </w:p>
    <w:p w14:paraId="1D509899"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eop"/>
          <w:rFonts w:asciiTheme="minorHAnsi" w:hAnsiTheme="minorHAnsi" w:cstheme="minorHAnsi"/>
          <w:sz w:val="20"/>
          <w:szCs w:val="20"/>
          <w:lang w:val="nl-NL"/>
        </w:rPr>
        <w:t> </w:t>
      </w:r>
    </w:p>
    <w:p w14:paraId="37FAE98B"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b/>
          <w:sz w:val="20"/>
          <w:szCs w:val="20"/>
          <w:lang w:val="nl-NL"/>
        </w:rPr>
        <w:t>Functiegroep Strategisch II</w:t>
      </w:r>
      <w:r w:rsidRPr="00EB1EFF">
        <w:rPr>
          <w:rStyle w:val="eop"/>
          <w:rFonts w:asciiTheme="minorHAnsi" w:hAnsiTheme="minorHAnsi" w:cstheme="minorHAnsi"/>
          <w:sz w:val="20"/>
          <w:szCs w:val="20"/>
          <w:lang w:val="nl-NL"/>
        </w:rPr>
        <w:t> </w:t>
      </w:r>
    </w:p>
    <w:p w14:paraId="2FDE49AC"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Strategisch Manager, schaal 13 </w:t>
      </w:r>
      <w:r w:rsidRPr="00EB1EFF">
        <w:rPr>
          <w:rStyle w:val="eop"/>
          <w:rFonts w:asciiTheme="minorHAnsi" w:hAnsiTheme="minorHAnsi" w:cstheme="minorHAnsi"/>
          <w:sz w:val="20"/>
          <w:szCs w:val="20"/>
          <w:lang w:val="nl-NL"/>
        </w:rPr>
        <w:t> </w:t>
      </w:r>
    </w:p>
    <w:p w14:paraId="7DBD0C98"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eop"/>
          <w:rFonts w:asciiTheme="minorHAnsi" w:hAnsiTheme="minorHAnsi" w:cstheme="minorHAnsi"/>
          <w:sz w:val="20"/>
          <w:szCs w:val="20"/>
          <w:lang w:val="nl-NL"/>
        </w:rPr>
        <w:t> </w:t>
      </w:r>
    </w:p>
    <w:p w14:paraId="58991D80"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b/>
          <w:sz w:val="20"/>
          <w:szCs w:val="20"/>
          <w:lang w:val="nl-NL"/>
        </w:rPr>
        <w:t>Functiegroep Strategisch III</w:t>
      </w:r>
      <w:r w:rsidRPr="00EB1EFF">
        <w:rPr>
          <w:rStyle w:val="eop"/>
          <w:rFonts w:asciiTheme="minorHAnsi" w:hAnsiTheme="minorHAnsi" w:cstheme="minorHAnsi"/>
          <w:sz w:val="20"/>
          <w:szCs w:val="20"/>
          <w:lang w:val="nl-NL"/>
        </w:rPr>
        <w:t> </w:t>
      </w:r>
    </w:p>
    <w:p w14:paraId="050DA220"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Programmamanager, schaal 12</w:t>
      </w:r>
      <w:r w:rsidRPr="00EB1EFF">
        <w:rPr>
          <w:rStyle w:val="eop"/>
          <w:rFonts w:asciiTheme="minorHAnsi" w:hAnsiTheme="minorHAnsi" w:cstheme="minorHAnsi"/>
          <w:sz w:val="20"/>
          <w:szCs w:val="20"/>
          <w:lang w:val="nl-NL"/>
        </w:rPr>
        <w:t> </w:t>
      </w:r>
    </w:p>
    <w:p w14:paraId="77116B4E"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eop"/>
          <w:rFonts w:asciiTheme="minorHAnsi" w:hAnsiTheme="minorHAnsi" w:cstheme="minorHAnsi"/>
          <w:sz w:val="20"/>
          <w:szCs w:val="20"/>
          <w:lang w:val="nl-NL"/>
        </w:rPr>
        <w:t> </w:t>
      </w:r>
    </w:p>
    <w:p w14:paraId="724E8CB0"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eop"/>
          <w:rFonts w:asciiTheme="minorHAnsi" w:hAnsiTheme="minorHAnsi" w:cstheme="minorHAnsi"/>
          <w:sz w:val="20"/>
          <w:szCs w:val="20"/>
          <w:lang w:val="nl-NL"/>
        </w:rPr>
        <w:t> </w:t>
      </w:r>
      <w:r w:rsidRPr="00EB1EFF">
        <w:rPr>
          <w:rStyle w:val="normaltextrun"/>
          <w:rFonts w:asciiTheme="minorHAnsi" w:eastAsiaTheme="majorEastAsia" w:hAnsiTheme="minorHAnsi" w:cstheme="minorHAnsi"/>
          <w:b/>
          <w:i/>
          <w:sz w:val="20"/>
          <w:szCs w:val="20"/>
          <w:lang w:val="nl-NL"/>
        </w:rPr>
        <w:t>Functiereeks Beleid</w:t>
      </w:r>
      <w:r w:rsidRPr="00EB1EFF">
        <w:rPr>
          <w:rStyle w:val="eop"/>
          <w:rFonts w:asciiTheme="minorHAnsi" w:hAnsiTheme="minorHAnsi" w:cstheme="minorHAnsi"/>
          <w:sz w:val="20"/>
          <w:szCs w:val="20"/>
          <w:lang w:val="nl-NL"/>
        </w:rPr>
        <w:t> </w:t>
      </w:r>
    </w:p>
    <w:p w14:paraId="4A7837CB"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b/>
          <w:sz w:val="20"/>
          <w:szCs w:val="20"/>
          <w:lang w:val="nl-NL"/>
        </w:rPr>
        <w:t>Functiegroep Advies</w:t>
      </w:r>
      <w:r w:rsidRPr="00EB1EFF">
        <w:rPr>
          <w:rStyle w:val="eop"/>
          <w:rFonts w:asciiTheme="minorHAnsi" w:hAnsiTheme="minorHAnsi" w:cstheme="minorHAnsi"/>
          <w:sz w:val="20"/>
          <w:szCs w:val="20"/>
          <w:lang w:val="nl-NL"/>
        </w:rPr>
        <w:t> </w:t>
      </w:r>
    </w:p>
    <w:p w14:paraId="01014A54"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Controller, schaal 12</w:t>
      </w:r>
      <w:r w:rsidRPr="00EB1EFF">
        <w:rPr>
          <w:rStyle w:val="eop"/>
          <w:rFonts w:asciiTheme="minorHAnsi" w:hAnsiTheme="minorHAnsi" w:cstheme="minorHAnsi"/>
          <w:sz w:val="20"/>
          <w:szCs w:val="20"/>
          <w:lang w:val="nl-NL"/>
        </w:rPr>
        <w:t> </w:t>
      </w:r>
    </w:p>
    <w:p w14:paraId="298D3B5A"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Adviseur A, </w:t>
      </w:r>
      <w:r w:rsidRPr="00EB1EFF">
        <w:rPr>
          <w:rStyle w:val="spellingerror"/>
          <w:rFonts w:asciiTheme="minorHAnsi" w:eastAsiaTheme="majorEastAsia" w:hAnsiTheme="minorHAnsi" w:cstheme="minorHAnsi"/>
          <w:i/>
          <w:sz w:val="20"/>
          <w:szCs w:val="20"/>
          <w:lang w:val="nl-NL"/>
        </w:rPr>
        <w:t>schaal</w:t>
      </w:r>
      <w:r w:rsidRPr="00EB1EFF">
        <w:rPr>
          <w:rStyle w:val="normaltextrun"/>
          <w:rFonts w:asciiTheme="minorHAnsi" w:eastAsiaTheme="majorEastAsia" w:hAnsiTheme="minorHAnsi" w:cstheme="minorHAnsi"/>
          <w:i/>
          <w:sz w:val="20"/>
          <w:szCs w:val="20"/>
          <w:lang w:val="nl-NL"/>
        </w:rPr>
        <w:t> 11 </w:t>
      </w:r>
      <w:r w:rsidRPr="00EB1EFF">
        <w:rPr>
          <w:rStyle w:val="eop"/>
          <w:rFonts w:asciiTheme="minorHAnsi" w:hAnsiTheme="minorHAnsi" w:cstheme="minorHAnsi"/>
          <w:sz w:val="20"/>
          <w:szCs w:val="20"/>
          <w:lang w:val="nl-NL"/>
        </w:rPr>
        <w:t> </w:t>
      </w:r>
    </w:p>
    <w:p w14:paraId="2A2AC670"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Adviseur B, schaal 10</w:t>
      </w:r>
      <w:r w:rsidRPr="00EB1EFF">
        <w:rPr>
          <w:rStyle w:val="eop"/>
          <w:rFonts w:asciiTheme="minorHAnsi" w:hAnsiTheme="minorHAnsi" w:cstheme="minorHAnsi"/>
          <w:sz w:val="20"/>
          <w:szCs w:val="20"/>
          <w:lang w:val="nl-NL"/>
        </w:rPr>
        <w:t> </w:t>
      </w:r>
    </w:p>
    <w:p w14:paraId="460B7464"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eop"/>
          <w:rFonts w:asciiTheme="minorHAnsi" w:hAnsiTheme="minorHAnsi" w:cstheme="minorHAnsi"/>
          <w:sz w:val="20"/>
          <w:szCs w:val="20"/>
          <w:lang w:val="nl-NL"/>
        </w:rPr>
        <w:t> </w:t>
      </w:r>
    </w:p>
    <w:p w14:paraId="407CFD47"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b/>
          <w:sz w:val="20"/>
          <w:szCs w:val="20"/>
          <w:lang w:val="nl-NL"/>
        </w:rPr>
        <w:t>Functiegroep Beleidsuitvoering</w:t>
      </w:r>
      <w:r w:rsidRPr="00EB1EFF">
        <w:rPr>
          <w:rStyle w:val="eop"/>
          <w:rFonts w:asciiTheme="minorHAnsi" w:hAnsiTheme="minorHAnsi" w:cstheme="minorHAnsi"/>
          <w:sz w:val="20"/>
          <w:szCs w:val="20"/>
          <w:lang w:val="nl-NL"/>
        </w:rPr>
        <w:t> </w:t>
      </w:r>
    </w:p>
    <w:p w14:paraId="160D5FF7"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Toetser en vergunningverlener A, schaal 11</w:t>
      </w:r>
      <w:r w:rsidRPr="00EB1EFF">
        <w:rPr>
          <w:rStyle w:val="eop"/>
          <w:rFonts w:asciiTheme="minorHAnsi" w:hAnsiTheme="minorHAnsi" w:cstheme="minorHAnsi"/>
          <w:sz w:val="20"/>
          <w:szCs w:val="20"/>
          <w:lang w:val="nl-NL"/>
        </w:rPr>
        <w:t> </w:t>
      </w:r>
    </w:p>
    <w:p w14:paraId="1A275209"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Toetser en vergunningverlener B, schaal 10 </w:t>
      </w:r>
      <w:r w:rsidRPr="00EB1EFF">
        <w:rPr>
          <w:rStyle w:val="eop"/>
          <w:rFonts w:asciiTheme="minorHAnsi" w:hAnsiTheme="minorHAnsi" w:cstheme="minorHAnsi"/>
          <w:sz w:val="20"/>
          <w:szCs w:val="20"/>
          <w:lang w:val="nl-NL"/>
        </w:rPr>
        <w:t> </w:t>
      </w:r>
    </w:p>
    <w:p w14:paraId="7182EBCC"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Toetser en vergunningverlener C, schaal 9 </w:t>
      </w:r>
      <w:r w:rsidRPr="00EB1EFF">
        <w:rPr>
          <w:rStyle w:val="eop"/>
          <w:rFonts w:asciiTheme="minorHAnsi" w:hAnsiTheme="minorHAnsi" w:cstheme="minorHAnsi"/>
          <w:sz w:val="20"/>
          <w:szCs w:val="20"/>
          <w:lang w:val="nl-NL"/>
        </w:rPr>
        <w:t> </w:t>
      </w:r>
    </w:p>
    <w:p w14:paraId="469CEAB8"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eop"/>
          <w:rFonts w:asciiTheme="minorHAnsi" w:hAnsiTheme="minorHAnsi" w:cstheme="minorHAnsi"/>
          <w:sz w:val="20"/>
          <w:szCs w:val="20"/>
          <w:lang w:val="nl-NL"/>
        </w:rPr>
        <w:t> </w:t>
      </w:r>
    </w:p>
    <w:p w14:paraId="0CE56732"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b/>
          <w:sz w:val="20"/>
          <w:szCs w:val="20"/>
          <w:lang w:val="nl-NL"/>
        </w:rPr>
        <w:t>Functiegroep Handhaving</w:t>
      </w:r>
      <w:r w:rsidRPr="00EB1EFF">
        <w:rPr>
          <w:rStyle w:val="eop"/>
          <w:rFonts w:asciiTheme="minorHAnsi" w:hAnsiTheme="minorHAnsi" w:cstheme="minorHAnsi"/>
          <w:sz w:val="20"/>
          <w:szCs w:val="20"/>
          <w:lang w:val="nl-NL"/>
        </w:rPr>
        <w:t> </w:t>
      </w:r>
    </w:p>
    <w:p w14:paraId="57B48E2D"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Handhaver A, schaal 11</w:t>
      </w:r>
      <w:r w:rsidRPr="00EB1EFF">
        <w:rPr>
          <w:rStyle w:val="eop"/>
          <w:rFonts w:asciiTheme="minorHAnsi" w:hAnsiTheme="minorHAnsi" w:cstheme="minorHAnsi"/>
          <w:sz w:val="20"/>
          <w:szCs w:val="20"/>
          <w:lang w:val="nl-NL"/>
        </w:rPr>
        <w:t> </w:t>
      </w:r>
    </w:p>
    <w:p w14:paraId="44BF4A36"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Handhaver B, schaal 10</w:t>
      </w:r>
      <w:r w:rsidRPr="00EB1EFF">
        <w:rPr>
          <w:rStyle w:val="eop"/>
          <w:rFonts w:asciiTheme="minorHAnsi" w:hAnsiTheme="minorHAnsi" w:cstheme="minorHAnsi"/>
          <w:sz w:val="20"/>
          <w:szCs w:val="20"/>
          <w:lang w:val="nl-NL"/>
        </w:rPr>
        <w:t> </w:t>
      </w:r>
    </w:p>
    <w:p w14:paraId="798EC8BD"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Handhaver C, schaal 9 </w:t>
      </w:r>
      <w:r w:rsidRPr="00EB1EFF">
        <w:rPr>
          <w:rStyle w:val="eop"/>
          <w:rFonts w:asciiTheme="minorHAnsi" w:hAnsiTheme="minorHAnsi" w:cstheme="minorHAnsi"/>
          <w:sz w:val="20"/>
          <w:szCs w:val="20"/>
          <w:lang w:val="nl-NL"/>
        </w:rPr>
        <w:t> </w:t>
      </w:r>
    </w:p>
    <w:p w14:paraId="75B7F3AB"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Handhaver D, schaal 8</w:t>
      </w:r>
      <w:r w:rsidRPr="00EB1EFF">
        <w:rPr>
          <w:rStyle w:val="eop"/>
          <w:rFonts w:asciiTheme="minorHAnsi" w:hAnsiTheme="minorHAnsi" w:cstheme="minorHAnsi"/>
          <w:sz w:val="20"/>
          <w:szCs w:val="20"/>
          <w:lang w:val="nl-NL"/>
        </w:rPr>
        <w:t> </w:t>
      </w:r>
    </w:p>
    <w:p w14:paraId="2D0BCE73"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eop"/>
          <w:rFonts w:asciiTheme="minorHAnsi" w:hAnsiTheme="minorHAnsi" w:cstheme="minorHAnsi"/>
          <w:sz w:val="20"/>
          <w:szCs w:val="20"/>
          <w:lang w:val="nl-NL"/>
        </w:rPr>
        <w:t> </w:t>
      </w:r>
    </w:p>
    <w:p w14:paraId="38FBD7D6"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b/>
          <w:i/>
          <w:sz w:val="20"/>
          <w:szCs w:val="20"/>
          <w:lang w:val="nl-NL"/>
        </w:rPr>
        <w:t>Functiereeks Beheer</w:t>
      </w:r>
      <w:r w:rsidRPr="00EB1EFF">
        <w:rPr>
          <w:rStyle w:val="eop"/>
          <w:rFonts w:asciiTheme="minorHAnsi" w:hAnsiTheme="minorHAnsi" w:cstheme="minorHAnsi"/>
          <w:sz w:val="20"/>
          <w:szCs w:val="20"/>
          <w:lang w:val="nl-NL"/>
        </w:rPr>
        <w:t> </w:t>
      </w:r>
    </w:p>
    <w:p w14:paraId="30940037"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b/>
          <w:sz w:val="20"/>
          <w:szCs w:val="20"/>
          <w:lang w:val="nl-NL"/>
        </w:rPr>
        <w:t>Functiegroep Systemen</w:t>
      </w:r>
      <w:r w:rsidRPr="00EB1EFF">
        <w:rPr>
          <w:rStyle w:val="eop"/>
          <w:rFonts w:asciiTheme="minorHAnsi" w:hAnsiTheme="minorHAnsi" w:cstheme="minorHAnsi"/>
          <w:sz w:val="20"/>
          <w:szCs w:val="20"/>
          <w:lang w:val="nl-NL"/>
        </w:rPr>
        <w:t> </w:t>
      </w:r>
    </w:p>
    <w:p w14:paraId="38D8FECB"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ICT Specialist A, </w:t>
      </w:r>
      <w:r w:rsidRPr="00EB1EFF">
        <w:rPr>
          <w:rStyle w:val="spellingerror"/>
          <w:rFonts w:asciiTheme="minorHAnsi" w:eastAsiaTheme="majorEastAsia" w:hAnsiTheme="minorHAnsi" w:cstheme="minorHAnsi"/>
          <w:i/>
          <w:sz w:val="20"/>
          <w:szCs w:val="20"/>
          <w:lang w:val="nl-NL"/>
        </w:rPr>
        <w:t>schaal</w:t>
      </w:r>
      <w:r w:rsidRPr="00EB1EFF">
        <w:rPr>
          <w:rStyle w:val="normaltextrun"/>
          <w:rFonts w:asciiTheme="minorHAnsi" w:eastAsiaTheme="majorEastAsia" w:hAnsiTheme="minorHAnsi" w:cstheme="minorHAnsi"/>
          <w:i/>
          <w:sz w:val="20"/>
          <w:szCs w:val="20"/>
          <w:lang w:val="nl-NL"/>
        </w:rPr>
        <w:t> 10</w:t>
      </w:r>
      <w:r w:rsidRPr="00EB1EFF">
        <w:rPr>
          <w:rStyle w:val="eop"/>
          <w:rFonts w:asciiTheme="minorHAnsi" w:hAnsiTheme="minorHAnsi" w:cstheme="minorHAnsi"/>
          <w:sz w:val="20"/>
          <w:szCs w:val="20"/>
          <w:lang w:val="nl-NL"/>
        </w:rPr>
        <w:t> </w:t>
      </w:r>
    </w:p>
    <w:p w14:paraId="77B39027"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ICT Specialist B, </w:t>
      </w:r>
      <w:r w:rsidRPr="00EB1EFF">
        <w:rPr>
          <w:rStyle w:val="spellingerror"/>
          <w:rFonts w:asciiTheme="minorHAnsi" w:eastAsiaTheme="majorEastAsia" w:hAnsiTheme="minorHAnsi" w:cstheme="minorHAnsi"/>
          <w:i/>
          <w:sz w:val="20"/>
          <w:szCs w:val="20"/>
          <w:lang w:val="nl-NL"/>
        </w:rPr>
        <w:t>schaal</w:t>
      </w:r>
      <w:r w:rsidRPr="00EB1EFF">
        <w:rPr>
          <w:rStyle w:val="normaltextrun"/>
          <w:rFonts w:asciiTheme="minorHAnsi" w:eastAsiaTheme="majorEastAsia" w:hAnsiTheme="minorHAnsi" w:cstheme="minorHAnsi"/>
          <w:i/>
          <w:sz w:val="20"/>
          <w:szCs w:val="20"/>
          <w:lang w:val="nl-NL"/>
        </w:rPr>
        <w:t> 8</w:t>
      </w:r>
      <w:r w:rsidRPr="00EB1EFF">
        <w:rPr>
          <w:rStyle w:val="eop"/>
          <w:rFonts w:asciiTheme="minorHAnsi" w:hAnsiTheme="minorHAnsi" w:cstheme="minorHAnsi"/>
          <w:sz w:val="20"/>
          <w:szCs w:val="20"/>
          <w:lang w:val="nl-NL"/>
        </w:rPr>
        <w:t> </w:t>
      </w:r>
    </w:p>
    <w:p w14:paraId="3EAE2347"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eop"/>
          <w:rFonts w:asciiTheme="minorHAnsi" w:hAnsiTheme="minorHAnsi" w:cstheme="minorHAnsi"/>
          <w:sz w:val="20"/>
          <w:szCs w:val="20"/>
          <w:lang w:val="nl-NL"/>
        </w:rPr>
        <w:t> </w:t>
      </w:r>
    </w:p>
    <w:p w14:paraId="398C1F0E"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b/>
          <w:sz w:val="20"/>
          <w:szCs w:val="20"/>
          <w:lang w:val="nl-NL"/>
        </w:rPr>
        <w:t>Functiegroep Gegevens</w:t>
      </w:r>
      <w:r w:rsidRPr="00EB1EFF">
        <w:rPr>
          <w:rStyle w:val="eop"/>
          <w:rFonts w:asciiTheme="minorHAnsi" w:hAnsiTheme="minorHAnsi" w:cstheme="minorHAnsi"/>
          <w:sz w:val="20"/>
          <w:szCs w:val="20"/>
          <w:lang w:val="nl-NL"/>
        </w:rPr>
        <w:t> </w:t>
      </w:r>
    </w:p>
    <w:p w14:paraId="4F9021C5" w14:textId="23466402" w:rsidR="00C11973" w:rsidRPr="00EB1EFF" w:rsidRDefault="00C11973" w:rsidP="2F2BA284">
      <w:pPr>
        <w:pStyle w:val="paragraph"/>
        <w:spacing w:before="0" w:beforeAutospacing="0" w:after="0" w:afterAutospacing="0"/>
        <w:textAlignment w:val="baseline"/>
        <w:rPr>
          <w:rFonts w:asciiTheme="minorHAnsi" w:hAnsiTheme="minorHAnsi" w:cstheme="minorBidi"/>
          <w:sz w:val="20"/>
          <w:szCs w:val="20"/>
          <w:lang w:val="nl-NL"/>
        </w:rPr>
      </w:pPr>
      <w:r w:rsidRPr="2F2BA284">
        <w:rPr>
          <w:rStyle w:val="normaltextrun"/>
          <w:rFonts w:asciiTheme="minorHAnsi" w:eastAsiaTheme="majorEastAsia" w:hAnsiTheme="minorHAnsi" w:cstheme="minorBidi"/>
          <w:i/>
          <w:iCs/>
          <w:sz w:val="20"/>
          <w:szCs w:val="20"/>
          <w:lang w:val="nl-NL"/>
        </w:rPr>
        <w:t xml:space="preserve">Juridisch </w:t>
      </w:r>
      <w:r w:rsidR="005825F7">
        <w:rPr>
          <w:rStyle w:val="normaltextrun"/>
          <w:rFonts w:asciiTheme="minorHAnsi" w:eastAsiaTheme="majorEastAsia" w:hAnsiTheme="minorHAnsi" w:cstheme="minorBidi"/>
          <w:i/>
          <w:iCs/>
          <w:sz w:val="20"/>
          <w:szCs w:val="20"/>
          <w:lang w:val="nl-NL"/>
        </w:rPr>
        <w:t>medewerker</w:t>
      </w:r>
      <w:r w:rsidRPr="2F2BA284">
        <w:rPr>
          <w:rStyle w:val="normaltextrun"/>
          <w:rFonts w:asciiTheme="minorHAnsi" w:eastAsiaTheme="majorEastAsia" w:hAnsiTheme="minorHAnsi" w:cstheme="minorBidi"/>
          <w:i/>
          <w:iCs/>
          <w:sz w:val="20"/>
          <w:szCs w:val="20"/>
          <w:lang w:val="nl-NL"/>
        </w:rPr>
        <w:t xml:space="preserve"> A, schaal 8 </w:t>
      </w:r>
      <w:r w:rsidRPr="2F2BA284">
        <w:rPr>
          <w:rStyle w:val="eop"/>
          <w:rFonts w:asciiTheme="minorHAnsi" w:hAnsiTheme="minorHAnsi" w:cstheme="minorBidi"/>
          <w:sz w:val="20"/>
          <w:szCs w:val="20"/>
          <w:lang w:val="nl-NL"/>
        </w:rPr>
        <w:t> </w:t>
      </w:r>
    </w:p>
    <w:p w14:paraId="676C598E" w14:textId="5E775F84" w:rsidR="00C11973" w:rsidRPr="00EB1EFF" w:rsidRDefault="00C11973" w:rsidP="2F2BA284">
      <w:pPr>
        <w:pStyle w:val="paragraph"/>
        <w:spacing w:before="0" w:beforeAutospacing="0" w:after="0" w:afterAutospacing="0"/>
        <w:textAlignment w:val="baseline"/>
        <w:rPr>
          <w:rFonts w:asciiTheme="minorHAnsi" w:hAnsiTheme="minorHAnsi" w:cstheme="minorBidi"/>
          <w:sz w:val="20"/>
          <w:szCs w:val="20"/>
          <w:lang w:val="nl-NL"/>
        </w:rPr>
      </w:pPr>
      <w:r w:rsidRPr="2F2BA284">
        <w:rPr>
          <w:rStyle w:val="normaltextrun"/>
          <w:rFonts w:asciiTheme="minorHAnsi" w:eastAsiaTheme="majorEastAsia" w:hAnsiTheme="minorHAnsi" w:cstheme="minorBidi"/>
          <w:i/>
          <w:iCs/>
          <w:sz w:val="20"/>
          <w:szCs w:val="20"/>
          <w:lang w:val="nl-NL"/>
        </w:rPr>
        <w:t xml:space="preserve">Juridisch </w:t>
      </w:r>
      <w:r w:rsidR="005825F7">
        <w:rPr>
          <w:rStyle w:val="normaltextrun"/>
          <w:rFonts w:asciiTheme="minorHAnsi" w:eastAsiaTheme="majorEastAsia" w:hAnsiTheme="minorHAnsi" w:cstheme="minorBidi"/>
          <w:i/>
          <w:iCs/>
          <w:sz w:val="20"/>
          <w:szCs w:val="20"/>
          <w:lang w:val="nl-NL"/>
        </w:rPr>
        <w:t>medewerker</w:t>
      </w:r>
      <w:r w:rsidRPr="2F2BA284">
        <w:rPr>
          <w:rStyle w:val="normaltextrun"/>
          <w:rFonts w:asciiTheme="minorHAnsi" w:eastAsiaTheme="majorEastAsia" w:hAnsiTheme="minorHAnsi" w:cstheme="minorBidi"/>
          <w:i/>
          <w:iCs/>
          <w:sz w:val="20"/>
          <w:szCs w:val="20"/>
          <w:lang w:val="nl-NL"/>
        </w:rPr>
        <w:t xml:space="preserve"> B, schaal 7</w:t>
      </w:r>
      <w:r w:rsidRPr="2F2BA284">
        <w:rPr>
          <w:rStyle w:val="eop"/>
          <w:rFonts w:asciiTheme="minorHAnsi" w:hAnsiTheme="minorHAnsi" w:cstheme="minorBidi"/>
          <w:sz w:val="20"/>
          <w:szCs w:val="20"/>
          <w:lang w:val="nl-NL"/>
        </w:rPr>
        <w:t> </w:t>
      </w:r>
    </w:p>
    <w:p w14:paraId="42B4985E"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eop"/>
          <w:rFonts w:asciiTheme="minorHAnsi" w:hAnsiTheme="minorHAnsi" w:cstheme="minorHAnsi"/>
          <w:sz w:val="20"/>
          <w:szCs w:val="20"/>
          <w:lang w:val="nl-NL"/>
        </w:rPr>
        <w:t> </w:t>
      </w:r>
    </w:p>
    <w:p w14:paraId="25462AB0"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b/>
          <w:sz w:val="20"/>
          <w:szCs w:val="20"/>
          <w:lang w:val="nl-NL"/>
        </w:rPr>
        <w:t>Functiegroep Bedrijfsvoering</w:t>
      </w:r>
      <w:r w:rsidRPr="00EB1EFF">
        <w:rPr>
          <w:rStyle w:val="eop"/>
          <w:rFonts w:asciiTheme="minorHAnsi" w:hAnsiTheme="minorHAnsi" w:cstheme="minorHAnsi"/>
          <w:sz w:val="20"/>
          <w:szCs w:val="20"/>
          <w:lang w:val="nl-NL"/>
        </w:rPr>
        <w:t> </w:t>
      </w:r>
    </w:p>
    <w:p w14:paraId="0FE061EE"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i/>
          <w:sz w:val="20"/>
          <w:szCs w:val="20"/>
          <w:lang w:val="nl-NL"/>
        </w:rPr>
        <w:t>Adviseur C, schaal 9</w:t>
      </w:r>
      <w:r w:rsidRPr="00EB1EFF">
        <w:rPr>
          <w:rStyle w:val="eop"/>
          <w:rFonts w:asciiTheme="minorHAnsi" w:hAnsiTheme="minorHAnsi" w:cstheme="minorHAnsi"/>
          <w:sz w:val="20"/>
          <w:szCs w:val="20"/>
          <w:lang w:val="nl-NL"/>
        </w:rPr>
        <w:t> </w:t>
      </w:r>
    </w:p>
    <w:p w14:paraId="2E199F95" w14:textId="24982D09" w:rsidR="00C11973" w:rsidRPr="00EB1EFF" w:rsidRDefault="005825F7" w:rsidP="2F2BA284">
      <w:pPr>
        <w:pStyle w:val="paragraph"/>
        <w:spacing w:before="0" w:beforeAutospacing="0" w:after="0" w:afterAutospacing="0"/>
        <w:textAlignment w:val="baseline"/>
        <w:rPr>
          <w:rFonts w:asciiTheme="minorHAnsi" w:hAnsiTheme="minorHAnsi" w:cstheme="minorBidi"/>
          <w:sz w:val="20"/>
          <w:szCs w:val="20"/>
          <w:lang w:val="nl-NL"/>
        </w:rPr>
      </w:pPr>
      <w:r>
        <w:rPr>
          <w:rStyle w:val="normaltextrun"/>
          <w:rFonts w:asciiTheme="minorHAnsi" w:eastAsiaTheme="majorEastAsia" w:hAnsiTheme="minorHAnsi" w:cstheme="minorBidi"/>
          <w:i/>
          <w:iCs/>
          <w:sz w:val="20"/>
          <w:szCs w:val="20"/>
          <w:lang w:val="nl-NL"/>
        </w:rPr>
        <w:t>Medewerker</w:t>
      </w:r>
      <w:r w:rsidR="00C11973" w:rsidRPr="2F2BA284">
        <w:rPr>
          <w:rStyle w:val="normaltextrun"/>
          <w:rFonts w:asciiTheme="minorHAnsi" w:eastAsiaTheme="majorEastAsia" w:hAnsiTheme="minorHAnsi" w:cstheme="minorBidi"/>
          <w:i/>
          <w:iCs/>
          <w:sz w:val="20"/>
          <w:szCs w:val="20"/>
          <w:lang w:val="nl-NL"/>
        </w:rPr>
        <w:t xml:space="preserve"> A, schaal 8</w:t>
      </w:r>
      <w:r w:rsidR="00C11973" w:rsidRPr="2F2BA284">
        <w:rPr>
          <w:rStyle w:val="eop"/>
          <w:rFonts w:asciiTheme="minorHAnsi" w:hAnsiTheme="minorHAnsi" w:cstheme="minorBidi"/>
          <w:sz w:val="20"/>
          <w:szCs w:val="20"/>
          <w:lang w:val="nl-NL"/>
        </w:rPr>
        <w:t> </w:t>
      </w:r>
    </w:p>
    <w:p w14:paraId="280BF2D8"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eop"/>
          <w:rFonts w:asciiTheme="minorHAnsi" w:hAnsiTheme="minorHAnsi" w:cstheme="minorHAnsi"/>
          <w:sz w:val="20"/>
          <w:szCs w:val="20"/>
          <w:lang w:val="nl-NL"/>
        </w:rPr>
        <w:t> </w:t>
      </w:r>
    </w:p>
    <w:p w14:paraId="6D700888"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eop"/>
          <w:rFonts w:asciiTheme="minorHAnsi" w:hAnsiTheme="minorHAnsi" w:cstheme="minorHAnsi"/>
          <w:sz w:val="20"/>
          <w:szCs w:val="20"/>
          <w:lang w:val="nl-NL"/>
        </w:rPr>
        <w:t> </w:t>
      </w:r>
      <w:r w:rsidRPr="00EB1EFF">
        <w:rPr>
          <w:rStyle w:val="normaltextrun"/>
          <w:rFonts w:asciiTheme="minorHAnsi" w:eastAsiaTheme="majorEastAsia" w:hAnsiTheme="minorHAnsi" w:cstheme="minorHAnsi"/>
          <w:b/>
          <w:i/>
          <w:sz w:val="20"/>
          <w:szCs w:val="20"/>
          <w:lang w:val="nl-NL"/>
        </w:rPr>
        <w:t>Functiereeks Ondersteuning</w:t>
      </w:r>
      <w:r w:rsidRPr="00EB1EFF">
        <w:rPr>
          <w:rStyle w:val="eop"/>
          <w:rFonts w:asciiTheme="minorHAnsi" w:hAnsiTheme="minorHAnsi" w:cstheme="minorHAnsi"/>
          <w:sz w:val="20"/>
          <w:szCs w:val="20"/>
          <w:lang w:val="nl-NL"/>
        </w:rPr>
        <w:t> </w:t>
      </w:r>
    </w:p>
    <w:p w14:paraId="7E042EDB" w14:textId="77777777" w:rsidR="00C11973" w:rsidRPr="00EB1EFF" w:rsidRDefault="00C11973" w:rsidP="00C11973">
      <w:pPr>
        <w:pStyle w:val="paragraph"/>
        <w:spacing w:before="0" w:beforeAutospacing="0" w:after="0" w:afterAutospacing="0"/>
        <w:textAlignment w:val="baseline"/>
        <w:rPr>
          <w:rFonts w:asciiTheme="minorHAnsi" w:hAnsiTheme="minorHAnsi" w:cstheme="minorHAnsi"/>
          <w:sz w:val="20"/>
          <w:szCs w:val="20"/>
          <w:lang w:val="nl-NL"/>
        </w:rPr>
      </w:pPr>
      <w:r w:rsidRPr="00EB1EFF">
        <w:rPr>
          <w:rStyle w:val="normaltextrun"/>
          <w:rFonts w:asciiTheme="minorHAnsi" w:eastAsiaTheme="majorEastAsia" w:hAnsiTheme="minorHAnsi" w:cstheme="minorHAnsi"/>
          <w:b/>
          <w:sz w:val="20"/>
          <w:szCs w:val="20"/>
          <w:lang w:val="nl-NL"/>
        </w:rPr>
        <w:t>Functiegroep Administratief &amp; secretarieel</w:t>
      </w:r>
      <w:r w:rsidRPr="00EB1EFF">
        <w:rPr>
          <w:rStyle w:val="eop"/>
          <w:rFonts w:asciiTheme="minorHAnsi" w:hAnsiTheme="minorHAnsi" w:cstheme="minorHAnsi"/>
          <w:sz w:val="20"/>
          <w:szCs w:val="20"/>
          <w:lang w:val="nl-NL"/>
        </w:rPr>
        <w:t> </w:t>
      </w:r>
    </w:p>
    <w:p w14:paraId="018685AB" w14:textId="7D048330" w:rsidR="00C11973" w:rsidRPr="00EB1EFF" w:rsidRDefault="005825F7" w:rsidP="2F2BA284">
      <w:pPr>
        <w:pStyle w:val="paragraph"/>
        <w:spacing w:before="0" w:beforeAutospacing="0" w:after="0" w:afterAutospacing="0"/>
        <w:textAlignment w:val="baseline"/>
        <w:rPr>
          <w:rFonts w:asciiTheme="minorHAnsi" w:hAnsiTheme="minorHAnsi" w:cstheme="minorBidi"/>
          <w:sz w:val="20"/>
          <w:szCs w:val="20"/>
          <w:lang w:val="nl-NL"/>
        </w:rPr>
      </w:pPr>
      <w:r>
        <w:rPr>
          <w:rStyle w:val="normaltextrun"/>
          <w:rFonts w:asciiTheme="minorHAnsi" w:eastAsiaTheme="majorEastAsia" w:hAnsiTheme="minorHAnsi" w:cstheme="minorBidi"/>
          <w:i/>
          <w:iCs/>
          <w:sz w:val="20"/>
          <w:szCs w:val="20"/>
          <w:lang w:val="nl-NL"/>
        </w:rPr>
        <w:t>Medewerker</w:t>
      </w:r>
      <w:r w:rsidR="00C11973" w:rsidRPr="2F2BA284">
        <w:rPr>
          <w:rStyle w:val="normaltextrun"/>
          <w:rFonts w:asciiTheme="minorHAnsi" w:eastAsiaTheme="majorEastAsia" w:hAnsiTheme="minorHAnsi" w:cstheme="minorBidi"/>
          <w:i/>
          <w:iCs/>
          <w:sz w:val="20"/>
          <w:szCs w:val="20"/>
          <w:lang w:val="nl-NL"/>
        </w:rPr>
        <w:t xml:space="preserve"> A secretariaat, schaal 8</w:t>
      </w:r>
      <w:r w:rsidR="00C11973" w:rsidRPr="2F2BA284">
        <w:rPr>
          <w:rStyle w:val="eop"/>
          <w:rFonts w:asciiTheme="minorHAnsi" w:hAnsiTheme="minorHAnsi" w:cstheme="minorBidi"/>
          <w:sz w:val="20"/>
          <w:szCs w:val="20"/>
          <w:lang w:val="nl-NL"/>
        </w:rPr>
        <w:t> </w:t>
      </w:r>
    </w:p>
    <w:p w14:paraId="647C66E9" w14:textId="3129CF3C" w:rsidR="00C11973" w:rsidRPr="00EB1EFF" w:rsidRDefault="005825F7" w:rsidP="2F2BA284">
      <w:pPr>
        <w:pStyle w:val="paragraph"/>
        <w:spacing w:before="0" w:beforeAutospacing="0" w:after="0" w:afterAutospacing="0"/>
        <w:textAlignment w:val="baseline"/>
        <w:rPr>
          <w:rFonts w:asciiTheme="minorHAnsi" w:eastAsiaTheme="majorEastAsia" w:hAnsiTheme="minorHAnsi" w:cstheme="minorBidi"/>
          <w:b/>
          <w:bCs/>
          <w:sz w:val="20"/>
          <w:szCs w:val="20"/>
          <w:lang w:val="nl-NL"/>
        </w:rPr>
      </w:pPr>
      <w:r>
        <w:rPr>
          <w:rStyle w:val="normaltextrun"/>
          <w:rFonts w:asciiTheme="minorHAnsi" w:eastAsiaTheme="majorEastAsia" w:hAnsiTheme="minorHAnsi" w:cstheme="minorBidi"/>
          <w:i/>
          <w:iCs/>
          <w:sz w:val="20"/>
          <w:szCs w:val="20"/>
          <w:lang w:val="nl-NL"/>
        </w:rPr>
        <w:t>Medewerker</w:t>
      </w:r>
      <w:r w:rsidR="00C11973" w:rsidRPr="2F2BA284">
        <w:rPr>
          <w:rStyle w:val="normaltextrun"/>
          <w:rFonts w:asciiTheme="minorHAnsi" w:eastAsiaTheme="majorEastAsia" w:hAnsiTheme="minorHAnsi" w:cstheme="minorBidi"/>
          <w:i/>
          <w:iCs/>
          <w:sz w:val="20"/>
          <w:szCs w:val="20"/>
          <w:lang w:val="nl-NL"/>
        </w:rPr>
        <w:t xml:space="preserve"> C secretariaat, schaal 6</w:t>
      </w:r>
      <w:r w:rsidR="00C11973" w:rsidRPr="2F2BA284">
        <w:rPr>
          <w:rStyle w:val="eop"/>
          <w:rFonts w:asciiTheme="minorHAnsi" w:hAnsiTheme="minorHAnsi" w:cstheme="minorBidi"/>
          <w:sz w:val="20"/>
          <w:szCs w:val="20"/>
          <w:lang w:val="nl-NL"/>
        </w:rPr>
        <w:t> </w:t>
      </w:r>
      <w:r w:rsidR="00C11973" w:rsidRPr="2F2BA284">
        <w:rPr>
          <w:rFonts w:asciiTheme="minorHAnsi" w:hAnsiTheme="minorHAnsi" w:cstheme="minorBidi"/>
          <w:sz w:val="20"/>
          <w:szCs w:val="20"/>
          <w:lang w:val="nl-NL"/>
        </w:rPr>
        <w:br w:type="page"/>
      </w:r>
    </w:p>
    <w:p w14:paraId="1384EA20" w14:textId="1FA75782" w:rsidR="00C11973" w:rsidRPr="00EB1EFF" w:rsidRDefault="00C11973" w:rsidP="00C11973">
      <w:pPr>
        <w:pStyle w:val="Kop10"/>
        <w:rPr>
          <w:rFonts w:cstheme="minorHAnsi"/>
          <w:color w:val="auto"/>
          <w:sz w:val="20"/>
          <w:szCs w:val="20"/>
        </w:rPr>
      </w:pPr>
      <w:r w:rsidRPr="00EB1EFF">
        <w:rPr>
          <w:rFonts w:cstheme="minorHAnsi"/>
          <w:color w:val="auto"/>
          <w:sz w:val="20"/>
          <w:szCs w:val="20"/>
        </w:rPr>
        <w:t>Monumentenwacht Gelderland, Noord-Brabant en Limburg –</w:t>
      </w:r>
      <w:r w:rsidR="00C66A97" w:rsidRPr="00EB1EFF">
        <w:rPr>
          <w:rFonts w:cstheme="minorHAnsi"/>
          <w:color w:val="auto"/>
          <w:sz w:val="20"/>
          <w:szCs w:val="20"/>
        </w:rPr>
        <w:t xml:space="preserve"> </w:t>
      </w:r>
      <w:r w:rsidRPr="00EB1EFF">
        <w:rPr>
          <w:rFonts w:cstheme="minorHAnsi"/>
          <w:color w:val="auto"/>
          <w:sz w:val="20"/>
          <w:szCs w:val="20"/>
        </w:rPr>
        <w:t>aanhangsel 3</w:t>
      </w:r>
    </w:p>
    <w:tbl>
      <w:tblPr>
        <w:tblW w:w="7260" w:type="dxa"/>
        <w:tblInd w:w="108" w:type="dxa"/>
        <w:tblLook w:val="04A0" w:firstRow="1" w:lastRow="0" w:firstColumn="1" w:lastColumn="0" w:noHBand="0" w:noVBand="1"/>
      </w:tblPr>
      <w:tblGrid>
        <w:gridCol w:w="6240"/>
        <w:gridCol w:w="1020"/>
      </w:tblGrid>
      <w:tr w:rsidR="00C11973" w:rsidRPr="00E65D97" w14:paraId="501A4504" w14:textId="77777777" w:rsidTr="2F2BA284">
        <w:trPr>
          <w:trHeight w:val="285"/>
        </w:trPr>
        <w:tc>
          <w:tcPr>
            <w:tcW w:w="6240" w:type="dxa"/>
            <w:tcBorders>
              <w:top w:val="nil"/>
              <w:left w:val="nil"/>
              <w:bottom w:val="nil"/>
              <w:right w:val="nil"/>
            </w:tcBorders>
            <w:shd w:val="clear" w:color="auto" w:fill="D9D9D9" w:themeFill="background1" w:themeFillShade="D9"/>
            <w:noWrap/>
            <w:hideMark/>
          </w:tcPr>
          <w:p w14:paraId="6D1697F4" w14:textId="77777777" w:rsidR="00C11973" w:rsidRPr="00EB1EFF" w:rsidRDefault="00C11973" w:rsidP="00C11973">
            <w:pPr>
              <w:spacing w:line="360" w:lineRule="auto"/>
              <w:rPr>
                <w:rFonts w:eastAsia="Times New Roman" w:cstheme="minorHAnsi"/>
                <w:b/>
                <w:color w:val="000000"/>
                <w:lang w:eastAsia="en-GB"/>
              </w:rPr>
            </w:pPr>
            <w:r w:rsidRPr="00EB1EFF">
              <w:rPr>
                <w:rFonts w:eastAsia="Times New Roman" w:cstheme="minorHAnsi"/>
                <w:b/>
                <w:color w:val="000000"/>
                <w:lang w:eastAsia="en-GB"/>
              </w:rPr>
              <w:t>Functie</w:t>
            </w:r>
          </w:p>
        </w:tc>
        <w:tc>
          <w:tcPr>
            <w:tcW w:w="1020" w:type="dxa"/>
            <w:tcBorders>
              <w:top w:val="nil"/>
              <w:left w:val="nil"/>
              <w:bottom w:val="nil"/>
              <w:right w:val="nil"/>
            </w:tcBorders>
            <w:shd w:val="clear" w:color="auto" w:fill="D9D9D9" w:themeFill="background1" w:themeFillShade="D9"/>
            <w:noWrap/>
            <w:hideMark/>
          </w:tcPr>
          <w:p w14:paraId="16D04CAD" w14:textId="77777777" w:rsidR="00C11973" w:rsidRPr="00EB1EFF" w:rsidRDefault="00C11973" w:rsidP="00C11973">
            <w:pPr>
              <w:spacing w:line="360" w:lineRule="auto"/>
              <w:rPr>
                <w:rFonts w:eastAsia="Times New Roman" w:cstheme="minorHAnsi"/>
                <w:b/>
                <w:color w:val="000000"/>
                <w:lang w:eastAsia="en-GB"/>
              </w:rPr>
            </w:pPr>
            <w:r w:rsidRPr="00EB1EFF">
              <w:rPr>
                <w:rFonts w:eastAsia="Times New Roman" w:cstheme="minorHAnsi"/>
                <w:b/>
                <w:color w:val="000000"/>
                <w:lang w:eastAsia="en-GB"/>
              </w:rPr>
              <w:t>Schaal</w:t>
            </w:r>
          </w:p>
        </w:tc>
      </w:tr>
      <w:tr w:rsidR="00C11973" w:rsidRPr="00E65D97" w14:paraId="00CE98BF" w14:textId="77777777" w:rsidTr="2F2BA284">
        <w:trPr>
          <w:trHeight w:val="285"/>
        </w:trPr>
        <w:tc>
          <w:tcPr>
            <w:tcW w:w="6240" w:type="dxa"/>
            <w:tcBorders>
              <w:top w:val="nil"/>
              <w:left w:val="nil"/>
              <w:bottom w:val="nil"/>
              <w:right w:val="nil"/>
            </w:tcBorders>
            <w:shd w:val="clear" w:color="auto" w:fill="auto"/>
            <w:noWrap/>
            <w:hideMark/>
          </w:tcPr>
          <w:p w14:paraId="1AD67ED3"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Directeur A</w:t>
            </w:r>
          </w:p>
        </w:tc>
        <w:tc>
          <w:tcPr>
            <w:tcW w:w="1020" w:type="dxa"/>
            <w:tcBorders>
              <w:top w:val="nil"/>
              <w:left w:val="nil"/>
              <w:bottom w:val="nil"/>
              <w:right w:val="nil"/>
            </w:tcBorders>
            <w:shd w:val="clear" w:color="auto" w:fill="auto"/>
            <w:noWrap/>
            <w:hideMark/>
          </w:tcPr>
          <w:p w14:paraId="31CC2C5C"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14</w:t>
            </w:r>
          </w:p>
        </w:tc>
      </w:tr>
      <w:tr w:rsidR="00C11973" w:rsidRPr="00E65D97" w14:paraId="0FEC79C6" w14:textId="77777777" w:rsidTr="2F2BA284">
        <w:trPr>
          <w:trHeight w:val="285"/>
        </w:trPr>
        <w:tc>
          <w:tcPr>
            <w:tcW w:w="6240" w:type="dxa"/>
            <w:tcBorders>
              <w:top w:val="nil"/>
              <w:left w:val="nil"/>
              <w:bottom w:val="nil"/>
              <w:right w:val="nil"/>
            </w:tcBorders>
            <w:shd w:val="clear" w:color="auto" w:fill="auto"/>
            <w:noWrap/>
            <w:hideMark/>
          </w:tcPr>
          <w:p w14:paraId="10C68A44"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Directeur B</w:t>
            </w:r>
          </w:p>
        </w:tc>
        <w:tc>
          <w:tcPr>
            <w:tcW w:w="1020" w:type="dxa"/>
            <w:tcBorders>
              <w:top w:val="nil"/>
              <w:left w:val="nil"/>
              <w:bottom w:val="nil"/>
              <w:right w:val="nil"/>
            </w:tcBorders>
            <w:shd w:val="clear" w:color="auto" w:fill="auto"/>
            <w:noWrap/>
            <w:hideMark/>
          </w:tcPr>
          <w:p w14:paraId="2BB312FF"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13</w:t>
            </w:r>
          </w:p>
        </w:tc>
      </w:tr>
      <w:tr w:rsidR="00C11973" w:rsidRPr="00E65D97" w14:paraId="296ACF97" w14:textId="77777777" w:rsidTr="2F2BA284">
        <w:trPr>
          <w:trHeight w:val="285"/>
        </w:trPr>
        <w:tc>
          <w:tcPr>
            <w:tcW w:w="6240" w:type="dxa"/>
            <w:tcBorders>
              <w:top w:val="nil"/>
              <w:left w:val="nil"/>
              <w:bottom w:val="nil"/>
              <w:right w:val="nil"/>
            </w:tcBorders>
            <w:shd w:val="clear" w:color="auto" w:fill="auto"/>
            <w:noWrap/>
            <w:hideMark/>
          </w:tcPr>
          <w:p w14:paraId="7E085470"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Directeur C</w:t>
            </w:r>
          </w:p>
        </w:tc>
        <w:tc>
          <w:tcPr>
            <w:tcW w:w="1020" w:type="dxa"/>
            <w:tcBorders>
              <w:top w:val="nil"/>
              <w:left w:val="nil"/>
              <w:bottom w:val="nil"/>
              <w:right w:val="nil"/>
            </w:tcBorders>
            <w:shd w:val="clear" w:color="auto" w:fill="auto"/>
            <w:noWrap/>
            <w:hideMark/>
          </w:tcPr>
          <w:p w14:paraId="209C5B64"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12</w:t>
            </w:r>
          </w:p>
        </w:tc>
      </w:tr>
      <w:tr w:rsidR="00C11973" w:rsidRPr="00E65D97" w14:paraId="58E4130B" w14:textId="77777777" w:rsidTr="2F2BA284">
        <w:trPr>
          <w:trHeight w:val="285"/>
        </w:trPr>
        <w:tc>
          <w:tcPr>
            <w:tcW w:w="6240" w:type="dxa"/>
            <w:tcBorders>
              <w:top w:val="nil"/>
              <w:left w:val="nil"/>
              <w:bottom w:val="nil"/>
              <w:right w:val="nil"/>
            </w:tcBorders>
            <w:shd w:val="clear" w:color="auto" w:fill="auto"/>
            <w:noWrap/>
            <w:hideMark/>
          </w:tcPr>
          <w:p w14:paraId="01AA998B"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Hoofd bedrijfsvoering</w:t>
            </w:r>
          </w:p>
        </w:tc>
        <w:tc>
          <w:tcPr>
            <w:tcW w:w="1020" w:type="dxa"/>
            <w:tcBorders>
              <w:top w:val="nil"/>
              <w:left w:val="nil"/>
              <w:bottom w:val="nil"/>
              <w:right w:val="nil"/>
            </w:tcBorders>
            <w:shd w:val="clear" w:color="auto" w:fill="auto"/>
            <w:noWrap/>
            <w:hideMark/>
          </w:tcPr>
          <w:p w14:paraId="08D11A21"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11</w:t>
            </w:r>
          </w:p>
        </w:tc>
      </w:tr>
      <w:tr w:rsidR="00C11973" w:rsidRPr="00E65D97" w14:paraId="1E1C4836" w14:textId="77777777" w:rsidTr="2F2BA284">
        <w:trPr>
          <w:trHeight w:val="285"/>
        </w:trPr>
        <w:tc>
          <w:tcPr>
            <w:tcW w:w="6240" w:type="dxa"/>
            <w:tcBorders>
              <w:top w:val="nil"/>
              <w:left w:val="nil"/>
              <w:bottom w:val="nil"/>
              <w:right w:val="nil"/>
            </w:tcBorders>
            <w:shd w:val="clear" w:color="auto" w:fill="auto"/>
            <w:noWrap/>
            <w:hideMark/>
          </w:tcPr>
          <w:p w14:paraId="40BB8087"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Interieurwachter</w:t>
            </w:r>
          </w:p>
        </w:tc>
        <w:tc>
          <w:tcPr>
            <w:tcW w:w="1020" w:type="dxa"/>
            <w:tcBorders>
              <w:top w:val="nil"/>
              <w:left w:val="nil"/>
              <w:bottom w:val="nil"/>
              <w:right w:val="nil"/>
            </w:tcBorders>
            <w:shd w:val="clear" w:color="auto" w:fill="auto"/>
            <w:noWrap/>
            <w:hideMark/>
          </w:tcPr>
          <w:p w14:paraId="743E890A"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10 of 11</w:t>
            </w:r>
          </w:p>
        </w:tc>
      </w:tr>
      <w:tr w:rsidR="00C11973" w:rsidRPr="00E65D97" w14:paraId="5B4DDCE7" w14:textId="77777777" w:rsidTr="2F2BA284">
        <w:trPr>
          <w:trHeight w:val="285"/>
        </w:trPr>
        <w:tc>
          <w:tcPr>
            <w:tcW w:w="6240" w:type="dxa"/>
            <w:tcBorders>
              <w:top w:val="nil"/>
              <w:left w:val="nil"/>
              <w:bottom w:val="nil"/>
              <w:right w:val="nil"/>
            </w:tcBorders>
            <w:shd w:val="clear" w:color="auto" w:fill="auto"/>
            <w:noWrap/>
            <w:hideMark/>
          </w:tcPr>
          <w:p w14:paraId="3E0AF198"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Adviseur A</w:t>
            </w:r>
          </w:p>
        </w:tc>
        <w:tc>
          <w:tcPr>
            <w:tcW w:w="1020" w:type="dxa"/>
            <w:tcBorders>
              <w:top w:val="nil"/>
              <w:left w:val="nil"/>
              <w:bottom w:val="nil"/>
              <w:right w:val="nil"/>
            </w:tcBorders>
            <w:shd w:val="clear" w:color="auto" w:fill="auto"/>
            <w:noWrap/>
            <w:hideMark/>
          </w:tcPr>
          <w:p w14:paraId="44E333FA"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11</w:t>
            </w:r>
          </w:p>
        </w:tc>
      </w:tr>
      <w:tr w:rsidR="00C11973" w:rsidRPr="00E65D97" w14:paraId="02576819" w14:textId="77777777" w:rsidTr="2F2BA284">
        <w:trPr>
          <w:trHeight w:val="285"/>
        </w:trPr>
        <w:tc>
          <w:tcPr>
            <w:tcW w:w="6240" w:type="dxa"/>
            <w:tcBorders>
              <w:top w:val="nil"/>
              <w:left w:val="nil"/>
              <w:bottom w:val="nil"/>
              <w:right w:val="nil"/>
            </w:tcBorders>
            <w:shd w:val="clear" w:color="auto" w:fill="auto"/>
            <w:noWrap/>
            <w:hideMark/>
          </w:tcPr>
          <w:p w14:paraId="55207703"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Adviseur B</w:t>
            </w:r>
          </w:p>
        </w:tc>
        <w:tc>
          <w:tcPr>
            <w:tcW w:w="1020" w:type="dxa"/>
            <w:tcBorders>
              <w:top w:val="nil"/>
              <w:left w:val="nil"/>
              <w:bottom w:val="nil"/>
              <w:right w:val="nil"/>
            </w:tcBorders>
            <w:shd w:val="clear" w:color="auto" w:fill="auto"/>
            <w:noWrap/>
            <w:hideMark/>
          </w:tcPr>
          <w:p w14:paraId="598299E9"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10</w:t>
            </w:r>
          </w:p>
        </w:tc>
      </w:tr>
      <w:tr w:rsidR="00C11973" w:rsidRPr="00E65D97" w14:paraId="342009A4" w14:textId="77777777" w:rsidTr="2F2BA284">
        <w:trPr>
          <w:trHeight w:val="285"/>
        </w:trPr>
        <w:tc>
          <w:tcPr>
            <w:tcW w:w="6240" w:type="dxa"/>
            <w:tcBorders>
              <w:top w:val="nil"/>
              <w:left w:val="nil"/>
              <w:bottom w:val="nil"/>
              <w:right w:val="nil"/>
            </w:tcBorders>
            <w:shd w:val="clear" w:color="auto" w:fill="auto"/>
            <w:noWrap/>
            <w:hideMark/>
          </w:tcPr>
          <w:p w14:paraId="6E41427F"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Adviseur C</w:t>
            </w:r>
          </w:p>
        </w:tc>
        <w:tc>
          <w:tcPr>
            <w:tcW w:w="1020" w:type="dxa"/>
            <w:tcBorders>
              <w:top w:val="nil"/>
              <w:left w:val="nil"/>
              <w:bottom w:val="nil"/>
              <w:right w:val="nil"/>
            </w:tcBorders>
            <w:shd w:val="clear" w:color="auto" w:fill="auto"/>
            <w:noWrap/>
            <w:hideMark/>
          </w:tcPr>
          <w:p w14:paraId="58A103EA"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9</w:t>
            </w:r>
          </w:p>
        </w:tc>
      </w:tr>
      <w:tr w:rsidR="00C11973" w:rsidRPr="00E65D97" w14:paraId="651A61ED" w14:textId="77777777" w:rsidTr="2F2BA284">
        <w:trPr>
          <w:trHeight w:val="285"/>
        </w:trPr>
        <w:tc>
          <w:tcPr>
            <w:tcW w:w="6240" w:type="dxa"/>
            <w:tcBorders>
              <w:top w:val="nil"/>
              <w:left w:val="nil"/>
              <w:bottom w:val="nil"/>
              <w:right w:val="nil"/>
            </w:tcBorders>
            <w:shd w:val="clear" w:color="auto" w:fill="auto"/>
            <w:noWrap/>
            <w:hideMark/>
          </w:tcPr>
          <w:p w14:paraId="4C1EA60E" w14:textId="2C0001F2" w:rsidR="00C11973" w:rsidRPr="00EB1EFF" w:rsidRDefault="00C11973" w:rsidP="2F2BA284">
            <w:pPr>
              <w:rPr>
                <w:rFonts w:eastAsia="Times New Roman"/>
                <w:color w:val="000000"/>
                <w:lang w:eastAsia="en-GB"/>
              </w:rPr>
            </w:pPr>
            <w:r w:rsidRPr="2F2BA284">
              <w:rPr>
                <w:rFonts w:eastAsia="Times New Roman"/>
                <w:color w:val="000000" w:themeColor="text1"/>
                <w:lang w:eastAsia="en-GB"/>
              </w:rPr>
              <w:t>Arbo/preventie</w:t>
            </w:r>
            <w:r w:rsidR="005825F7">
              <w:rPr>
                <w:rFonts w:eastAsia="Times New Roman"/>
                <w:color w:val="000000" w:themeColor="text1"/>
                <w:lang w:eastAsia="en-GB"/>
              </w:rPr>
              <w:t>medewerker</w:t>
            </w:r>
          </w:p>
        </w:tc>
        <w:tc>
          <w:tcPr>
            <w:tcW w:w="1020" w:type="dxa"/>
            <w:tcBorders>
              <w:top w:val="nil"/>
              <w:left w:val="nil"/>
              <w:bottom w:val="nil"/>
              <w:right w:val="nil"/>
            </w:tcBorders>
            <w:shd w:val="clear" w:color="auto" w:fill="auto"/>
            <w:noWrap/>
            <w:hideMark/>
          </w:tcPr>
          <w:p w14:paraId="4ED539E2"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9</w:t>
            </w:r>
          </w:p>
        </w:tc>
      </w:tr>
      <w:tr w:rsidR="00C11973" w:rsidRPr="00E65D97" w14:paraId="269E9681" w14:textId="77777777" w:rsidTr="2F2BA284">
        <w:trPr>
          <w:trHeight w:val="285"/>
        </w:trPr>
        <w:tc>
          <w:tcPr>
            <w:tcW w:w="6240" w:type="dxa"/>
            <w:tcBorders>
              <w:top w:val="nil"/>
              <w:left w:val="nil"/>
              <w:bottom w:val="nil"/>
              <w:right w:val="nil"/>
            </w:tcBorders>
            <w:shd w:val="clear" w:color="auto" w:fill="auto"/>
            <w:noWrap/>
            <w:hideMark/>
          </w:tcPr>
          <w:p w14:paraId="402B9E3C"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Technisch begeleider</w:t>
            </w:r>
          </w:p>
        </w:tc>
        <w:tc>
          <w:tcPr>
            <w:tcW w:w="1020" w:type="dxa"/>
            <w:tcBorders>
              <w:top w:val="nil"/>
              <w:left w:val="nil"/>
              <w:bottom w:val="nil"/>
              <w:right w:val="nil"/>
            </w:tcBorders>
            <w:shd w:val="clear" w:color="auto" w:fill="auto"/>
            <w:noWrap/>
            <w:hideMark/>
          </w:tcPr>
          <w:p w14:paraId="6462352B"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9</w:t>
            </w:r>
          </w:p>
        </w:tc>
      </w:tr>
      <w:tr w:rsidR="00C11973" w:rsidRPr="00E65D97" w14:paraId="7C362512" w14:textId="77777777" w:rsidTr="2F2BA284">
        <w:trPr>
          <w:trHeight w:val="285"/>
        </w:trPr>
        <w:tc>
          <w:tcPr>
            <w:tcW w:w="6240" w:type="dxa"/>
            <w:tcBorders>
              <w:top w:val="nil"/>
              <w:left w:val="nil"/>
              <w:bottom w:val="nil"/>
              <w:right w:val="nil"/>
            </w:tcBorders>
            <w:shd w:val="clear" w:color="auto" w:fill="auto"/>
            <w:noWrap/>
            <w:hideMark/>
          </w:tcPr>
          <w:p w14:paraId="2D008B36"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Monumentenwachter A</w:t>
            </w:r>
          </w:p>
        </w:tc>
        <w:tc>
          <w:tcPr>
            <w:tcW w:w="1020" w:type="dxa"/>
            <w:tcBorders>
              <w:top w:val="nil"/>
              <w:left w:val="nil"/>
              <w:bottom w:val="nil"/>
              <w:right w:val="nil"/>
            </w:tcBorders>
            <w:shd w:val="clear" w:color="auto" w:fill="auto"/>
            <w:noWrap/>
            <w:hideMark/>
          </w:tcPr>
          <w:p w14:paraId="08E960E0"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8</w:t>
            </w:r>
          </w:p>
        </w:tc>
      </w:tr>
      <w:tr w:rsidR="00C11973" w:rsidRPr="00E65D97" w14:paraId="319C1457" w14:textId="77777777" w:rsidTr="2F2BA284">
        <w:trPr>
          <w:trHeight w:val="285"/>
        </w:trPr>
        <w:tc>
          <w:tcPr>
            <w:tcW w:w="6240" w:type="dxa"/>
            <w:tcBorders>
              <w:top w:val="nil"/>
              <w:left w:val="nil"/>
              <w:bottom w:val="nil"/>
              <w:right w:val="nil"/>
            </w:tcBorders>
            <w:shd w:val="clear" w:color="auto" w:fill="auto"/>
            <w:noWrap/>
            <w:hideMark/>
          </w:tcPr>
          <w:p w14:paraId="4439307B"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Monumentenwachter B</w:t>
            </w:r>
          </w:p>
        </w:tc>
        <w:tc>
          <w:tcPr>
            <w:tcW w:w="1020" w:type="dxa"/>
            <w:tcBorders>
              <w:top w:val="nil"/>
              <w:left w:val="nil"/>
              <w:bottom w:val="nil"/>
              <w:right w:val="nil"/>
            </w:tcBorders>
            <w:shd w:val="clear" w:color="auto" w:fill="auto"/>
            <w:noWrap/>
            <w:hideMark/>
          </w:tcPr>
          <w:p w14:paraId="6105ABC8"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7</w:t>
            </w:r>
          </w:p>
        </w:tc>
      </w:tr>
      <w:tr w:rsidR="00C11973" w:rsidRPr="00E65D97" w14:paraId="202ED95F" w14:textId="77777777" w:rsidTr="2F2BA284">
        <w:trPr>
          <w:trHeight w:val="285"/>
        </w:trPr>
        <w:tc>
          <w:tcPr>
            <w:tcW w:w="6240" w:type="dxa"/>
            <w:tcBorders>
              <w:top w:val="nil"/>
              <w:left w:val="nil"/>
              <w:bottom w:val="nil"/>
              <w:right w:val="nil"/>
            </w:tcBorders>
            <w:shd w:val="clear" w:color="auto" w:fill="auto"/>
            <w:noWrap/>
            <w:hideMark/>
          </w:tcPr>
          <w:p w14:paraId="4BC50AAC"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Monumentenwachter C</w:t>
            </w:r>
          </w:p>
        </w:tc>
        <w:tc>
          <w:tcPr>
            <w:tcW w:w="1020" w:type="dxa"/>
            <w:tcBorders>
              <w:top w:val="nil"/>
              <w:left w:val="nil"/>
              <w:bottom w:val="nil"/>
              <w:right w:val="nil"/>
            </w:tcBorders>
            <w:shd w:val="clear" w:color="auto" w:fill="auto"/>
            <w:noWrap/>
            <w:hideMark/>
          </w:tcPr>
          <w:p w14:paraId="613743BF"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6</w:t>
            </w:r>
          </w:p>
        </w:tc>
      </w:tr>
      <w:tr w:rsidR="00C11973" w:rsidRPr="00E65D97" w14:paraId="73F0D578" w14:textId="77777777" w:rsidTr="2F2BA284">
        <w:trPr>
          <w:trHeight w:val="285"/>
        </w:trPr>
        <w:tc>
          <w:tcPr>
            <w:tcW w:w="6240" w:type="dxa"/>
            <w:tcBorders>
              <w:top w:val="nil"/>
              <w:left w:val="nil"/>
              <w:bottom w:val="nil"/>
              <w:right w:val="nil"/>
            </w:tcBorders>
            <w:shd w:val="clear" w:color="auto" w:fill="auto"/>
            <w:noWrap/>
            <w:hideMark/>
          </w:tcPr>
          <w:p w14:paraId="4055C2F7"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Administrateur</w:t>
            </w:r>
          </w:p>
        </w:tc>
        <w:tc>
          <w:tcPr>
            <w:tcW w:w="1020" w:type="dxa"/>
            <w:tcBorders>
              <w:top w:val="nil"/>
              <w:left w:val="nil"/>
              <w:bottom w:val="nil"/>
              <w:right w:val="nil"/>
            </w:tcBorders>
            <w:shd w:val="clear" w:color="auto" w:fill="auto"/>
            <w:noWrap/>
            <w:hideMark/>
          </w:tcPr>
          <w:p w14:paraId="35255313"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8</w:t>
            </w:r>
          </w:p>
        </w:tc>
      </w:tr>
      <w:tr w:rsidR="00C11973" w:rsidRPr="00E65D97" w14:paraId="679CF0B2" w14:textId="77777777" w:rsidTr="2F2BA284">
        <w:trPr>
          <w:trHeight w:val="285"/>
        </w:trPr>
        <w:tc>
          <w:tcPr>
            <w:tcW w:w="6240" w:type="dxa"/>
            <w:tcBorders>
              <w:top w:val="nil"/>
              <w:left w:val="nil"/>
              <w:bottom w:val="nil"/>
              <w:right w:val="nil"/>
            </w:tcBorders>
            <w:shd w:val="clear" w:color="auto" w:fill="auto"/>
            <w:noWrap/>
            <w:hideMark/>
          </w:tcPr>
          <w:p w14:paraId="793A4710"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Bureausecretaresse</w:t>
            </w:r>
          </w:p>
        </w:tc>
        <w:tc>
          <w:tcPr>
            <w:tcW w:w="1020" w:type="dxa"/>
            <w:tcBorders>
              <w:top w:val="nil"/>
              <w:left w:val="nil"/>
              <w:bottom w:val="nil"/>
              <w:right w:val="nil"/>
            </w:tcBorders>
            <w:shd w:val="clear" w:color="auto" w:fill="auto"/>
            <w:noWrap/>
            <w:hideMark/>
          </w:tcPr>
          <w:p w14:paraId="4BC5355C"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6</w:t>
            </w:r>
          </w:p>
        </w:tc>
      </w:tr>
      <w:tr w:rsidR="00C11973" w:rsidRPr="00E65D97" w14:paraId="59470A91" w14:textId="77777777" w:rsidTr="2F2BA284">
        <w:trPr>
          <w:trHeight w:val="285"/>
        </w:trPr>
        <w:tc>
          <w:tcPr>
            <w:tcW w:w="6240" w:type="dxa"/>
            <w:tcBorders>
              <w:top w:val="nil"/>
              <w:left w:val="nil"/>
              <w:bottom w:val="nil"/>
              <w:right w:val="nil"/>
            </w:tcBorders>
            <w:shd w:val="clear" w:color="auto" w:fill="auto"/>
            <w:noWrap/>
            <w:hideMark/>
          </w:tcPr>
          <w:p w14:paraId="0ACADA8C" w14:textId="5F8A1DD0" w:rsidR="00C11973" w:rsidRPr="00EB1EFF" w:rsidRDefault="00C11973" w:rsidP="2F2BA284">
            <w:pPr>
              <w:rPr>
                <w:rFonts w:eastAsia="Times New Roman"/>
                <w:color w:val="000000"/>
                <w:lang w:eastAsia="en-GB"/>
              </w:rPr>
            </w:pPr>
            <w:r w:rsidRPr="2F2BA284">
              <w:rPr>
                <w:rFonts w:eastAsia="Times New Roman"/>
                <w:color w:val="000000" w:themeColor="text1"/>
                <w:lang w:eastAsia="en-GB"/>
              </w:rPr>
              <w:t>Administratief medewerker</w:t>
            </w:r>
          </w:p>
        </w:tc>
        <w:tc>
          <w:tcPr>
            <w:tcW w:w="1020" w:type="dxa"/>
            <w:tcBorders>
              <w:top w:val="nil"/>
              <w:left w:val="nil"/>
              <w:bottom w:val="nil"/>
              <w:right w:val="nil"/>
            </w:tcBorders>
            <w:shd w:val="clear" w:color="auto" w:fill="auto"/>
            <w:noWrap/>
            <w:hideMark/>
          </w:tcPr>
          <w:p w14:paraId="232EE655"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5</w:t>
            </w:r>
          </w:p>
        </w:tc>
      </w:tr>
      <w:tr w:rsidR="00C11973" w:rsidRPr="00E65D97" w14:paraId="0DDF5C6F" w14:textId="77777777" w:rsidTr="2F2BA284">
        <w:trPr>
          <w:trHeight w:val="285"/>
        </w:trPr>
        <w:tc>
          <w:tcPr>
            <w:tcW w:w="6240" w:type="dxa"/>
            <w:tcBorders>
              <w:top w:val="nil"/>
              <w:left w:val="nil"/>
              <w:bottom w:val="nil"/>
              <w:right w:val="nil"/>
            </w:tcBorders>
            <w:shd w:val="clear" w:color="auto" w:fill="auto"/>
            <w:noWrap/>
            <w:hideMark/>
          </w:tcPr>
          <w:p w14:paraId="156D45A7"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Administrateur + dagelijks leidinggeven</w:t>
            </w:r>
          </w:p>
        </w:tc>
        <w:tc>
          <w:tcPr>
            <w:tcW w:w="1020" w:type="dxa"/>
            <w:tcBorders>
              <w:top w:val="nil"/>
              <w:left w:val="nil"/>
              <w:bottom w:val="nil"/>
              <w:right w:val="nil"/>
            </w:tcBorders>
            <w:shd w:val="clear" w:color="auto" w:fill="auto"/>
            <w:noWrap/>
            <w:hideMark/>
          </w:tcPr>
          <w:p w14:paraId="1C15DD81"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9</w:t>
            </w:r>
          </w:p>
        </w:tc>
      </w:tr>
      <w:tr w:rsidR="00C11973" w:rsidRPr="00E65D97" w14:paraId="19E92850" w14:textId="77777777" w:rsidTr="2F2BA284">
        <w:trPr>
          <w:trHeight w:val="285"/>
        </w:trPr>
        <w:tc>
          <w:tcPr>
            <w:tcW w:w="6240" w:type="dxa"/>
            <w:tcBorders>
              <w:top w:val="nil"/>
              <w:left w:val="nil"/>
              <w:bottom w:val="nil"/>
              <w:right w:val="nil"/>
            </w:tcBorders>
            <w:shd w:val="clear" w:color="auto" w:fill="auto"/>
            <w:noWrap/>
            <w:hideMark/>
          </w:tcPr>
          <w:p w14:paraId="4CE9B523"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Bureausecretaresse + dagelijks leidinggeven</w:t>
            </w:r>
          </w:p>
        </w:tc>
        <w:tc>
          <w:tcPr>
            <w:tcW w:w="1020" w:type="dxa"/>
            <w:tcBorders>
              <w:top w:val="nil"/>
              <w:left w:val="nil"/>
              <w:bottom w:val="nil"/>
              <w:right w:val="nil"/>
            </w:tcBorders>
            <w:shd w:val="clear" w:color="auto" w:fill="auto"/>
            <w:noWrap/>
            <w:hideMark/>
          </w:tcPr>
          <w:p w14:paraId="3CD6DD00"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7</w:t>
            </w:r>
          </w:p>
        </w:tc>
      </w:tr>
      <w:tr w:rsidR="00C11973" w:rsidRPr="00E65D97" w14:paraId="36EAC09A" w14:textId="77777777" w:rsidTr="2F2BA284">
        <w:trPr>
          <w:trHeight w:val="80"/>
        </w:trPr>
        <w:tc>
          <w:tcPr>
            <w:tcW w:w="6240" w:type="dxa"/>
            <w:tcBorders>
              <w:top w:val="nil"/>
              <w:left w:val="nil"/>
              <w:bottom w:val="nil"/>
              <w:right w:val="nil"/>
            </w:tcBorders>
            <w:shd w:val="clear" w:color="auto" w:fill="auto"/>
            <w:noWrap/>
            <w:hideMark/>
          </w:tcPr>
          <w:p w14:paraId="20BC3A57"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Regioadviseur overheden</w:t>
            </w:r>
          </w:p>
        </w:tc>
        <w:tc>
          <w:tcPr>
            <w:tcW w:w="1020" w:type="dxa"/>
            <w:tcBorders>
              <w:top w:val="nil"/>
              <w:left w:val="nil"/>
              <w:bottom w:val="nil"/>
              <w:right w:val="nil"/>
            </w:tcBorders>
            <w:shd w:val="clear" w:color="auto" w:fill="auto"/>
            <w:noWrap/>
            <w:hideMark/>
          </w:tcPr>
          <w:p w14:paraId="7016D4B3"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10</w:t>
            </w:r>
          </w:p>
        </w:tc>
      </w:tr>
      <w:tr w:rsidR="00C11973" w:rsidRPr="00E65D97" w14:paraId="14CA5469" w14:textId="77777777" w:rsidTr="2F2BA284">
        <w:trPr>
          <w:trHeight w:val="285"/>
        </w:trPr>
        <w:tc>
          <w:tcPr>
            <w:tcW w:w="6240" w:type="dxa"/>
            <w:tcBorders>
              <w:top w:val="nil"/>
              <w:left w:val="nil"/>
              <w:bottom w:val="nil"/>
              <w:right w:val="nil"/>
            </w:tcBorders>
            <w:shd w:val="clear" w:color="auto" w:fill="auto"/>
            <w:noWrap/>
            <w:hideMark/>
          </w:tcPr>
          <w:p w14:paraId="66EBAB3C" w14:textId="77777777" w:rsidR="00C11973" w:rsidRPr="00EB1EFF" w:rsidRDefault="00C11973" w:rsidP="00C11973">
            <w:pPr>
              <w:rPr>
                <w:rFonts w:eastAsia="Times New Roman" w:cstheme="minorHAnsi"/>
                <w:color w:val="000000"/>
                <w:lang w:eastAsia="en-GB"/>
              </w:rPr>
            </w:pPr>
            <w:r w:rsidRPr="00EB1EFF">
              <w:rPr>
                <w:rFonts w:eastAsia="Times New Roman" w:cstheme="minorHAnsi"/>
                <w:color w:val="000000"/>
                <w:lang w:eastAsia="en-GB"/>
              </w:rPr>
              <w:t>Module helpdesk</w:t>
            </w:r>
          </w:p>
        </w:tc>
        <w:tc>
          <w:tcPr>
            <w:tcW w:w="1020" w:type="dxa"/>
            <w:tcBorders>
              <w:top w:val="nil"/>
              <w:left w:val="nil"/>
              <w:bottom w:val="nil"/>
              <w:right w:val="nil"/>
            </w:tcBorders>
            <w:shd w:val="clear" w:color="auto" w:fill="auto"/>
            <w:noWrap/>
            <w:hideMark/>
          </w:tcPr>
          <w:p w14:paraId="7A150E16" w14:textId="77777777" w:rsidR="00C11973" w:rsidRPr="00EB1EFF" w:rsidRDefault="00C11973" w:rsidP="00C11973">
            <w:pPr>
              <w:rPr>
                <w:rFonts w:eastAsia="Times New Roman" w:cstheme="minorHAnsi"/>
                <w:color w:val="000000"/>
                <w:lang w:eastAsia="en-GB"/>
              </w:rPr>
            </w:pPr>
          </w:p>
        </w:tc>
      </w:tr>
    </w:tbl>
    <w:p w14:paraId="317AFB29" w14:textId="30EB403A" w:rsidR="00C11973" w:rsidRPr="00EB1EFF" w:rsidRDefault="00C11973" w:rsidP="00C11973">
      <w:pPr>
        <w:pStyle w:val="Kop10"/>
        <w:rPr>
          <w:rFonts w:cstheme="minorHAnsi"/>
          <w:color w:val="auto"/>
          <w:sz w:val="20"/>
          <w:szCs w:val="20"/>
        </w:rPr>
      </w:pPr>
      <w:r w:rsidRPr="00EB1EFF">
        <w:rPr>
          <w:rFonts w:cstheme="minorHAnsi"/>
          <w:color w:val="auto"/>
          <w:sz w:val="20"/>
          <w:szCs w:val="20"/>
        </w:rPr>
        <w:t>Goois natuurreservaat – aanhangsel 4</w:t>
      </w:r>
      <w:r w:rsidR="00FA6522">
        <w:rPr>
          <w:rFonts w:cstheme="minorHAnsi"/>
          <w:color w:val="auto"/>
          <w:sz w:val="20"/>
          <w:szCs w:val="20"/>
        </w:rPr>
        <w:t xml:space="preserve"> VERVALLEN BIJ CAO 2025-2026</w:t>
      </w:r>
    </w:p>
    <w:p w14:paraId="56021BD3" w14:textId="56DEEBD5" w:rsidR="00C11973" w:rsidRPr="00EB1EFF" w:rsidRDefault="00C11973" w:rsidP="3BFF99E5"/>
    <w:tbl>
      <w:tblPr>
        <w:tblW w:w="7340" w:type="dxa"/>
        <w:tblInd w:w="108" w:type="dxa"/>
        <w:tblLook w:val="04A0" w:firstRow="1" w:lastRow="0" w:firstColumn="1" w:lastColumn="0" w:noHBand="0" w:noVBand="1"/>
      </w:tblPr>
      <w:tblGrid>
        <w:gridCol w:w="6320"/>
        <w:gridCol w:w="1020"/>
      </w:tblGrid>
      <w:tr w:rsidR="00C11973" w:rsidRPr="00E65D97" w14:paraId="25A81FD0" w14:textId="77777777" w:rsidTr="2F2BA284">
        <w:trPr>
          <w:trHeight w:val="285"/>
        </w:trPr>
        <w:tc>
          <w:tcPr>
            <w:tcW w:w="6320" w:type="dxa"/>
            <w:tcBorders>
              <w:top w:val="nil"/>
              <w:left w:val="nil"/>
              <w:bottom w:val="nil"/>
              <w:right w:val="nil"/>
            </w:tcBorders>
            <w:shd w:val="clear" w:color="auto" w:fill="D9D9D9" w:themeFill="background1" w:themeFillShade="D9"/>
            <w:noWrap/>
            <w:hideMark/>
          </w:tcPr>
          <w:p w14:paraId="29F255E1" w14:textId="77777777" w:rsidR="00C11973" w:rsidRPr="00EB1EFF" w:rsidRDefault="00C11973" w:rsidP="00C11973">
            <w:pPr>
              <w:spacing w:line="240" w:lineRule="auto"/>
              <w:rPr>
                <w:rFonts w:eastAsia="Times New Roman" w:cstheme="minorHAnsi"/>
                <w:b/>
                <w:color w:val="000000"/>
                <w:lang w:eastAsia="en-GB"/>
              </w:rPr>
            </w:pPr>
            <w:r w:rsidRPr="00EB1EFF">
              <w:rPr>
                <w:rFonts w:eastAsia="Times New Roman" w:cstheme="minorHAnsi"/>
                <w:b/>
                <w:color w:val="000000"/>
                <w:lang w:eastAsia="en-GB"/>
              </w:rPr>
              <w:t>Functie</w:t>
            </w:r>
          </w:p>
        </w:tc>
        <w:tc>
          <w:tcPr>
            <w:tcW w:w="1020" w:type="dxa"/>
            <w:tcBorders>
              <w:top w:val="nil"/>
              <w:left w:val="nil"/>
              <w:bottom w:val="nil"/>
              <w:right w:val="nil"/>
            </w:tcBorders>
            <w:shd w:val="clear" w:color="auto" w:fill="D9D9D9" w:themeFill="background1" w:themeFillShade="D9"/>
            <w:noWrap/>
            <w:hideMark/>
          </w:tcPr>
          <w:p w14:paraId="50D5659D" w14:textId="77777777" w:rsidR="00C11973" w:rsidRPr="00EB1EFF" w:rsidRDefault="00C11973" w:rsidP="00C11973">
            <w:pPr>
              <w:spacing w:line="240" w:lineRule="auto"/>
              <w:rPr>
                <w:rFonts w:eastAsia="Times New Roman" w:cstheme="minorHAnsi"/>
                <w:b/>
                <w:color w:val="000000"/>
                <w:lang w:eastAsia="en-GB"/>
              </w:rPr>
            </w:pPr>
            <w:r w:rsidRPr="00EB1EFF">
              <w:rPr>
                <w:rFonts w:eastAsia="Times New Roman" w:cstheme="minorHAnsi"/>
                <w:b/>
                <w:color w:val="000000"/>
                <w:lang w:eastAsia="en-GB"/>
              </w:rPr>
              <w:t>Schaal</w:t>
            </w:r>
          </w:p>
        </w:tc>
      </w:tr>
      <w:tr w:rsidR="00C11973" w:rsidRPr="00E65D97" w14:paraId="017EDAB2" w14:textId="77777777" w:rsidTr="2F2BA284">
        <w:trPr>
          <w:trHeight w:val="285"/>
        </w:trPr>
        <w:tc>
          <w:tcPr>
            <w:tcW w:w="6320" w:type="dxa"/>
            <w:tcBorders>
              <w:top w:val="nil"/>
              <w:left w:val="nil"/>
              <w:bottom w:val="nil"/>
              <w:right w:val="nil"/>
            </w:tcBorders>
            <w:shd w:val="clear" w:color="auto" w:fill="auto"/>
            <w:noWrap/>
            <w:vAlign w:val="bottom"/>
            <w:hideMark/>
          </w:tcPr>
          <w:p w14:paraId="3DD937FE"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Directeur-rentmeester</w:t>
            </w:r>
          </w:p>
        </w:tc>
        <w:tc>
          <w:tcPr>
            <w:tcW w:w="1020" w:type="dxa"/>
            <w:tcBorders>
              <w:top w:val="nil"/>
              <w:left w:val="nil"/>
              <w:bottom w:val="nil"/>
              <w:right w:val="nil"/>
            </w:tcBorders>
            <w:shd w:val="clear" w:color="auto" w:fill="auto"/>
            <w:noWrap/>
            <w:vAlign w:val="bottom"/>
            <w:hideMark/>
          </w:tcPr>
          <w:p w14:paraId="5145E569"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15</w:t>
            </w:r>
          </w:p>
        </w:tc>
      </w:tr>
      <w:tr w:rsidR="00C11973" w:rsidRPr="00E65D97" w14:paraId="1E366F64" w14:textId="77777777" w:rsidTr="2F2BA284">
        <w:trPr>
          <w:trHeight w:val="285"/>
        </w:trPr>
        <w:tc>
          <w:tcPr>
            <w:tcW w:w="6320" w:type="dxa"/>
            <w:tcBorders>
              <w:top w:val="nil"/>
              <w:left w:val="nil"/>
              <w:bottom w:val="nil"/>
              <w:right w:val="nil"/>
            </w:tcBorders>
            <w:shd w:val="clear" w:color="auto" w:fill="auto"/>
            <w:noWrap/>
            <w:vAlign w:val="bottom"/>
            <w:hideMark/>
          </w:tcPr>
          <w:p w14:paraId="7A988134"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Beheerder Begrazing en Veeverzorging</w:t>
            </w:r>
          </w:p>
        </w:tc>
        <w:tc>
          <w:tcPr>
            <w:tcW w:w="1020" w:type="dxa"/>
            <w:tcBorders>
              <w:top w:val="nil"/>
              <w:left w:val="nil"/>
              <w:bottom w:val="nil"/>
              <w:right w:val="nil"/>
            </w:tcBorders>
            <w:shd w:val="clear" w:color="auto" w:fill="auto"/>
            <w:noWrap/>
            <w:vAlign w:val="bottom"/>
            <w:hideMark/>
          </w:tcPr>
          <w:p w14:paraId="47A19DFB"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8</w:t>
            </w:r>
          </w:p>
        </w:tc>
      </w:tr>
      <w:tr w:rsidR="00C11973" w:rsidRPr="00E65D97" w14:paraId="7206DEB3" w14:textId="77777777" w:rsidTr="2F2BA284">
        <w:trPr>
          <w:trHeight w:val="285"/>
        </w:trPr>
        <w:tc>
          <w:tcPr>
            <w:tcW w:w="6320" w:type="dxa"/>
            <w:tcBorders>
              <w:top w:val="nil"/>
              <w:left w:val="nil"/>
              <w:bottom w:val="nil"/>
              <w:right w:val="nil"/>
            </w:tcBorders>
            <w:shd w:val="clear" w:color="auto" w:fill="auto"/>
            <w:noWrap/>
            <w:vAlign w:val="bottom"/>
            <w:hideMark/>
          </w:tcPr>
          <w:p w14:paraId="295C1490"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Beheerder Fietspaden</w:t>
            </w:r>
          </w:p>
        </w:tc>
        <w:tc>
          <w:tcPr>
            <w:tcW w:w="1020" w:type="dxa"/>
            <w:tcBorders>
              <w:top w:val="nil"/>
              <w:left w:val="nil"/>
              <w:bottom w:val="nil"/>
              <w:right w:val="nil"/>
            </w:tcBorders>
            <w:shd w:val="clear" w:color="auto" w:fill="auto"/>
            <w:noWrap/>
            <w:vAlign w:val="bottom"/>
            <w:hideMark/>
          </w:tcPr>
          <w:p w14:paraId="4C8DABDB"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7</w:t>
            </w:r>
          </w:p>
        </w:tc>
      </w:tr>
      <w:tr w:rsidR="00C11973" w:rsidRPr="00E65D97" w14:paraId="764CA669" w14:textId="77777777" w:rsidTr="2F2BA284">
        <w:trPr>
          <w:trHeight w:val="285"/>
        </w:trPr>
        <w:tc>
          <w:tcPr>
            <w:tcW w:w="6320" w:type="dxa"/>
            <w:tcBorders>
              <w:top w:val="nil"/>
              <w:left w:val="nil"/>
              <w:bottom w:val="nil"/>
              <w:right w:val="nil"/>
            </w:tcBorders>
            <w:shd w:val="clear" w:color="auto" w:fill="auto"/>
            <w:noWrap/>
            <w:vAlign w:val="bottom"/>
            <w:hideMark/>
          </w:tcPr>
          <w:p w14:paraId="0C9A79AF" w14:textId="17576FE4" w:rsidR="00C11973" w:rsidRPr="00EB1EFF" w:rsidRDefault="00C11973" w:rsidP="2F2BA284">
            <w:pPr>
              <w:spacing w:line="240" w:lineRule="auto"/>
              <w:rPr>
                <w:rFonts w:eastAsia="Times New Roman"/>
                <w:color w:val="000000"/>
                <w:lang w:eastAsia="en-GB"/>
              </w:rPr>
            </w:pPr>
            <w:r w:rsidRPr="2F2BA284">
              <w:rPr>
                <w:rFonts w:eastAsia="Times New Roman"/>
                <w:color w:val="000000" w:themeColor="text1"/>
                <w:lang w:eastAsia="en-GB"/>
              </w:rPr>
              <w:t>Beleids</w:t>
            </w:r>
            <w:r w:rsidR="005825F7">
              <w:rPr>
                <w:rFonts w:eastAsia="Times New Roman"/>
                <w:color w:val="000000" w:themeColor="text1"/>
                <w:lang w:eastAsia="en-GB"/>
              </w:rPr>
              <w:t>medewerker</w:t>
            </w:r>
            <w:r w:rsidRPr="2F2BA284">
              <w:rPr>
                <w:rFonts w:eastAsia="Times New Roman"/>
                <w:color w:val="000000" w:themeColor="text1"/>
                <w:lang w:eastAsia="en-GB"/>
              </w:rPr>
              <w:t xml:space="preserve"> Natuur, Landschap en Recreatie</w:t>
            </w:r>
          </w:p>
        </w:tc>
        <w:tc>
          <w:tcPr>
            <w:tcW w:w="1020" w:type="dxa"/>
            <w:tcBorders>
              <w:top w:val="nil"/>
              <w:left w:val="nil"/>
              <w:bottom w:val="nil"/>
              <w:right w:val="nil"/>
            </w:tcBorders>
            <w:shd w:val="clear" w:color="auto" w:fill="auto"/>
            <w:noWrap/>
            <w:vAlign w:val="bottom"/>
            <w:hideMark/>
          </w:tcPr>
          <w:p w14:paraId="1D3ADD68"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11</w:t>
            </w:r>
          </w:p>
        </w:tc>
      </w:tr>
      <w:tr w:rsidR="00C11973" w:rsidRPr="00E65D97" w14:paraId="1388CD62" w14:textId="77777777" w:rsidTr="2F2BA284">
        <w:trPr>
          <w:trHeight w:val="285"/>
        </w:trPr>
        <w:tc>
          <w:tcPr>
            <w:tcW w:w="6320" w:type="dxa"/>
            <w:tcBorders>
              <w:top w:val="nil"/>
              <w:left w:val="nil"/>
              <w:bottom w:val="nil"/>
              <w:right w:val="nil"/>
            </w:tcBorders>
            <w:shd w:val="clear" w:color="auto" w:fill="auto"/>
            <w:noWrap/>
            <w:vAlign w:val="bottom"/>
            <w:hideMark/>
          </w:tcPr>
          <w:p w14:paraId="7598FCDB"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Boswachter</w:t>
            </w:r>
          </w:p>
        </w:tc>
        <w:tc>
          <w:tcPr>
            <w:tcW w:w="1020" w:type="dxa"/>
            <w:tcBorders>
              <w:top w:val="nil"/>
              <w:left w:val="nil"/>
              <w:bottom w:val="nil"/>
              <w:right w:val="nil"/>
            </w:tcBorders>
            <w:shd w:val="clear" w:color="auto" w:fill="auto"/>
            <w:noWrap/>
            <w:vAlign w:val="bottom"/>
            <w:hideMark/>
          </w:tcPr>
          <w:p w14:paraId="0929615C"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7</w:t>
            </w:r>
          </w:p>
        </w:tc>
      </w:tr>
      <w:tr w:rsidR="00C11973" w:rsidRPr="00E65D97" w14:paraId="632801D0" w14:textId="77777777" w:rsidTr="2F2BA284">
        <w:trPr>
          <w:trHeight w:val="285"/>
        </w:trPr>
        <w:tc>
          <w:tcPr>
            <w:tcW w:w="6320" w:type="dxa"/>
            <w:tcBorders>
              <w:top w:val="nil"/>
              <w:left w:val="nil"/>
              <w:bottom w:val="nil"/>
              <w:right w:val="nil"/>
            </w:tcBorders>
            <w:shd w:val="clear" w:color="auto" w:fill="auto"/>
            <w:noWrap/>
            <w:vAlign w:val="bottom"/>
            <w:hideMark/>
          </w:tcPr>
          <w:p w14:paraId="023BDC9B"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Controller</w:t>
            </w:r>
          </w:p>
        </w:tc>
        <w:tc>
          <w:tcPr>
            <w:tcW w:w="1020" w:type="dxa"/>
            <w:tcBorders>
              <w:top w:val="nil"/>
              <w:left w:val="nil"/>
              <w:bottom w:val="nil"/>
              <w:right w:val="nil"/>
            </w:tcBorders>
            <w:shd w:val="clear" w:color="auto" w:fill="auto"/>
            <w:noWrap/>
            <w:vAlign w:val="bottom"/>
            <w:hideMark/>
          </w:tcPr>
          <w:p w14:paraId="4D8ADC08"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12</w:t>
            </w:r>
          </w:p>
        </w:tc>
      </w:tr>
      <w:tr w:rsidR="00C11973" w:rsidRPr="00E65D97" w14:paraId="473A344C" w14:textId="77777777" w:rsidTr="2F2BA284">
        <w:trPr>
          <w:trHeight w:val="285"/>
        </w:trPr>
        <w:tc>
          <w:tcPr>
            <w:tcW w:w="6320" w:type="dxa"/>
            <w:tcBorders>
              <w:top w:val="nil"/>
              <w:left w:val="nil"/>
              <w:bottom w:val="nil"/>
              <w:right w:val="nil"/>
            </w:tcBorders>
            <w:shd w:val="clear" w:color="auto" w:fill="auto"/>
            <w:noWrap/>
            <w:vAlign w:val="bottom"/>
            <w:hideMark/>
          </w:tcPr>
          <w:p w14:paraId="10DA706B"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Coördinator Fondsenwerving, Verdienmodellen en Communicatie</w:t>
            </w:r>
          </w:p>
        </w:tc>
        <w:tc>
          <w:tcPr>
            <w:tcW w:w="1020" w:type="dxa"/>
            <w:tcBorders>
              <w:top w:val="nil"/>
              <w:left w:val="nil"/>
              <w:bottom w:val="nil"/>
              <w:right w:val="nil"/>
            </w:tcBorders>
            <w:shd w:val="clear" w:color="auto" w:fill="auto"/>
            <w:noWrap/>
            <w:vAlign w:val="bottom"/>
            <w:hideMark/>
          </w:tcPr>
          <w:p w14:paraId="271762E8"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10</w:t>
            </w:r>
          </w:p>
        </w:tc>
      </w:tr>
      <w:tr w:rsidR="00C11973" w:rsidRPr="00E65D97" w14:paraId="438191DD" w14:textId="77777777" w:rsidTr="2F2BA284">
        <w:trPr>
          <w:trHeight w:val="285"/>
        </w:trPr>
        <w:tc>
          <w:tcPr>
            <w:tcW w:w="6320" w:type="dxa"/>
            <w:tcBorders>
              <w:top w:val="nil"/>
              <w:left w:val="nil"/>
              <w:bottom w:val="nil"/>
              <w:right w:val="nil"/>
            </w:tcBorders>
            <w:shd w:val="clear" w:color="auto" w:fill="auto"/>
            <w:noWrap/>
            <w:vAlign w:val="bottom"/>
            <w:hideMark/>
          </w:tcPr>
          <w:p w14:paraId="1EF53588"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Coördinator Inkoop, Vastgoed en Contractbeheer</w:t>
            </w:r>
          </w:p>
        </w:tc>
        <w:tc>
          <w:tcPr>
            <w:tcW w:w="1020" w:type="dxa"/>
            <w:tcBorders>
              <w:top w:val="nil"/>
              <w:left w:val="nil"/>
              <w:bottom w:val="nil"/>
              <w:right w:val="nil"/>
            </w:tcBorders>
            <w:shd w:val="clear" w:color="auto" w:fill="auto"/>
            <w:noWrap/>
            <w:vAlign w:val="bottom"/>
            <w:hideMark/>
          </w:tcPr>
          <w:p w14:paraId="401367CA"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10</w:t>
            </w:r>
          </w:p>
        </w:tc>
      </w:tr>
      <w:tr w:rsidR="00C11973" w:rsidRPr="00E65D97" w14:paraId="45146B65" w14:textId="77777777" w:rsidTr="2F2BA284">
        <w:trPr>
          <w:trHeight w:val="285"/>
        </w:trPr>
        <w:tc>
          <w:tcPr>
            <w:tcW w:w="6320" w:type="dxa"/>
            <w:tcBorders>
              <w:top w:val="nil"/>
              <w:left w:val="nil"/>
              <w:bottom w:val="nil"/>
              <w:right w:val="nil"/>
            </w:tcBorders>
            <w:shd w:val="clear" w:color="auto" w:fill="auto"/>
            <w:noWrap/>
            <w:vAlign w:val="bottom"/>
            <w:hideMark/>
          </w:tcPr>
          <w:p w14:paraId="5CC5B130"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Coördinator Vrijwilligerswerk en Educatie</w:t>
            </w:r>
          </w:p>
        </w:tc>
        <w:tc>
          <w:tcPr>
            <w:tcW w:w="1020" w:type="dxa"/>
            <w:tcBorders>
              <w:top w:val="nil"/>
              <w:left w:val="nil"/>
              <w:bottom w:val="nil"/>
              <w:right w:val="nil"/>
            </w:tcBorders>
            <w:shd w:val="clear" w:color="auto" w:fill="auto"/>
            <w:noWrap/>
            <w:vAlign w:val="bottom"/>
            <w:hideMark/>
          </w:tcPr>
          <w:p w14:paraId="272B597A"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10</w:t>
            </w:r>
          </w:p>
        </w:tc>
      </w:tr>
      <w:tr w:rsidR="00C11973" w:rsidRPr="00E65D97" w14:paraId="49A96791" w14:textId="77777777" w:rsidTr="2F2BA284">
        <w:trPr>
          <w:trHeight w:val="285"/>
        </w:trPr>
        <w:tc>
          <w:tcPr>
            <w:tcW w:w="6320" w:type="dxa"/>
            <w:tcBorders>
              <w:top w:val="nil"/>
              <w:left w:val="nil"/>
              <w:bottom w:val="nil"/>
              <w:right w:val="nil"/>
            </w:tcBorders>
            <w:shd w:val="clear" w:color="auto" w:fill="auto"/>
            <w:noWrap/>
            <w:vAlign w:val="bottom"/>
            <w:hideMark/>
          </w:tcPr>
          <w:p w14:paraId="3B68E5DF"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Herder</w:t>
            </w:r>
          </w:p>
        </w:tc>
        <w:tc>
          <w:tcPr>
            <w:tcW w:w="1020" w:type="dxa"/>
            <w:tcBorders>
              <w:top w:val="nil"/>
              <w:left w:val="nil"/>
              <w:bottom w:val="nil"/>
              <w:right w:val="nil"/>
            </w:tcBorders>
            <w:shd w:val="clear" w:color="auto" w:fill="auto"/>
            <w:noWrap/>
            <w:vAlign w:val="bottom"/>
            <w:hideMark/>
          </w:tcPr>
          <w:p w14:paraId="4247703B"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6</w:t>
            </w:r>
          </w:p>
        </w:tc>
      </w:tr>
      <w:tr w:rsidR="00C11973" w:rsidRPr="00E65D97" w14:paraId="24372301" w14:textId="77777777" w:rsidTr="2F2BA284">
        <w:trPr>
          <w:trHeight w:val="285"/>
        </w:trPr>
        <w:tc>
          <w:tcPr>
            <w:tcW w:w="6320" w:type="dxa"/>
            <w:tcBorders>
              <w:top w:val="nil"/>
              <w:left w:val="nil"/>
              <w:bottom w:val="nil"/>
              <w:right w:val="nil"/>
            </w:tcBorders>
            <w:shd w:val="clear" w:color="auto" w:fill="auto"/>
            <w:noWrap/>
            <w:vAlign w:val="bottom"/>
            <w:hideMark/>
          </w:tcPr>
          <w:p w14:paraId="02F7013E" w14:textId="106C428A" w:rsidR="00C11973" w:rsidRPr="00EB1EFF" w:rsidRDefault="005825F7" w:rsidP="2F2BA284">
            <w:pPr>
              <w:spacing w:line="240" w:lineRule="auto"/>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Administratie</w:t>
            </w:r>
          </w:p>
        </w:tc>
        <w:tc>
          <w:tcPr>
            <w:tcW w:w="1020" w:type="dxa"/>
            <w:tcBorders>
              <w:top w:val="nil"/>
              <w:left w:val="nil"/>
              <w:bottom w:val="nil"/>
              <w:right w:val="nil"/>
            </w:tcBorders>
            <w:shd w:val="clear" w:color="auto" w:fill="auto"/>
            <w:noWrap/>
            <w:vAlign w:val="bottom"/>
            <w:hideMark/>
          </w:tcPr>
          <w:p w14:paraId="58F759A6"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8</w:t>
            </w:r>
          </w:p>
        </w:tc>
      </w:tr>
      <w:tr w:rsidR="00C11973" w:rsidRPr="00E65D97" w14:paraId="6F047190" w14:textId="77777777" w:rsidTr="2F2BA284">
        <w:trPr>
          <w:trHeight w:val="285"/>
        </w:trPr>
        <w:tc>
          <w:tcPr>
            <w:tcW w:w="6320" w:type="dxa"/>
            <w:tcBorders>
              <w:top w:val="nil"/>
              <w:left w:val="nil"/>
              <w:bottom w:val="nil"/>
              <w:right w:val="nil"/>
            </w:tcBorders>
            <w:shd w:val="clear" w:color="auto" w:fill="auto"/>
            <w:noWrap/>
            <w:vAlign w:val="bottom"/>
            <w:hideMark/>
          </w:tcPr>
          <w:p w14:paraId="7246A4D8" w14:textId="24417144" w:rsidR="00C11973" w:rsidRPr="00EB1EFF" w:rsidRDefault="005825F7" w:rsidP="2F2BA284">
            <w:pPr>
              <w:spacing w:line="240" w:lineRule="auto"/>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Informatievoorziening</w:t>
            </w:r>
          </w:p>
        </w:tc>
        <w:tc>
          <w:tcPr>
            <w:tcW w:w="1020" w:type="dxa"/>
            <w:tcBorders>
              <w:top w:val="nil"/>
              <w:left w:val="nil"/>
              <w:bottom w:val="nil"/>
              <w:right w:val="nil"/>
            </w:tcBorders>
            <w:shd w:val="clear" w:color="auto" w:fill="auto"/>
            <w:noWrap/>
            <w:vAlign w:val="bottom"/>
            <w:hideMark/>
          </w:tcPr>
          <w:p w14:paraId="1B2ED740"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9</w:t>
            </w:r>
          </w:p>
        </w:tc>
      </w:tr>
      <w:tr w:rsidR="00C11973" w:rsidRPr="00E65D97" w14:paraId="0A240846" w14:textId="77777777" w:rsidTr="2F2BA284">
        <w:trPr>
          <w:trHeight w:val="285"/>
        </w:trPr>
        <w:tc>
          <w:tcPr>
            <w:tcW w:w="6320" w:type="dxa"/>
            <w:tcBorders>
              <w:top w:val="nil"/>
              <w:left w:val="nil"/>
              <w:bottom w:val="nil"/>
              <w:right w:val="nil"/>
            </w:tcBorders>
            <w:shd w:val="clear" w:color="auto" w:fill="auto"/>
            <w:noWrap/>
            <w:vAlign w:val="bottom"/>
            <w:hideMark/>
          </w:tcPr>
          <w:p w14:paraId="18858DD0" w14:textId="7DA2FBF7" w:rsidR="00C11973" w:rsidRPr="00EB1EFF" w:rsidRDefault="005825F7" w:rsidP="2F2BA284">
            <w:pPr>
              <w:spacing w:line="240" w:lineRule="auto"/>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Profilering </w:t>
            </w:r>
          </w:p>
        </w:tc>
        <w:tc>
          <w:tcPr>
            <w:tcW w:w="1020" w:type="dxa"/>
            <w:tcBorders>
              <w:top w:val="nil"/>
              <w:left w:val="nil"/>
              <w:bottom w:val="nil"/>
              <w:right w:val="nil"/>
            </w:tcBorders>
            <w:shd w:val="clear" w:color="auto" w:fill="auto"/>
            <w:noWrap/>
            <w:vAlign w:val="bottom"/>
            <w:hideMark/>
          </w:tcPr>
          <w:p w14:paraId="569E18A3"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8</w:t>
            </w:r>
          </w:p>
        </w:tc>
      </w:tr>
      <w:tr w:rsidR="00C11973" w:rsidRPr="00E65D97" w14:paraId="1E58AFD1" w14:textId="77777777" w:rsidTr="2F2BA284">
        <w:trPr>
          <w:trHeight w:val="285"/>
        </w:trPr>
        <w:tc>
          <w:tcPr>
            <w:tcW w:w="6320" w:type="dxa"/>
            <w:tcBorders>
              <w:top w:val="nil"/>
              <w:left w:val="nil"/>
              <w:bottom w:val="nil"/>
              <w:right w:val="nil"/>
            </w:tcBorders>
            <w:shd w:val="clear" w:color="auto" w:fill="auto"/>
            <w:noWrap/>
            <w:vAlign w:val="bottom"/>
            <w:hideMark/>
          </w:tcPr>
          <w:p w14:paraId="235E1DDA" w14:textId="70A930C2" w:rsidR="00C11973" w:rsidRPr="00EB1EFF" w:rsidRDefault="005825F7" w:rsidP="2F2BA284">
            <w:pPr>
              <w:spacing w:line="240" w:lineRule="auto"/>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Terreinbeheer en Veeverzorging</w:t>
            </w:r>
          </w:p>
        </w:tc>
        <w:tc>
          <w:tcPr>
            <w:tcW w:w="1020" w:type="dxa"/>
            <w:tcBorders>
              <w:top w:val="nil"/>
              <w:left w:val="nil"/>
              <w:bottom w:val="nil"/>
              <w:right w:val="nil"/>
            </w:tcBorders>
            <w:shd w:val="clear" w:color="auto" w:fill="auto"/>
            <w:noWrap/>
            <w:vAlign w:val="bottom"/>
            <w:hideMark/>
          </w:tcPr>
          <w:p w14:paraId="6CAC056A"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6</w:t>
            </w:r>
          </w:p>
        </w:tc>
      </w:tr>
      <w:tr w:rsidR="00C11973" w:rsidRPr="00E65D97" w14:paraId="24170D81" w14:textId="77777777" w:rsidTr="2F2BA284">
        <w:trPr>
          <w:trHeight w:val="285"/>
        </w:trPr>
        <w:tc>
          <w:tcPr>
            <w:tcW w:w="6320" w:type="dxa"/>
            <w:tcBorders>
              <w:top w:val="nil"/>
              <w:left w:val="nil"/>
              <w:bottom w:val="nil"/>
              <w:right w:val="nil"/>
            </w:tcBorders>
            <w:shd w:val="clear" w:color="auto" w:fill="auto"/>
            <w:noWrap/>
            <w:vAlign w:val="bottom"/>
            <w:hideMark/>
          </w:tcPr>
          <w:p w14:paraId="4B5DA597"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Projectleider</w:t>
            </w:r>
          </w:p>
        </w:tc>
        <w:tc>
          <w:tcPr>
            <w:tcW w:w="1020" w:type="dxa"/>
            <w:tcBorders>
              <w:top w:val="nil"/>
              <w:left w:val="nil"/>
              <w:bottom w:val="nil"/>
              <w:right w:val="nil"/>
            </w:tcBorders>
            <w:shd w:val="clear" w:color="auto" w:fill="auto"/>
            <w:noWrap/>
            <w:vAlign w:val="bottom"/>
            <w:hideMark/>
          </w:tcPr>
          <w:p w14:paraId="62A66254"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10</w:t>
            </w:r>
          </w:p>
        </w:tc>
      </w:tr>
      <w:tr w:rsidR="00C11973" w:rsidRPr="00E65D97" w14:paraId="623DAFE4" w14:textId="77777777" w:rsidTr="2F2BA284">
        <w:trPr>
          <w:trHeight w:val="285"/>
        </w:trPr>
        <w:tc>
          <w:tcPr>
            <w:tcW w:w="6320" w:type="dxa"/>
            <w:tcBorders>
              <w:top w:val="nil"/>
              <w:left w:val="nil"/>
              <w:bottom w:val="nil"/>
              <w:right w:val="nil"/>
            </w:tcBorders>
            <w:shd w:val="clear" w:color="auto" w:fill="auto"/>
            <w:noWrap/>
            <w:vAlign w:val="bottom"/>
            <w:hideMark/>
          </w:tcPr>
          <w:p w14:paraId="236DD14D"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Projectondersteuner</w:t>
            </w:r>
          </w:p>
        </w:tc>
        <w:tc>
          <w:tcPr>
            <w:tcW w:w="1020" w:type="dxa"/>
            <w:tcBorders>
              <w:top w:val="nil"/>
              <w:left w:val="nil"/>
              <w:bottom w:val="nil"/>
              <w:right w:val="nil"/>
            </w:tcBorders>
            <w:shd w:val="clear" w:color="auto" w:fill="auto"/>
            <w:noWrap/>
            <w:vAlign w:val="bottom"/>
            <w:hideMark/>
          </w:tcPr>
          <w:p w14:paraId="47033CBB"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8</w:t>
            </w:r>
          </w:p>
        </w:tc>
      </w:tr>
      <w:tr w:rsidR="00C11973" w:rsidRPr="00E65D97" w14:paraId="012B81A0" w14:textId="77777777" w:rsidTr="2F2BA284">
        <w:trPr>
          <w:trHeight w:val="285"/>
        </w:trPr>
        <w:tc>
          <w:tcPr>
            <w:tcW w:w="6320" w:type="dxa"/>
            <w:tcBorders>
              <w:top w:val="nil"/>
              <w:left w:val="nil"/>
              <w:bottom w:val="nil"/>
              <w:right w:val="nil"/>
            </w:tcBorders>
            <w:shd w:val="clear" w:color="auto" w:fill="auto"/>
            <w:noWrap/>
            <w:vAlign w:val="bottom"/>
            <w:hideMark/>
          </w:tcPr>
          <w:p w14:paraId="7391B57C"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Regiobeheerder</w:t>
            </w:r>
          </w:p>
        </w:tc>
        <w:tc>
          <w:tcPr>
            <w:tcW w:w="1020" w:type="dxa"/>
            <w:tcBorders>
              <w:top w:val="nil"/>
              <w:left w:val="nil"/>
              <w:bottom w:val="nil"/>
              <w:right w:val="nil"/>
            </w:tcBorders>
            <w:shd w:val="clear" w:color="auto" w:fill="auto"/>
            <w:noWrap/>
            <w:vAlign w:val="bottom"/>
            <w:hideMark/>
          </w:tcPr>
          <w:p w14:paraId="37EC5952"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9</w:t>
            </w:r>
          </w:p>
        </w:tc>
      </w:tr>
      <w:tr w:rsidR="00C11973" w:rsidRPr="00E65D97" w14:paraId="56BD02B1" w14:textId="77777777" w:rsidTr="2F2BA284">
        <w:trPr>
          <w:trHeight w:val="285"/>
        </w:trPr>
        <w:tc>
          <w:tcPr>
            <w:tcW w:w="6320" w:type="dxa"/>
            <w:tcBorders>
              <w:top w:val="nil"/>
              <w:left w:val="nil"/>
              <w:bottom w:val="nil"/>
              <w:right w:val="nil"/>
            </w:tcBorders>
            <w:shd w:val="clear" w:color="auto" w:fill="auto"/>
            <w:noWrap/>
            <w:vAlign w:val="bottom"/>
            <w:hideMark/>
          </w:tcPr>
          <w:p w14:paraId="7D187AA3" w14:textId="25C07066" w:rsidR="00C11973" w:rsidRPr="00EB1EFF" w:rsidRDefault="00C11973" w:rsidP="2F2BA284">
            <w:pPr>
              <w:spacing w:line="240" w:lineRule="auto"/>
              <w:rPr>
                <w:rFonts w:eastAsia="Times New Roman"/>
                <w:color w:val="000000"/>
                <w:lang w:eastAsia="en-GB"/>
              </w:rPr>
            </w:pPr>
            <w:r w:rsidRPr="2F2BA284">
              <w:rPr>
                <w:rFonts w:eastAsia="Times New Roman"/>
                <w:color w:val="000000" w:themeColor="text1"/>
                <w:lang w:eastAsia="en-GB"/>
              </w:rPr>
              <w:t>Secretariaats- en Archief</w:t>
            </w:r>
            <w:r w:rsidR="005825F7">
              <w:rPr>
                <w:rFonts w:eastAsia="Times New Roman"/>
                <w:color w:val="000000" w:themeColor="text1"/>
                <w:lang w:eastAsia="en-GB"/>
              </w:rPr>
              <w:t>medewerker</w:t>
            </w:r>
          </w:p>
        </w:tc>
        <w:tc>
          <w:tcPr>
            <w:tcW w:w="1020" w:type="dxa"/>
            <w:tcBorders>
              <w:top w:val="nil"/>
              <w:left w:val="nil"/>
              <w:bottom w:val="nil"/>
              <w:right w:val="nil"/>
            </w:tcBorders>
            <w:shd w:val="clear" w:color="auto" w:fill="auto"/>
            <w:noWrap/>
            <w:vAlign w:val="bottom"/>
            <w:hideMark/>
          </w:tcPr>
          <w:p w14:paraId="2F25C32B"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5</w:t>
            </w:r>
          </w:p>
        </w:tc>
      </w:tr>
      <w:tr w:rsidR="00C11973" w:rsidRPr="00E65D97" w14:paraId="43A841EF" w14:textId="77777777" w:rsidTr="2F2BA284">
        <w:trPr>
          <w:trHeight w:val="285"/>
        </w:trPr>
        <w:tc>
          <w:tcPr>
            <w:tcW w:w="6320" w:type="dxa"/>
            <w:tcBorders>
              <w:top w:val="nil"/>
              <w:left w:val="nil"/>
              <w:bottom w:val="nil"/>
              <w:right w:val="nil"/>
            </w:tcBorders>
            <w:shd w:val="clear" w:color="auto" w:fill="auto"/>
            <w:noWrap/>
            <w:vAlign w:val="bottom"/>
            <w:hideMark/>
          </w:tcPr>
          <w:p w14:paraId="2C1D1160"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Senior Adviseur Bedrijfsvoering</w:t>
            </w:r>
          </w:p>
        </w:tc>
        <w:tc>
          <w:tcPr>
            <w:tcW w:w="1020" w:type="dxa"/>
            <w:tcBorders>
              <w:top w:val="nil"/>
              <w:left w:val="nil"/>
              <w:bottom w:val="nil"/>
              <w:right w:val="nil"/>
            </w:tcBorders>
            <w:shd w:val="clear" w:color="auto" w:fill="auto"/>
            <w:noWrap/>
            <w:vAlign w:val="bottom"/>
            <w:hideMark/>
          </w:tcPr>
          <w:p w14:paraId="723057E1"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11</w:t>
            </w:r>
          </w:p>
        </w:tc>
      </w:tr>
      <w:tr w:rsidR="00C11973" w:rsidRPr="00E65D97" w14:paraId="653B0447" w14:textId="77777777" w:rsidTr="2F2BA284">
        <w:trPr>
          <w:trHeight w:val="285"/>
        </w:trPr>
        <w:tc>
          <w:tcPr>
            <w:tcW w:w="6320" w:type="dxa"/>
            <w:tcBorders>
              <w:top w:val="nil"/>
              <w:left w:val="nil"/>
              <w:bottom w:val="nil"/>
              <w:right w:val="nil"/>
            </w:tcBorders>
            <w:shd w:val="clear" w:color="auto" w:fill="auto"/>
            <w:noWrap/>
            <w:vAlign w:val="bottom"/>
            <w:hideMark/>
          </w:tcPr>
          <w:p w14:paraId="28F63695"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Senior Beleidsadviseur Profilering</w:t>
            </w:r>
          </w:p>
        </w:tc>
        <w:tc>
          <w:tcPr>
            <w:tcW w:w="1020" w:type="dxa"/>
            <w:tcBorders>
              <w:top w:val="nil"/>
              <w:left w:val="nil"/>
              <w:bottom w:val="nil"/>
              <w:right w:val="nil"/>
            </w:tcBorders>
            <w:shd w:val="clear" w:color="auto" w:fill="auto"/>
            <w:noWrap/>
            <w:vAlign w:val="bottom"/>
            <w:hideMark/>
          </w:tcPr>
          <w:p w14:paraId="0898B3EB"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12</w:t>
            </w:r>
          </w:p>
        </w:tc>
      </w:tr>
      <w:tr w:rsidR="00C11973" w:rsidRPr="00E65D97" w14:paraId="0A758EB9" w14:textId="77777777" w:rsidTr="2F2BA284">
        <w:trPr>
          <w:trHeight w:val="285"/>
        </w:trPr>
        <w:tc>
          <w:tcPr>
            <w:tcW w:w="6320" w:type="dxa"/>
            <w:tcBorders>
              <w:top w:val="nil"/>
              <w:left w:val="nil"/>
              <w:bottom w:val="nil"/>
              <w:right w:val="nil"/>
            </w:tcBorders>
            <w:shd w:val="clear" w:color="auto" w:fill="auto"/>
            <w:noWrap/>
            <w:vAlign w:val="bottom"/>
            <w:hideMark/>
          </w:tcPr>
          <w:p w14:paraId="242003B1" w14:textId="62A4BE83" w:rsidR="00C11973" w:rsidRPr="00EB1EFF" w:rsidRDefault="00C11973" w:rsidP="2F2BA284">
            <w:pPr>
              <w:spacing w:line="240" w:lineRule="auto"/>
              <w:rPr>
                <w:rFonts w:eastAsia="Times New Roman"/>
                <w:color w:val="000000"/>
                <w:lang w:eastAsia="en-GB"/>
              </w:rPr>
            </w:pPr>
            <w:r w:rsidRPr="2F2BA284">
              <w:rPr>
                <w:rFonts w:eastAsia="Times New Roman"/>
                <w:color w:val="000000" w:themeColor="text1"/>
                <w:lang w:eastAsia="en-GB"/>
              </w:rPr>
              <w:t>Senior Beleids</w:t>
            </w:r>
            <w:r w:rsidR="005825F7">
              <w:rPr>
                <w:rFonts w:eastAsia="Times New Roman"/>
                <w:color w:val="000000" w:themeColor="text1"/>
                <w:lang w:eastAsia="en-GB"/>
              </w:rPr>
              <w:t>medewerker</w:t>
            </w:r>
            <w:r w:rsidRPr="2F2BA284">
              <w:rPr>
                <w:rFonts w:eastAsia="Times New Roman"/>
                <w:color w:val="000000" w:themeColor="text1"/>
                <w:lang w:eastAsia="en-GB"/>
              </w:rPr>
              <w:t xml:space="preserve"> Natuur, Landschap en Recreatie</w:t>
            </w:r>
          </w:p>
        </w:tc>
        <w:tc>
          <w:tcPr>
            <w:tcW w:w="1020" w:type="dxa"/>
            <w:tcBorders>
              <w:top w:val="nil"/>
              <w:left w:val="nil"/>
              <w:bottom w:val="nil"/>
              <w:right w:val="nil"/>
            </w:tcBorders>
            <w:shd w:val="clear" w:color="auto" w:fill="auto"/>
            <w:noWrap/>
            <w:vAlign w:val="bottom"/>
            <w:hideMark/>
          </w:tcPr>
          <w:p w14:paraId="7B3A665A"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12</w:t>
            </w:r>
          </w:p>
        </w:tc>
      </w:tr>
      <w:tr w:rsidR="00C11973" w:rsidRPr="00E65D97" w14:paraId="274F7037" w14:textId="77777777" w:rsidTr="2F2BA284">
        <w:trPr>
          <w:trHeight w:val="285"/>
        </w:trPr>
        <w:tc>
          <w:tcPr>
            <w:tcW w:w="6320" w:type="dxa"/>
            <w:tcBorders>
              <w:top w:val="nil"/>
              <w:left w:val="nil"/>
              <w:bottom w:val="nil"/>
              <w:right w:val="nil"/>
            </w:tcBorders>
            <w:shd w:val="clear" w:color="auto" w:fill="auto"/>
            <w:noWrap/>
            <w:vAlign w:val="bottom"/>
            <w:hideMark/>
          </w:tcPr>
          <w:p w14:paraId="5AF104C8"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Teamleider Beleid, Ondersteuning en Externe Relaties</w:t>
            </w:r>
          </w:p>
        </w:tc>
        <w:tc>
          <w:tcPr>
            <w:tcW w:w="1020" w:type="dxa"/>
            <w:tcBorders>
              <w:top w:val="nil"/>
              <w:left w:val="nil"/>
              <w:bottom w:val="nil"/>
              <w:right w:val="nil"/>
            </w:tcBorders>
            <w:shd w:val="clear" w:color="auto" w:fill="auto"/>
            <w:noWrap/>
            <w:vAlign w:val="bottom"/>
            <w:hideMark/>
          </w:tcPr>
          <w:p w14:paraId="6B51419F"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13</w:t>
            </w:r>
          </w:p>
        </w:tc>
      </w:tr>
      <w:tr w:rsidR="00C11973" w:rsidRPr="00E65D97" w14:paraId="27DBB04A" w14:textId="77777777" w:rsidTr="2F2BA284">
        <w:trPr>
          <w:trHeight w:val="285"/>
        </w:trPr>
        <w:tc>
          <w:tcPr>
            <w:tcW w:w="6320" w:type="dxa"/>
            <w:tcBorders>
              <w:top w:val="nil"/>
              <w:left w:val="nil"/>
              <w:bottom w:val="nil"/>
              <w:right w:val="nil"/>
            </w:tcBorders>
            <w:shd w:val="clear" w:color="auto" w:fill="auto"/>
            <w:noWrap/>
            <w:vAlign w:val="bottom"/>
            <w:hideMark/>
          </w:tcPr>
          <w:p w14:paraId="2D90C6C6" w14:textId="12F95EAC"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Teamlei</w:t>
            </w:r>
            <w:r w:rsidR="002F6B5F" w:rsidRPr="00EB1EFF">
              <w:rPr>
                <w:rFonts w:eastAsia="Times New Roman" w:cstheme="minorHAnsi"/>
                <w:color w:val="000000"/>
                <w:lang w:eastAsia="en-GB"/>
              </w:rPr>
              <w:t>d</w:t>
            </w:r>
            <w:r w:rsidRPr="00EB1EFF">
              <w:rPr>
                <w:rFonts w:eastAsia="Times New Roman" w:cstheme="minorHAnsi"/>
                <w:color w:val="000000"/>
                <w:lang w:eastAsia="en-GB"/>
              </w:rPr>
              <w:t>er Projecten</w:t>
            </w:r>
          </w:p>
        </w:tc>
        <w:tc>
          <w:tcPr>
            <w:tcW w:w="1020" w:type="dxa"/>
            <w:tcBorders>
              <w:top w:val="nil"/>
              <w:left w:val="nil"/>
              <w:bottom w:val="nil"/>
              <w:right w:val="nil"/>
            </w:tcBorders>
            <w:shd w:val="clear" w:color="auto" w:fill="auto"/>
            <w:noWrap/>
            <w:vAlign w:val="bottom"/>
            <w:hideMark/>
          </w:tcPr>
          <w:p w14:paraId="262656C6"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12</w:t>
            </w:r>
          </w:p>
        </w:tc>
      </w:tr>
      <w:tr w:rsidR="00C11973" w:rsidRPr="00E65D97" w14:paraId="0C4781BB" w14:textId="77777777" w:rsidTr="2F2BA284">
        <w:trPr>
          <w:trHeight w:val="285"/>
        </w:trPr>
        <w:tc>
          <w:tcPr>
            <w:tcW w:w="6320" w:type="dxa"/>
            <w:tcBorders>
              <w:top w:val="nil"/>
              <w:left w:val="nil"/>
              <w:bottom w:val="nil"/>
              <w:right w:val="nil"/>
            </w:tcBorders>
            <w:shd w:val="clear" w:color="auto" w:fill="auto"/>
            <w:noWrap/>
            <w:vAlign w:val="bottom"/>
            <w:hideMark/>
          </w:tcPr>
          <w:p w14:paraId="3206CFDD" w14:textId="77777777" w:rsidR="00C11973" w:rsidRPr="00EB1EFF" w:rsidRDefault="00C11973" w:rsidP="00C11973">
            <w:pPr>
              <w:spacing w:line="240" w:lineRule="auto"/>
              <w:rPr>
                <w:rFonts w:eastAsia="Times New Roman" w:cstheme="minorHAnsi"/>
                <w:color w:val="000000"/>
                <w:lang w:eastAsia="en-GB"/>
              </w:rPr>
            </w:pPr>
            <w:r w:rsidRPr="00EB1EFF">
              <w:rPr>
                <w:rFonts w:eastAsia="Times New Roman" w:cstheme="minorHAnsi"/>
                <w:color w:val="000000"/>
                <w:lang w:eastAsia="en-GB"/>
              </w:rPr>
              <w:t>Teamleider Terreinbeheer</w:t>
            </w:r>
          </w:p>
        </w:tc>
        <w:tc>
          <w:tcPr>
            <w:tcW w:w="1020" w:type="dxa"/>
            <w:tcBorders>
              <w:top w:val="nil"/>
              <w:left w:val="nil"/>
              <w:bottom w:val="nil"/>
              <w:right w:val="nil"/>
            </w:tcBorders>
            <w:shd w:val="clear" w:color="auto" w:fill="auto"/>
            <w:noWrap/>
            <w:vAlign w:val="bottom"/>
            <w:hideMark/>
          </w:tcPr>
          <w:p w14:paraId="4A6127FA" w14:textId="77777777" w:rsidR="00C11973" w:rsidRPr="00EB1EFF" w:rsidRDefault="00C11973" w:rsidP="00C11973">
            <w:pPr>
              <w:spacing w:line="240" w:lineRule="auto"/>
              <w:jc w:val="right"/>
              <w:rPr>
                <w:rFonts w:eastAsia="Times New Roman" w:cstheme="minorHAnsi"/>
                <w:color w:val="000000"/>
                <w:lang w:eastAsia="en-GB"/>
              </w:rPr>
            </w:pPr>
            <w:r w:rsidRPr="00EB1EFF">
              <w:rPr>
                <w:rFonts w:eastAsia="Times New Roman" w:cstheme="minorHAnsi"/>
                <w:color w:val="000000"/>
                <w:lang w:eastAsia="en-GB"/>
              </w:rPr>
              <w:t>12</w:t>
            </w:r>
          </w:p>
        </w:tc>
      </w:tr>
    </w:tbl>
    <w:p w14:paraId="4E1E6E02" w14:textId="2A145A46" w:rsidR="00B71827" w:rsidRPr="00EB1EFF" w:rsidRDefault="00C11973">
      <w:pPr>
        <w:rPr>
          <w:rFonts w:cstheme="minorHAnsi"/>
        </w:rPr>
      </w:pPr>
      <w:r w:rsidRPr="00EB1EFF">
        <w:rPr>
          <w:rFonts w:cstheme="minorHAnsi"/>
        </w:rPr>
        <w:br w:type="page"/>
      </w:r>
    </w:p>
    <w:p w14:paraId="64760D93" w14:textId="1A71E882" w:rsidR="00C11973" w:rsidRPr="00EB1EFF" w:rsidRDefault="00C11973" w:rsidP="00C11973">
      <w:pPr>
        <w:pStyle w:val="Kop10"/>
        <w:rPr>
          <w:rFonts w:cstheme="minorHAnsi"/>
          <w:color w:val="auto"/>
          <w:sz w:val="20"/>
          <w:szCs w:val="20"/>
        </w:rPr>
      </w:pPr>
      <w:r w:rsidRPr="00EB1EFF">
        <w:rPr>
          <w:rFonts w:cstheme="minorHAnsi"/>
          <w:color w:val="auto"/>
          <w:sz w:val="20"/>
          <w:szCs w:val="20"/>
        </w:rPr>
        <w:t xml:space="preserve">BRABANTS HISTORISCH INFORMATIE CENTRUM (bhic) – AANHANGSEL </w:t>
      </w:r>
      <w:r w:rsidR="00E31BE1">
        <w:rPr>
          <w:rFonts w:cstheme="minorHAnsi"/>
          <w:color w:val="auto"/>
          <w:sz w:val="20"/>
          <w:szCs w:val="20"/>
        </w:rPr>
        <w:t xml:space="preserve">5 </w:t>
      </w:r>
    </w:p>
    <w:p w14:paraId="1FF3B07F" w14:textId="77777777" w:rsidR="00C11973" w:rsidRPr="00FC5C45" w:rsidRDefault="00C11973" w:rsidP="00C11973">
      <w:pPr>
        <w:rPr>
          <w:rFonts w:cstheme="minorHAnsi"/>
        </w:rPr>
      </w:pPr>
    </w:p>
    <w:tbl>
      <w:tblPr>
        <w:tblW w:w="7000" w:type="dxa"/>
        <w:tblInd w:w="108" w:type="dxa"/>
        <w:tblLook w:val="04A0" w:firstRow="1" w:lastRow="0" w:firstColumn="1" w:lastColumn="0" w:noHBand="0" w:noVBand="1"/>
      </w:tblPr>
      <w:tblGrid>
        <w:gridCol w:w="5260"/>
        <w:gridCol w:w="1740"/>
      </w:tblGrid>
      <w:tr w:rsidR="00C11973" w:rsidRPr="00E65D97" w14:paraId="2312BB09" w14:textId="77777777" w:rsidTr="2F2BA284">
        <w:trPr>
          <w:trHeight w:val="285"/>
        </w:trPr>
        <w:tc>
          <w:tcPr>
            <w:tcW w:w="5260" w:type="dxa"/>
            <w:tcBorders>
              <w:top w:val="nil"/>
              <w:left w:val="nil"/>
              <w:bottom w:val="nil"/>
              <w:right w:val="nil"/>
            </w:tcBorders>
            <w:shd w:val="clear" w:color="auto" w:fill="D9D9D9" w:themeFill="background1" w:themeFillShade="D9"/>
            <w:vAlign w:val="center"/>
            <w:hideMark/>
          </w:tcPr>
          <w:p w14:paraId="62C6C7C9" w14:textId="77777777" w:rsidR="00C11973" w:rsidRPr="00EB1EFF" w:rsidRDefault="00C11973" w:rsidP="00C11973">
            <w:pPr>
              <w:spacing w:after="0" w:line="360" w:lineRule="auto"/>
              <w:rPr>
                <w:rFonts w:eastAsia="Times New Roman" w:cstheme="minorHAnsi"/>
                <w:b/>
                <w:color w:val="000000"/>
                <w:lang w:eastAsia="en-GB"/>
              </w:rPr>
            </w:pPr>
            <w:r w:rsidRPr="00EB1EFF">
              <w:rPr>
                <w:rFonts w:eastAsia="Times New Roman" w:cstheme="minorHAnsi"/>
                <w:b/>
                <w:color w:val="000000"/>
                <w:lang w:eastAsia="en-GB"/>
              </w:rPr>
              <w:t>Functienaam</w:t>
            </w:r>
          </w:p>
        </w:tc>
        <w:tc>
          <w:tcPr>
            <w:tcW w:w="1740" w:type="dxa"/>
            <w:tcBorders>
              <w:top w:val="nil"/>
              <w:left w:val="nil"/>
              <w:bottom w:val="nil"/>
              <w:right w:val="nil"/>
            </w:tcBorders>
            <w:shd w:val="clear" w:color="auto" w:fill="D9D9D9" w:themeFill="background1" w:themeFillShade="D9"/>
            <w:vAlign w:val="center"/>
            <w:hideMark/>
          </w:tcPr>
          <w:p w14:paraId="7EEB4714" w14:textId="77777777" w:rsidR="00C11973" w:rsidRPr="00EB1EFF" w:rsidRDefault="00C11973" w:rsidP="00C11973">
            <w:pPr>
              <w:spacing w:after="0" w:line="360" w:lineRule="auto"/>
              <w:jc w:val="center"/>
              <w:rPr>
                <w:rFonts w:eastAsia="Times New Roman" w:cstheme="minorHAnsi"/>
                <w:b/>
                <w:color w:val="000000"/>
                <w:lang w:eastAsia="en-GB"/>
              </w:rPr>
            </w:pPr>
            <w:r w:rsidRPr="00EB1EFF">
              <w:rPr>
                <w:rFonts w:eastAsia="Times New Roman" w:cstheme="minorHAnsi"/>
                <w:b/>
                <w:color w:val="000000"/>
                <w:lang w:eastAsia="en-GB"/>
              </w:rPr>
              <w:t>Schaal</w:t>
            </w:r>
          </w:p>
        </w:tc>
      </w:tr>
      <w:tr w:rsidR="00C11973" w:rsidRPr="00E65D97" w14:paraId="7B7ED010" w14:textId="77777777" w:rsidTr="2F2BA284">
        <w:trPr>
          <w:trHeight w:val="285"/>
        </w:trPr>
        <w:tc>
          <w:tcPr>
            <w:tcW w:w="5260" w:type="dxa"/>
            <w:tcBorders>
              <w:top w:val="nil"/>
              <w:left w:val="nil"/>
              <w:bottom w:val="nil"/>
              <w:right w:val="nil"/>
            </w:tcBorders>
            <w:shd w:val="clear" w:color="auto" w:fill="auto"/>
            <w:vAlign w:val="center"/>
            <w:hideMark/>
          </w:tcPr>
          <w:p w14:paraId="209E09FC" w14:textId="77777777" w:rsidR="00C11973" w:rsidRPr="00EB1EFF" w:rsidRDefault="00C11973" w:rsidP="00C11973">
            <w:pPr>
              <w:spacing w:after="0" w:line="360" w:lineRule="auto"/>
              <w:rPr>
                <w:rFonts w:eastAsia="Times New Roman" w:cstheme="minorHAnsi"/>
                <w:color w:val="000000"/>
                <w:lang w:val="en-US" w:eastAsia="en-GB"/>
              </w:rPr>
            </w:pPr>
            <w:r w:rsidRPr="00EB1EFF">
              <w:rPr>
                <w:rFonts w:eastAsia="Times New Roman" w:cstheme="minorHAnsi"/>
                <w:color w:val="000000"/>
                <w:lang w:val="en-US" w:eastAsia="en-GB"/>
              </w:rPr>
              <w:t>Archivist A, B of C</w:t>
            </w:r>
          </w:p>
        </w:tc>
        <w:tc>
          <w:tcPr>
            <w:tcW w:w="1740" w:type="dxa"/>
            <w:tcBorders>
              <w:top w:val="nil"/>
              <w:left w:val="nil"/>
              <w:bottom w:val="nil"/>
              <w:right w:val="nil"/>
            </w:tcBorders>
            <w:shd w:val="clear" w:color="auto" w:fill="auto"/>
            <w:vAlign w:val="center"/>
            <w:hideMark/>
          </w:tcPr>
          <w:p w14:paraId="69F1C77C"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9</w:t>
            </w:r>
          </w:p>
        </w:tc>
      </w:tr>
      <w:tr w:rsidR="00C11973" w:rsidRPr="00E65D97" w14:paraId="6B3BB0CB" w14:textId="77777777" w:rsidTr="2F2BA284">
        <w:trPr>
          <w:trHeight w:val="285"/>
        </w:trPr>
        <w:tc>
          <w:tcPr>
            <w:tcW w:w="5260" w:type="dxa"/>
            <w:tcBorders>
              <w:top w:val="nil"/>
              <w:left w:val="nil"/>
              <w:bottom w:val="nil"/>
              <w:right w:val="nil"/>
            </w:tcBorders>
            <w:shd w:val="clear" w:color="auto" w:fill="auto"/>
            <w:vAlign w:val="center"/>
            <w:hideMark/>
          </w:tcPr>
          <w:p w14:paraId="4B00E4DB" w14:textId="0CFE7F44" w:rsidR="00C11973" w:rsidRPr="008C5B72" w:rsidRDefault="00C11973" w:rsidP="2F2BA284">
            <w:pPr>
              <w:spacing w:after="0" w:line="360" w:lineRule="auto"/>
              <w:rPr>
                <w:rFonts w:eastAsia="Times New Roman"/>
                <w:color w:val="000000"/>
                <w:lang w:val="en-US" w:eastAsia="en-GB"/>
              </w:rPr>
            </w:pPr>
            <w:r w:rsidRPr="008C5B72">
              <w:rPr>
                <w:rFonts w:eastAsia="Times New Roman"/>
                <w:color w:val="000000" w:themeColor="text1"/>
                <w:lang w:val="en-US" w:eastAsia="en-GB"/>
              </w:rPr>
              <w:t>Assistent archief</w:t>
            </w:r>
            <w:r w:rsidR="005825F7">
              <w:rPr>
                <w:rFonts w:eastAsia="Times New Roman"/>
                <w:color w:val="000000" w:themeColor="text1"/>
                <w:lang w:val="en-US" w:eastAsia="en-GB"/>
              </w:rPr>
              <w:t>medewerker</w:t>
            </w:r>
            <w:r w:rsidRPr="008C5B72">
              <w:rPr>
                <w:rFonts w:eastAsia="Times New Roman"/>
                <w:color w:val="000000" w:themeColor="text1"/>
                <w:lang w:val="en-US" w:eastAsia="en-GB"/>
              </w:rPr>
              <w:t xml:space="preserve"> A of B</w:t>
            </w:r>
          </w:p>
        </w:tc>
        <w:tc>
          <w:tcPr>
            <w:tcW w:w="1740" w:type="dxa"/>
            <w:tcBorders>
              <w:top w:val="nil"/>
              <w:left w:val="nil"/>
              <w:bottom w:val="nil"/>
              <w:right w:val="nil"/>
            </w:tcBorders>
            <w:shd w:val="clear" w:color="auto" w:fill="auto"/>
            <w:vAlign w:val="center"/>
            <w:hideMark/>
          </w:tcPr>
          <w:p w14:paraId="7C5886E3"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3</w:t>
            </w:r>
          </w:p>
        </w:tc>
      </w:tr>
      <w:tr w:rsidR="00C11973" w:rsidRPr="00E65D97" w14:paraId="62FA2F99" w14:textId="77777777" w:rsidTr="2F2BA284">
        <w:trPr>
          <w:trHeight w:val="285"/>
        </w:trPr>
        <w:tc>
          <w:tcPr>
            <w:tcW w:w="5260" w:type="dxa"/>
            <w:tcBorders>
              <w:top w:val="nil"/>
              <w:left w:val="nil"/>
              <w:bottom w:val="nil"/>
              <w:right w:val="nil"/>
            </w:tcBorders>
            <w:shd w:val="clear" w:color="auto" w:fill="auto"/>
            <w:vAlign w:val="center"/>
            <w:hideMark/>
          </w:tcPr>
          <w:p w14:paraId="6BFA3F2C" w14:textId="77777777" w:rsidR="00C11973" w:rsidRPr="00EB1EFF" w:rsidRDefault="00C11973" w:rsidP="00C11973">
            <w:pPr>
              <w:spacing w:after="0" w:line="360" w:lineRule="auto"/>
              <w:rPr>
                <w:rFonts w:eastAsia="Times New Roman" w:cstheme="minorHAnsi"/>
                <w:color w:val="000000"/>
                <w:lang w:eastAsia="en-GB"/>
              </w:rPr>
            </w:pPr>
            <w:r w:rsidRPr="00EB1EFF">
              <w:rPr>
                <w:rFonts w:eastAsia="Times New Roman" w:cstheme="minorHAnsi"/>
                <w:color w:val="000000"/>
                <w:lang w:eastAsia="en-GB"/>
              </w:rPr>
              <w:t>Clusterhoofd Publiekstaken</w:t>
            </w:r>
          </w:p>
        </w:tc>
        <w:tc>
          <w:tcPr>
            <w:tcW w:w="1740" w:type="dxa"/>
            <w:tcBorders>
              <w:top w:val="nil"/>
              <w:left w:val="nil"/>
              <w:bottom w:val="nil"/>
              <w:right w:val="nil"/>
            </w:tcBorders>
            <w:shd w:val="clear" w:color="auto" w:fill="auto"/>
            <w:vAlign w:val="center"/>
            <w:hideMark/>
          </w:tcPr>
          <w:p w14:paraId="7A567CAF"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12</w:t>
            </w:r>
          </w:p>
        </w:tc>
      </w:tr>
      <w:tr w:rsidR="00C11973" w:rsidRPr="00E65D97" w14:paraId="40A2BE5C" w14:textId="77777777" w:rsidTr="2F2BA284">
        <w:trPr>
          <w:trHeight w:val="285"/>
        </w:trPr>
        <w:tc>
          <w:tcPr>
            <w:tcW w:w="5260" w:type="dxa"/>
            <w:tcBorders>
              <w:top w:val="nil"/>
              <w:left w:val="nil"/>
              <w:bottom w:val="nil"/>
              <w:right w:val="nil"/>
            </w:tcBorders>
            <w:shd w:val="clear" w:color="auto" w:fill="auto"/>
            <w:vAlign w:val="center"/>
            <w:hideMark/>
          </w:tcPr>
          <w:p w14:paraId="3300DB52" w14:textId="77777777" w:rsidR="00C11973" w:rsidRPr="00EB1EFF" w:rsidRDefault="00C11973" w:rsidP="00C11973">
            <w:pPr>
              <w:spacing w:after="0" w:line="360" w:lineRule="auto"/>
              <w:rPr>
                <w:rFonts w:eastAsia="Times New Roman" w:cstheme="minorHAnsi"/>
                <w:color w:val="000000"/>
                <w:lang w:eastAsia="en-GB"/>
              </w:rPr>
            </w:pPr>
            <w:r w:rsidRPr="00EB1EFF">
              <w:rPr>
                <w:rFonts w:eastAsia="Times New Roman" w:cstheme="minorHAnsi"/>
                <w:color w:val="000000"/>
                <w:lang w:eastAsia="en-GB"/>
              </w:rPr>
              <w:t>Conserveringsadviseur</w:t>
            </w:r>
          </w:p>
        </w:tc>
        <w:tc>
          <w:tcPr>
            <w:tcW w:w="1740" w:type="dxa"/>
            <w:tcBorders>
              <w:top w:val="nil"/>
              <w:left w:val="nil"/>
              <w:bottom w:val="nil"/>
              <w:right w:val="nil"/>
            </w:tcBorders>
            <w:shd w:val="clear" w:color="auto" w:fill="auto"/>
            <w:vAlign w:val="center"/>
            <w:hideMark/>
          </w:tcPr>
          <w:p w14:paraId="42EAB15B"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8</w:t>
            </w:r>
          </w:p>
        </w:tc>
      </w:tr>
      <w:tr w:rsidR="00C11973" w:rsidRPr="00E65D97" w14:paraId="7BC09DDD" w14:textId="77777777" w:rsidTr="2F2BA284">
        <w:trPr>
          <w:trHeight w:val="285"/>
        </w:trPr>
        <w:tc>
          <w:tcPr>
            <w:tcW w:w="5260" w:type="dxa"/>
            <w:tcBorders>
              <w:top w:val="nil"/>
              <w:left w:val="nil"/>
              <w:bottom w:val="nil"/>
              <w:right w:val="nil"/>
            </w:tcBorders>
            <w:shd w:val="clear" w:color="auto" w:fill="auto"/>
            <w:vAlign w:val="center"/>
            <w:hideMark/>
          </w:tcPr>
          <w:p w14:paraId="3E6DA225" w14:textId="77777777" w:rsidR="00C11973" w:rsidRPr="00EB1EFF" w:rsidRDefault="00C11973" w:rsidP="00C11973">
            <w:pPr>
              <w:spacing w:after="0" w:line="360" w:lineRule="auto"/>
              <w:rPr>
                <w:rFonts w:eastAsia="Times New Roman" w:cstheme="minorHAnsi"/>
                <w:color w:val="000000"/>
                <w:lang w:eastAsia="en-GB"/>
              </w:rPr>
            </w:pPr>
            <w:r w:rsidRPr="00EB1EFF">
              <w:rPr>
                <w:rFonts w:eastAsia="Times New Roman" w:cstheme="minorHAnsi"/>
                <w:color w:val="000000"/>
                <w:lang w:eastAsia="en-GB"/>
              </w:rPr>
              <w:t>Controller</w:t>
            </w:r>
          </w:p>
        </w:tc>
        <w:tc>
          <w:tcPr>
            <w:tcW w:w="1740" w:type="dxa"/>
            <w:tcBorders>
              <w:top w:val="nil"/>
              <w:left w:val="nil"/>
              <w:bottom w:val="nil"/>
              <w:right w:val="nil"/>
            </w:tcBorders>
            <w:shd w:val="clear" w:color="auto" w:fill="auto"/>
            <w:vAlign w:val="center"/>
            <w:hideMark/>
          </w:tcPr>
          <w:p w14:paraId="0EF22D4D"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13</w:t>
            </w:r>
          </w:p>
        </w:tc>
      </w:tr>
      <w:tr w:rsidR="00C11973" w:rsidRPr="00E65D97" w14:paraId="61C8E7CA" w14:textId="77777777" w:rsidTr="2F2BA284">
        <w:trPr>
          <w:trHeight w:val="285"/>
        </w:trPr>
        <w:tc>
          <w:tcPr>
            <w:tcW w:w="5260" w:type="dxa"/>
            <w:tcBorders>
              <w:top w:val="nil"/>
              <w:left w:val="nil"/>
              <w:bottom w:val="nil"/>
              <w:right w:val="nil"/>
            </w:tcBorders>
            <w:shd w:val="clear" w:color="auto" w:fill="auto"/>
            <w:vAlign w:val="center"/>
            <w:hideMark/>
          </w:tcPr>
          <w:p w14:paraId="27751EA6" w14:textId="77777777" w:rsidR="00C11973" w:rsidRPr="00EB1EFF" w:rsidRDefault="00C11973" w:rsidP="00C11973">
            <w:pPr>
              <w:spacing w:after="0" w:line="360" w:lineRule="auto"/>
              <w:rPr>
                <w:rFonts w:eastAsia="Times New Roman" w:cstheme="minorHAnsi"/>
                <w:color w:val="000000"/>
                <w:lang w:eastAsia="en-GB"/>
              </w:rPr>
            </w:pPr>
            <w:r w:rsidRPr="00EB1EFF">
              <w:rPr>
                <w:rFonts w:eastAsia="Times New Roman" w:cstheme="minorHAnsi"/>
                <w:color w:val="000000"/>
                <w:lang w:eastAsia="en-GB"/>
              </w:rPr>
              <w:t xml:space="preserve">Coördinator Studiezaal </w:t>
            </w:r>
          </w:p>
        </w:tc>
        <w:tc>
          <w:tcPr>
            <w:tcW w:w="1740" w:type="dxa"/>
            <w:tcBorders>
              <w:top w:val="nil"/>
              <w:left w:val="nil"/>
              <w:bottom w:val="nil"/>
              <w:right w:val="nil"/>
            </w:tcBorders>
            <w:shd w:val="clear" w:color="auto" w:fill="auto"/>
            <w:vAlign w:val="center"/>
            <w:hideMark/>
          </w:tcPr>
          <w:p w14:paraId="5325876B"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10</w:t>
            </w:r>
          </w:p>
        </w:tc>
      </w:tr>
      <w:tr w:rsidR="00C11973" w:rsidRPr="00E65D97" w14:paraId="2945504A" w14:textId="77777777" w:rsidTr="2F2BA284">
        <w:trPr>
          <w:trHeight w:val="285"/>
        </w:trPr>
        <w:tc>
          <w:tcPr>
            <w:tcW w:w="5260" w:type="dxa"/>
            <w:tcBorders>
              <w:top w:val="nil"/>
              <w:left w:val="nil"/>
              <w:bottom w:val="nil"/>
              <w:right w:val="nil"/>
            </w:tcBorders>
            <w:shd w:val="clear" w:color="auto" w:fill="auto"/>
            <w:vAlign w:val="center"/>
            <w:hideMark/>
          </w:tcPr>
          <w:p w14:paraId="73711B01" w14:textId="77777777" w:rsidR="00C11973" w:rsidRPr="00EB1EFF" w:rsidRDefault="00C11973" w:rsidP="00C11973">
            <w:pPr>
              <w:spacing w:after="0" w:line="360" w:lineRule="auto"/>
              <w:rPr>
                <w:rFonts w:eastAsia="Times New Roman" w:cstheme="minorHAnsi"/>
                <w:color w:val="000000"/>
                <w:lang w:eastAsia="en-GB"/>
              </w:rPr>
            </w:pPr>
            <w:r w:rsidRPr="00EB1EFF">
              <w:rPr>
                <w:rFonts w:eastAsia="Times New Roman" w:cstheme="minorHAnsi"/>
                <w:color w:val="000000"/>
                <w:lang w:eastAsia="en-GB"/>
              </w:rPr>
              <w:t>Depotbeheerder</w:t>
            </w:r>
          </w:p>
        </w:tc>
        <w:tc>
          <w:tcPr>
            <w:tcW w:w="1740" w:type="dxa"/>
            <w:tcBorders>
              <w:top w:val="nil"/>
              <w:left w:val="nil"/>
              <w:bottom w:val="nil"/>
              <w:right w:val="nil"/>
            </w:tcBorders>
            <w:shd w:val="clear" w:color="auto" w:fill="auto"/>
            <w:vAlign w:val="center"/>
            <w:hideMark/>
          </w:tcPr>
          <w:p w14:paraId="5525E169"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4</w:t>
            </w:r>
          </w:p>
        </w:tc>
      </w:tr>
      <w:tr w:rsidR="00C11973" w:rsidRPr="00E65D97" w14:paraId="0C55733A" w14:textId="77777777" w:rsidTr="2F2BA284">
        <w:trPr>
          <w:trHeight w:val="285"/>
        </w:trPr>
        <w:tc>
          <w:tcPr>
            <w:tcW w:w="5260" w:type="dxa"/>
            <w:tcBorders>
              <w:top w:val="nil"/>
              <w:left w:val="nil"/>
              <w:bottom w:val="nil"/>
              <w:right w:val="nil"/>
            </w:tcBorders>
            <w:shd w:val="clear" w:color="auto" w:fill="auto"/>
            <w:vAlign w:val="center"/>
            <w:hideMark/>
          </w:tcPr>
          <w:p w14:paraId="6325E3DF" w14:textId="77777777" w:rsidR="00C11973" w:rsidRPr="00EB1EFF" w:rsidRDefault="00C11973" w:rsidP="00C11973">
            <w:pPr>
              <w:spacing w:after="0" w:line="360" w:lineRule="auto"/>
              <w:rPr>
                <w:rFonts w:eastAsia="Times New Roman" w:cstheme="minorHAnsi"/>
                <w:color w:val="000000"/>
                <w:lang w:eastAsia="en-GB"/>
              </w:rPr>
            </w:pPr>
            <w:r w:rsidRPr="00EB1EFF">
              <w:rPr>
                <w:rFonts w:eastAsia="Times New Roman" w:cstheme="minorHAnsi"/>
                <w:color w:val="000000"/>
                <w:lang w:eastAsia="en-GB"/>
              </w:rPr>
              <w:t>Directeur</w:t>
            </w:r>
          </w:p>
        </w:tc>
        <w:tc>
          <w:tcPr>
            <w:tcW w:w="1740" w:type="dxa"/>
            <w:tcBorders>
              <w:top w:val="nil"/>
              <w:left w:val="nil"/>
              <w:bottom w:val="nil"/>
              <w:right w:val="nil"/>
            </w:tcBorders>
            <w:shd w:val="clear" w:color="auto" w:fill="auto"/>
            <w:vAlign w:val="center"/>
            <w:hideMark/>
          </w:tcPr>
          <w:p w14:paraId="3FA3DCAB"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15</w:t>
            </w:r>
          </w:p>
        </w:tc>
      </w:tr>
      <w:tr w:rsidR="00C11973" w:rsidRPr="00E65D97" w14:paraId="2505DD4C" w14:textId="77777777" w:rsidTr="2F2BA284">
        <w:trPr>
          <w:trHeight w:val="285"/>
        </w:trPr>
        <w:tc>
          <w:tcPr>
            <w:tcW w:w="5260" w:type="dxa"/>
            <w:tcBorders>
              <w:top w:val="nil"/>
              <w:left w:val="nil"/>
              <w:bottom w:val="nil"/>
              <w:right w:val="nil"/>
            </w:tcBorders>
            <w:shd w:val="clear" w:color="auto" w:fill="auto"/>
            <w:vAlign w:val="center"/>
            <w:hideMark/>
          </w:tcPr>
          <w:p w14:paraId="45322926" w14:textId="1A650229" w:rsidR="00C11973" w:rsidRPr="00EB1EFF" w:rsidRDefault="00C11973" w:rsidP="2F2BA284">
            <w:pPr>
              <w:spacing w:after="0" w:line="360" w:lineRule="auto"/>
              <w:rPr>
                <w:rFonts w:eastAsia="Times New Roman"/>
                <w:color w:val="000000"/>
                <w:lang w:eastAsia="en-GB"/>
              </w:rPr>
            </w:pPr>
            <w:r w:rsidRPr="2F2BA284">
              <w:rPr>
                <w:rFonts w:eastAsia="Times New Roman"/>
                <w:color w:val="000000" w:themeColor="text1"/>
                <w:lang w:eastAsia="en-GB"/>
              </w:rPr>
              <w:t xml:space="preserve">Facilitair </w:t>
            </w:r>
            <w:r w:rsidR="005825F7">
              <w:rPr>
                <w:rFonts w:eastAsia="Times New Roman"/>
                <w:color w:val="000000" w:themeColor="text1"/>
                <w:lang w:eastAsia="en-GB"/>
              </w:rPr>
              <w:t>medewerker</w:t>
            </w:r>
          </w:p>
        </w:tc>
        <w:tc>
          <w:tcPr>
            <w:tcW w:w="1740" w:type="dxa"/>
            <w:tcBorders>
              <w:top w:val="nil"/>
              <w:left w:val="nil"/>
              <w:bottom w:val="nil"/>
              <w:right w:val="nil"/>
            </w:tcBorders>
            <w:shd w:val="clear" w:color="auto" w:fill="auto"/>
            <w:vAlign w:val="center"/>
            <w:hideMark/>
          </w:tcPr>
          <w:p w14:paraId="30616FAC"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7</w:t>
            </w:r>
          </w:p>
        </w:tc>
      </w:tr>
      <w:tr w:rsidR="00C11973" w:rsidRPr="00E65D97" w14:paraId="5D28B8AE" w14:textId="77777777" w:rsidTr="2F2BA284">
        <w:trPr>
          <w:trHeight w:val="285"/>
        </w:trPr>
        <w:tc>
          <w:tcPr>
            <w:tcW w:w="5260" w:type="dxa"/>
            <w:tcBorders>
              <w:top w:val="nil"/>
              <w:left w:val="nil"/>
              <w:bottom w:val="nil"/>
              <w:right w:val="nil"/>
            </w:tcBorders>
            <w:shd w:val="clear" w:color="auto" w:fill="auto"/>
            <w:vAlign w:val="center"/>
            <w:hideMark/>
          </w:tcPr>
          <w:p w14:paraId="6D076ED8" w14:textId="3010AA0D" w:rsidR="00C11973" w:rsidRPr="00EB1EFF" w:rsidRDefault="00C11973" w:rsidP="2F2BA284">
            <w:pPr>
              <w:spacing w:after="0" w:line="360" w:lineRule="auto"/>
              <w:rPr>
                <w:rFonts w:eastAsia="Times New Roman"/>
                <w:color w:val="000000"/>
                <w:lang w:eastAsia="en-GB"/>
              </w:rPr>
            </w:pPr>
            <w:r w:rsidRPr="2F2BA284">
              <w:rPr>
                <w:rFonts w:eastAsia="Times New Roman"/>
                <w:color w:val="000000" w:themeColor="text1"/>
                <w:lang w:eastAsia="en-GB"/>
              </w:rPr>
              <w:t xml:space="preserve">Financieel </w:t>
            </w:r>
            <w:r w:rsidR="005825F7">
              <w:rPr>
                <w:rFonts w:eastAsia="Times New Roman"/>
                <w:color w:val="000000" w:themeColor="text1"/>
                <w:lang w:eastAsia="en-GB"/>
              </w:rPr>
              <w:t>medewerker</w:t>
            </w:r>
          </w:p>
        </w:tc>
        <w:tc>
          <w:tcPr>
            <w:tcW w:w="1740" w:type="dxa"/>
            <w:tcBorders>
              <w:top w:val="nil"/>
              <w:left w:val="nil"/>
              <w:bottom w:val="nil"/>
              <w:right w:val="nil"/>
            </w:tcBorders>
            <w:shd w:val="clear" w:color="auto" w:fill="auto"/>
            <w:vAlign w:val="center"/>
            <w:hideMark/>
          </w:tcPr>
          <w:p w14:paraId="51344430"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8</w:t>
            </w:r>
          </w:p>
        </w:tc>
      </w:tr>
      <w:tr w:rsidR="00C11973" w:rsidRPr="00E65D97" w14:paraId="56B1DE38" w14:textId="77777777" w:rsidTr="2F2BA284">
        <w:trPr>
          <w:trHeight w:val="285"/>
        </w:trPr>
        <w:tc>
          <w:tcPr>
            <w:tcW w:w="5260" w:type="dxa"/>
            <w:tcBorders>
              <w:top w:val="nil"/>
              <w:left w:val="nil"/>
              <w:bottom w:val="nil"/>
              <w:right w:val="nil"/>
            </w:tcBorders>
            <w:shd w:val="clear" w:color="auto" w:fill="auto"/>
            <w:vAlign w:val="center"/>
            <w:hideMark/>
          </w:tcPr>
          <w:p w14:paraId="7E41E3D8" w14:textId="77777777" w:rsidR="00C11973" w:rsidRPr="00EB1EFF" w:rsidRDefault="00C11973" w:rsidP="00C11973">
            <w:pPr>
              <w:spacing w:after="0" w:line="360" w:lineRule="auto"/>
              <w:rPr>
                <w:rFonts w:eastAsia="Times New Roman" w:cstheme="minorHAnsi"/>
                <w:color w:val="000000"/>
                <w:lang w:eastAsia="en-GB"/>
              </w:rPr>
            </w:pPr>
            <w:r w:rsidRPr="00EB1EFF">
              <w:rPr>
                <w:rFonts w:eastAsia="Times New Roman" w:cstheme="minorHAnsi"/>
                <w:color w:val="000000"/>
                <w:lang w:eastAsia="en-GB"/>
              </w:rPr>
              <w:t>Functioneel applicatiebeheerder</w:t>
            </w:r>
          </w:p>
        </w:tc>
        <w:tc>
          <w:tcPr>
            <w:tcW w:w="1740" w:type="dxa"/>
            <w:tcBorders>
              <w:top w:val="nil"/>
              <w:left w:val="nil"/>
              <w:bottom w:val="nil"/>
              <w:right w:val="nil"/>
            </w:tcBorders>
            <w:shd w:val="clear" w:color="auto" w:fill="auto"/>
            <w:vAlign w:val="center"/>
            <w:hideMark/>
          </w:tcPr>
          <w:p w14:paraId="40CEC03E"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9</w:t>
            </w:r>
          </w:p>
        </w:tc>
      </w:tr>
      <w:tr w:rsidR="00C11973" w:rsidRPr="00E65D97" w14:paraId="0844A8CB" w14:textId="77777777" w:rsidTr="2F2BA284">
        <w:trPr>
          <w:trHeight w:val="285"/>
        </w:trPr>
        <w:tc>
          <w:tcPr>
            <w:tcW w:w="5260" w:type="dxa"/>
            <w:tcBorders>
              <w:top w:val="nil"/>
              <w:left w:val="nil"/>
              <w:bottom w:val="nil"/>
              <w:right w:val="nil"/>
            </w:tcBorders>
            <w:shd w:val="clear" w:color="auto" w:fill="auto"/>
            <w:vAlign w:val="center"/>
            <w:hideMark/>
          </w:tcPr>
          <w:p w14:paraId="00A6E011" w14:textId="77777777" w:rsidR="00C11973" w:rsidRPr="00EB1EFF" w:rsidRDefault="00C11973" w:rsidP="00C11973">
            <w:pPr>
              <w:spacing w:after="0" w:line="360" w:lineRule="auto"/>
              <w:rPr>
                <w:rFonts w:eastAsia="Times New Roman" w:cstheme="minorHAnsi"/>
                <w:color w:val="000000"/>
                <w:lang w:eastAsia="en-GB"/>
              </w:rPr>
            </w:pPr>
            <w:r w:rsidRPr="00EB1EFF">
              <w:rPr>
                <w:rFonts w:eastAsia="Times New Roman" w:cstheme="minorHAnsi"/>
                <w:color w:val="000000"/>
                <w:lang w:eastAsia="en-GB"/>
              </w:rPr>
              <w:t>Hoofd Archieftaken</w:t>
            </w:r>
          </w:p>
        </w:tc>
        <w:tc>
          <w:tcPr>
            <w:tcW w:w="1740" w:type="dxa"/>
            <w:tcBorders>
              <w:top w:val="nil"/>
              <w:left w:val="nil"/>
              <w:bottom w:val="nil"/>
              <w:right w:val="nil"/>
            </w:tcBorders>
            <w:shd w:val="clear" w:color="auto" w:fill="auto"/>
            <w:vAlign w:val="center"/>
            <w:hideMark/>
          </w:tcPr>
          <w:p w14:paraId="1CEE97DD"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13</w:t>
            </w:r>
          </w:p>
        </w:tc>
      </w:tr>
      <w:tr w:rsidR="00C11973" w:rsidRPr="00E65D97" w14:paraId="1FA1D6D8" w14:textId="77777777" w:rsidTr="2F2BA284">
        <w:trPr>
          <w:trHeight w:val="285"/>
        </w:trPr>
        <w:tc>
          <w:tcPr>
            <w:tcW w:w="5260" w:type="dxa"/>
            <w:tcBorders>
              <w:top w:val="nil"/>
              <w:left w:val="nil"/>
              <w:bottom w:val="nil"/>
              <w:right w:val="nil"/>
            </w:tcBorders>
            <w:shd w:val="clear" w:color="auto" w:fill="auto"/>
            <w:vAlign w:val="center"/>
            <w:hideMark/>
          </w:tcPr>
          <w:p w14:paraId="4D0C38DE" w14:textId="0A586F52" w:rsidR="00C11973" w:rsidRPr="00EB1EFF" w:rsidRDefault="005825F7" w:rsidP="2F2BA284">
            <w:pPr>
              <w:spacing w:after="0" w:line="360" w:lineRule="auto"/>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Bibliotheek</w:t>
            </w:r>
          </w:p>
        </w:tc>
        <w:tc>
          <w:tcPr>
            <w:tcW w:w="1740" w:type="dxa"/>
            <w:tcBorders>
              <w:top w:val="nil"/>
              <w:left w:val="nil"/>
              <w:bottom w:val="nil"/>
              <w:right w:val="nil"/>
            </w:tcBorders>
            <w:shd w:val="clear" w:color="auto" w:fill="auto"/>
            <w:vAlign w:val="center"/>
            <w:hideMark/>
          </w:tcPr>
          <w:p w14:paraId="68EE78EC"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6</w:t>
            </w:r>
          </w:p>
        </w:tc>
      </w:tr>
      <w:tr w:rsidR="00C11973" w:rsidRPr="00E65D97" w14:paraId="18948524" w14:textId="77777777" w:rsidTr="2F2BA284">
        <w:trPr>
          <w:trHeight w:val="285"/>
        </w:trPr>
        <w:tc>
          <w:tcPr>
            <w:tcW w:w="5260" w:type="dxa"/>
            <w:tcBorders>
              <w:top w:val="nil"/>
              <w:left w:val="nil"/>
              <w:bottom w:val="nil"/>
              <w:right w:val="nil"/>
            </w:tcBorders>
            <w:shd w:val="clear" w:color="auto" w:fill="auto"/>
            <w:vAlign w:val="center"/>
            <w:hideMark/>
          </w:tcPr>
          <w:p w14:paraId="1EBBDF88" w14:textId="7DB351E9" w:rsidR="00C11973" w:rsidRPr="00EB1EFF" w:rsidRDefault="005825F7" w:rsidP="2F2BA284">
            <w:pPr>
              <w:spacing w:after="0" w:line="360" w:lineRule="auto"/>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Huishoudelijke Dienst</w:t>
            </w:r>
          </w:p>
        </w:tc>
        <w:tc>
          <w:tcPr>
            <w:tcW w:w="1740" w:type="dxa"/>
            <w:tcBorders>
              <w:top w:val="nil"/>
              <w:left w:val="nil"/>
              <w:bottom w:val="nil"/>
              <w:right w:val="nil"/>
            </w:tcBorders>
            <w:shd w:val="clear" w:color="auto" w:fill="auto"/>
            <w:vAlign w:val="center"/>
            <w:hideMark/>
          </w:tcPr>
          <w:p w14:paraId="287B2DB0"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3</w:t>
            </w:r>
          </w:p>
        </w:tc>
      </w:tr>
      <w:tr w:rsidR="00C11973" w:rsidRPr="00E65D97" w14:paraId="59838C95" w14:textId="77777777" w:rsidTr="2F2BA284">
        <w:trPr>
          <w:trHeight w:val="285"/>
        </w:trPr>
        <w:tc>
          <w:tcPr>
            <w:tcW w:w="5260" w:type="dxa"/>
            <w:tcBorders>
              <w:top w:val="nil"/>
              <w:left w:val="nil"/>
              <w:bottom w:val="nil"/>
              <w:right w:val="nil"/>
            </w:tcBorders>
            <w:shd w:val="clear" w:color="auto" w:fill="auto"/>
            <w:vAlign w:val="center"/>
            <w:hideMark/>
          </w:tcPr>
          <w:p w14:paraId="14C48581" w14:textId="635A4F87" w:rsidR="00C11973" w:rsidRPr="00EB1EFF" w:rsidRDefault="005825F7" w:rsidP="2F2BA284">
            <w:pPr>
              <w:spacing w:after="0" w:line="360" w:lineRule="auto"/>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Informatiebemiddeling</w:t>
            </w:r>
          </w:p>
        </w:tc>
        <w:tc>
          <w:tcPr>
            <w:tcW w:w="1740" w:type="dxa"/>
            <w:tcBorders>
              <w:top w:val="nil"/>
              <w:left w:val="nil"/>
              <w:bottom w:val="nil"/>
              <w:right w:val="nil"/>
            </w:tcBorders>
            <w:shd w:val="clear" w:color="auto" w:fill="auto"/>
            <w:vAlign w:val="center"/>
            <w:hideMark/>
          </w:tcPr>
          <w:p w14:paraId="52426E05"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6</w:t>
            </w:r>
          </w:p>
        </w:tc>
      </w:tr>
      <w:tr w:rsidR="00C11973" w:rsidRPr="00E65D97" w14:paraId="1E397192" w14:textId="77777777" w:rsidTr="2F2BA284">
        <w:trPr>
          <w:trHeight w:val="285"/>
        </w:trPr>
        <w:tc>
          <w:tcPr>
            <w:tcW w:w="5260" w:type="dxa"/>
            <w:tcBorders>
              <w:top w:val="nil"/>
              <w:left w:val="nil"/>
              <w:bottom w:val="nil"/>
              <w:right w:val="nil"/>
            </w:tcBorders>
            <w:shd w:val="clear" w:color="auto" w:fill="auto"/>
            <w:vAlign w:val="center"/>
            <w:hideMark/>
          </w:tcPr>
          <w:p w14:paraId="26B51702" w14:textId="1AA9DFDD" w:rsidR="00C11973" w:rsidRPr="00EB1EFF" w:rsidRDefault="005825F7" w:rsidP="2F2BA284">
            <w:pPr>
              <w:spacing w:after="0" w:line="360" w:lineRule="auto"/>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Klantenservice</w:t>
            </w:r>
          </w:p>
        </w:tc>
        <w:tc>
          <w:tcPr>
            <w:tcW w:w="1740" w:type="dxa"/>
            <w:tcBorders>
              <w:top w:val="nil"/>
              <w:left w:val="nil"/>
              <w:bottom w:val="nil"/>
              <w:right w:val="nil"/>
            </w:tcBorders>
            <w:shd w:val="clear" w:color="auto" w:fill="auto"/>
            <w:vAlign w:val="center"/>
            <w:hideMark/>
          </w:tcPr>
          <w:p w14:paraId="0C406A44"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4</w:t>
            </w:r>
          </w:p>
        </w:tc>
      </w:tr>
      <w:tr w:rsidR="00C11973" w:rsidRPr="00E65D97" w14:paraId="1A59C952" w14:textId="77777777" w:rsidTr="2F2BA284">
        <w:trPr>
          <w:trHeight w:val="285"/>
        </w:trPr>
        <w:tc>
          <w:tcPr>
            <w:tcW w:w="5260" w:type="dxa"/>
            <w:tcBorders>
              <w:top w:val="nil"/>
              <w:left w:val="nil"/>
              <w:bottom w:val="nil"/>
              <w:right w:val="nil"/>
            </w:tcBorders>
            <w:shd w:val="clear" w:color="auto" w:fill="auto"/>
            <w:vAlign w:val="center"/>
            <w:hideMark/>
          </w:tcPr>
          <w:p w14:paraId="1CC6B0BA" w14:textId="01FDD165" w:rsidR="00C11973" w:rsidRPr="00EB1EFF" w:rsidRDefault="005825F7" w:rsidP="2F2BA284">
            <w:pPr>
              <w:spacing w:after="0" w:line="360" w:lineRule="auto"/>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Presentatie</w:t>
            </w:r>
          </w:p>
        </w:tc>
        <w:tc>
          <w:tcPr>
            <w:tcW w:w="1740" w:type="dxa"/>
            <w:tcBorders>
              <w:top w:val="nil"/>
              <w:left w:val="nil"/>
              <w:bottom w:val="nil"/>
              <w:right w:val="nil"/>
            </w:tcBorders>
            <w:shd w:val="clear" w:color="auto" w:fill="auto"/>
            <w:vAlign w:val="center"/>
            <w:hideMark/>
          </w:tcPr>
          <w:p w14:paraId="0D769C60"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10</w:t>
            </w:r>
          </w:p>
        </w:tc>
      </w:tr>
      <w:tr w:rsidR="00C11973" w:rsidRPr="00E65D97" w14:paraId="14AB7A38" w14:textId="77777777" w:rsidTr="2F2BA284">
        <w:trPr>
          <w:trHeight w:val="285"/>
        </w:trPr>
        <w:tc>
          <w:tcPr>
            <w:tcW w:w="5260" w:type="dxa"/>
            <w:tcBorders>
              <w:top w:val="nil"/>
              <w:left w:val="nil"/>
              <w:bottom w:val="nil"/>
              <w:right w:val="nil"/>
            </w:tcBorders>
            <w:shd w:val="clear" w:color="auto" w:fill="auto"/>
            <w:vAlign w:val="center"/>
            <w:hideMark/>
          </w:tcPr>
          <w:p w14:paraId="018D1C58" w14:textId="0156B456" w:rsidR="00C11973" w:rsidRPr="00EB1EFF" w:rsidRDefault="005825F7" w:rsidP="2F2BA284">
            <w:pPr>
              <w:spacing w:after="0" w:line="360" w:lineRule="auto"/>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Studiezaal</w:t>
            </w:r>
          </w:p>
        </w:tc>
        <w:tc>
          <w:tcPr>
            <w:tcW w:w="1740" w:type="dxa"/>
            <w:tcBorders>
              <w:top w:val="nil"/>
              <w:left w:val="nil"/>
              <w:bottom w:val="nil"/>
              <w:right w:val="nil"/>
            </w:tcBorders>
            <w:shd w:val="clear" w:color="auto" w:fill="auto"/>
            <w:vAlign w:val="center"/>
            <w:hideMark/>
          </w:tcPr>
          <w:p w14:paraId="1D850F5F"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4</w:t>
            </w:r>
          </w:p>
        </w:tc>
      </w:tr>
      <w:tr w:rsidR="00C11973" w:rsidRPr="00E65D97" w14:paraId="33046F9E" w14:textId="77777777" w:rsidTr="2F2BA284">
        <w:trPr>
          <w:trHeight w:val="285"/>
        </w:trPr>
        <w:tc>
          <w:tcPr>
            <w:tcW w:w="5260" w:type="dxa"/>
            <w:tcBorders>
              <w:top w:val="nil"/>
              <w:left w:val="nil"/>
              <w:bottom w:val="nil"/>
              <w:right w:val="nil"/>
            </w:tcBorders>
            <w:shd w:val="clear" w:color="auto" w:fill="auto"/>
            <w:vAlign w:val="center"/>
            <w:hideMark/>
          </w:tcPr>
          <w:p w14:paraId="117C78FF" w14:textId="7650F3E6" w:rsidR="00C11973" w:rsidRPr="00EB1EFF" w:rsidRDefault="005825F7" w:rsidP="2F2BA284">
            <w:pPr>
              <w:spacing w:after="0" w:line="360" w:lineRule="auto"/>
              <w:rPr>
                <w:rFonts w:eastAsia="Times New Roman"/>
                <w:color w:val="000000"/>
                <w:lang w:eastAsia="en-GB"/>
              </w:rPr>
            </w:pPr>
            <w:r>
              <w:rPr>
                <w:rFonts w:eastAsia="Times New Roman"/>
                <w:color w:val="000000" w:themeColor="text1"/>
                <w:lang w:eastAsia="en-GB"/>
              </w:rPr>
              <w:t>Medewerker</w:t>
            </w:r>
            <w:r w:rsidR="00C11973" w:rsidRPr="2F2BA284">
              <w:rPr>
                <w:rFonts w:eastAsia="Times New Roman"/>
                <w:color w:val="000000" w:themeColor="text1"/>
                <w:lang w:eastAsia="en-GB"/>
              </w:rPr>
              <w:t xml:space="preserve"> Toegangen</w:t>
            </w:r>
          </w:p>
        </w:tc>
        <w:tc>
          <w:tcPr>
            <w:tcW w:w="1740" w:type="dxa"/>
            <w:tcBorders>
              <w:top w:val="nil"/>
              <w:left w:val="nil"/>
              <w:bottom w:val="nil"/>
              <w:right w:val="nil"/>
            </w:tcBorders>
            <w:shd w:val="clear" w:color="auto" w:fill="auto"/>
            <w:vAlign w:val="center"/>
            <w:hideMark/>
          </w:tcPr>
          <w:p w14:paraId="6F3A84C5"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7</w:t>
            </w:r>
          </w:p>
        </w:tc>
      </w:tr>
      <w:tr w:rsidR="00C11973" w:rsidRPr="00E65D97" w14:paraId="260345EC" w14:textId="77777777" w:rsidTr="2F2BA284">
        <w:trPr>
          <w:trHeight w:val="285"/>
        </w:trPr>
        <w:tc>
          <w:tcPr>
            <w:tcW w:w="5260" w:type="dxa"/>
            <w:tcBorders>
              <w:top w:val="nil"/>
              <w:left w:val="nil"/>
              <w:bottom w:val="nil"/>
              <w:right w:val="nil"/>
            </w:tcBorders>
            <w:shd w:val="clear" w:color="auto" w:fill="auto"/>
            <w:vAlign w:val="center"/>
            <w:hideMark/>
          </w:tcPr>
          <w:p w14:paraId="4C3ACDCD" w14:textId="77777777" w:rsidR="00C11973" w:rsidRPr="00EB1EFF" w:rsidRDefault="00C11973" w:rsidP="00C11973">
            <w:pPr>
              <w:spacing w:after="0" w:line="360" w:lineRule="auto"/>
              <w:rPr>
                <w:rFonts w:eastAsia="Times New Roman" w:cstheme="minorHAnsi"/>
                <w:color w:val="000000"/>
                <w:lang w:eastAsia="en-GB"/>
              </w:rPr>
            </w:pPr>
            <w:r w:rsidRPr="00EB1EFF">
              <w:rPr>
                <w:rFonts w:eastAsia="Times New Roman" w:cstheme="minorHAnsi"/>
                <w:color w:val="000000"/>
                <w:lang w:eastAsia="en-GB"/>
              </w:rPr>
              <w:t>Onderzoeker A of B</w:t>
            </w:r>
          </w:p>
        </w:tc>
        <w:tc>
          <w:tcPr>
            <w:tcW w:w="1740" w:type="dxa"/>
            <w:tcBorders>
              <w:top w:val="nil"/>
              <w:left w:val="nil"/>
              <w:bottom w:val="nil"/>
              <w:right w:val="nil"/>
            </w:tcBorders>
            <w:shd w:val="clear" w:color="auto" w:fill="auto"/>
            <w:vAlign w:val="center"/>
            <w:hideMark/>
          </w:tcPr>
          <w:p w14:paraId="06F5FD4E"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11</w:t>
            </w:r>
          </w:p>
        </w:tc>
      </w:tr>
      <w:tr w:rsidR="00C11973" w:rsidRPr="00E65D97" w14:paraId="08436903" w14:textId="77777777" w:rsidTr="2F2BA284">
        <w:trPr>
          <w:trHeight w:val="285"/>
        </w:trPr>
        <w:tc>
          <w:tcPr>
            <w:tcW w:w="5260" w:type="dxa"/>
            <w:tcBorders>
              <w:top w:val="nil"/>
              <w:left w:val="nil"/>
              <w:bottom w:val="nil"/>
              <w:right w:val="nil"/>
            </w:tcBorders>
            <w:shd w:val="clear" w:color="auto" w:fill="auto"/>
            <w:vAlign w:val="center"/>
            <w:hideMark/>
          </w:tcPr>
          <w:p w14:paraId="669E2521" w14:textId="77777777" w:rsidR="00C11973" w:rsidRPr="00EB1EFF" w:rsidRDefault="00C11973" w:rsidP="00C11973">
            <w:pPr>
              <w:spacing w:after="0" w:line="360" w:lineRule="auto"/>
              <w:rPr>
                <w:rFonts w:eastAsia="Times New Roman" w:cstheme="minorHAnsi"/>
                <w:color w:val="000000"/>
                <w:lang w:eastAsia="en-GB"/>
              </w:rPr>
            </w:pPr>
            <w:r w:rsidRPr="00EB1EFF">
              <w:rPr>
                <w:rFonts w:eastAsia="Times New Roman" w:cstheme="minorHAnsi"/>
                <w:color w:val="000000"/>
                <w:lang w:eastAsia="en-GB"/>
              </w:rPr>
              <w:t>Secretaresse</w:t>
            </w:r>
          </w:p>
        </w:tc>
        <w:tc>
          <w:tcPr>
            <w:tcW w:w="1740" w:type="dxa"/>
            <w:tcBorders>
              <w:top w:val="nil"/>
              <w:left w:val="nil"/>
              <w:bottom w:val="nil"/>
              <w:right w:val="nil"/>
            </w:tcBorders>
            <w:shd w:val="clear" w:color="auto" w:fill="auto"/>
            <w:vAlign w:val="center"/>
            <w:hideMark/>
          </w:tcPr>
          <w:p w14:paraId="5C035E3E"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5</w:t>
            </w:r>
          </w:p>
        </w:tc>
      </w:tr>
      <w:tr w:rsidR="00C11973" w:rsidRPr="00E65D97" w14:paraId="7D297A58" w14:textId="77777777" w:rsidTr="2F2BA284">
        <w:trPr>
          <w:trHeight w:val="285"/>
        </w:trPr>
        <w:tc>
          <w:tcPr>
            <w:tcW w:w="5260" w:type="dxa"/>
            <w:tcBorders>
              <w:top w:val="nil"/>
              <w:left w:val="nil"/>
              <w:bottom w:val="nil"/>
              <w:right w:val="nil"/>
            </w:tcBorders>
            <w:shd w:val="clear" w:color="auto" w:fill="auto"/>
            <w:vAlign w:val="center"/>
            <w:hideMark/>
          </w:tcPr>
          <w:p w14:paraId="1D204E91" w14:textId="1AA9B949" w:rsidR="00C11973" w:rsidRPr="00EB1EFF" w:rsidRDefault="00C11973" w:rsidP="2F2BA284">
            <w:pPr>
              <w:spacing w:after="0" w:line="360" w:lineRule="auto"/>
              <w:rPr>
                <w:rFonts w:eastAsia="Times New Roman"/>
                <w:color w:val="000000"/>
                <w:lang w:eastAsia="en-GB"/>
              </w:rPr>
            </w:pPr>
            <w:r w:rsidRPr="2F2BA284">
              <w:rPr>
                <w:rFonts w:eastAsia="Times New Roman"/>
                <w:color w:val="000000" w:themeColor="text1"/>
                <w:lang w:eastAsia="en-GB"/>
              </w:rPr>
              <w:t>Service</w:t>
            </w:r>
            <w:r w:rsidR="005825F7">
              <w:rPr>
                <w:rFonts w:eastAsia="Times New Roman"/>
                <w:color w:val="000000" w:themeColor="text1"/>
                <w:lang w:eastAsia="en-GB"/>
              </w:rPr>
              <w:t>medewerker</w:t>
            </w:r>
            <w:r w:rsidRPr="2F2BA284">
              <w:rPr>
                <w:rFonts w:eastAsia="Times New Roman"/>
                <w:color w:val="000000" w:themeColor="text1"/>
                <w:lang w:eastAsia="en-GB"/>
              </w:rPr>
              <w:t xml:space="preserve"> ICT</w:t>
            </w:r>
          </w:p>
        </w:tc>
        <w:tc>
          <w:tcPr>
            <w:tcW w:w="1740" w:type="dxa"/>
            <w:tcBorders>
              <w:top w:val="nil"/>
              <w:left w:val="nil"/>
              <w:bottom w:val="nil"/>
              <w:right w:val="nil"/>
            </w:tcBorders>
            <w:shd w:val="clear" w:color="auto" w:fill="auto"/>
            <w:vAlign w:val="center"/>
            <w:hideMark/>
          </w:tcPr>
          <w:p w14:paraId="7B72C62C"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6</w:t>
            </w:r>
          </w:p>
        </w:tc>
      </w:tr>
      <w:tr w:rsidR="00C11973" w:rsidRPr="00E65D97" w14:paraId="77922442" w14:textId="77777777" w:rsidTr="2F2BA284">
        <w:trPr>
          <w:trHeight w:val="285"/>
        </w:trPr>
        <w:tc>
          <w:tcPr>
            <w:tcW w:w="5260" w:type="dxa"/>
            <w:tcBorders>
              <w:top w:val="nil"/>
              <w:left w:val="nil"/>
              <w:bottom w:val="nil"/>
              <w:right w:val="nil"/>
            </w:tcBorders>
            <w:shd w:val="clear" w:color="auto" w:fill="auto"/>
            <w:vAlign w:val="center"/>
            <w:hideMark/>
          </w:tcPr>
          <w:p w14:paraId="3B47859E" w14:textId="77777777" w:rsidR="00C11973" w:rsidRPr="00EB1EFF" w:rsidRDefault="00C11973" w:rsidP="00C11973">
            <w:pPr>
              <w:spacing w:after="0" w:line="360" w:lineRule="auto"/>
              <w:rPr>
                <w:rFonts w:eastAsia="Times New Roman" w:cstheme="minorHAnsi"/>
                <w:color w:val="000000"/>
                <w:lang w:eastAsia="en-GB"/>
              </w:rPr>
            </w:pPr>
            <w:r w:rsidRPr="00EB1EFF">
              <w:rPr>
                <w:rFonts w:eastAsia="Times New Roman" w:cstheme="minorHAnsi"/>
                <w:color w:val="000000"/>
                <w:lang w:eastAsia="en-GB"/>
              </w:rPr>
              <w:t>Systeem- / netwerkbeheerder ICT</w:t>
            </w:r>
          </w:p>
        </w:tc>
        <w:tc>
          <w:tcPr>
            <w:tcW w:w="1740" w:type="dxa"/>
            <w:tcBorders>
              <w:top w:val="nil"/>
              <w:left w:val="nil"/>
              <w:bottom w:val="nil"/>
              <w:right w:val="nil"/>
            </w:tcBorders>
            <w:shd w:val="clear" w:color="auto" w:fill="auto"/>
            <w:vAlign w:val="center"/>
            <w:hideMark/>
          </w:tcPr>
          <w:p w14:paraId="41DDDDC8" w14:textId="77777777" w:rsidR="00C11973" w:rsidRPr="00EB1EFF" w:rsidRDefault="00C11973" w:rsidP="00C11973">
            <w:pPr>
              <w:spacing w:after="0" w:line="360" w:lineRule="auto"/>
              <w:jc w:val="center"/>
              <w:rPr>
                <w:rFonts w:eastAsia="Times New Roman" w:cstheme="minorHAnsi"/>
                <w:color w:val="000000"/>
                <w:lang w:eastAsia="en-GB"/>
              </w:rPr>
            </w:pPr>
            <w:r w:rsidRPr="00EB1EFF">
              <w:rPr>
                <w:rFonts w:eastAsia="Times New Roman" w:cstheme="minorHAnsi"/>
                <w:color w:val="000000"/>
                <w:lang w:eastAsia="en-GB"/>
              </w:rPr>
              <w:t>8</w:t>
            </w:r>
          </w:p>
        </w:tc>
      </w:tr>
    </w:tbl>
    <w:p w14:paraId="3C85F9AE" w14:textId="77777777" w:rsidR="00C11973" w:rsidRPr="00FC5C45" w:rsidRDefault="00C11973" w:rsidP="00C11973">
      <w:pPr>
        <w:rPr>
          <w:rFonts w:cstheme="minorHAnsi"/>
        </w:rPr>
      </w:pPr>
    </w:p>
    <w:p w14:paraId="14D5B299" w14:textId="1EF17A90" w:rsidR="00C11973" w:rsidRPr="00EB1EFF" w:rsidRDefault="00C11973" w:rsidP="00C11973">
      <w:pPr>
        <w:pStyle w:val="Kop10"/>
        <w:rPr>
          <w:rFonts w:cstheme="minorHAnsi"/>
          <w:color w:val="auto"/>
          <w:sz w:val="20"/>
          <w:szCs w:val="20"/>
        </w:rPr>
      </w:pPr>
      <w:r w:rsidRPr="00EB1EFF">
        <w:rPr>
          <w:rFonts w:cstheme="minorHAnsi"/>
          <w:color w:val="auto"/>
          <w:sz w:val="20"/>
          <w:szCs w:val="20"/>
        </w:rPr>
        <w:t xml:space="preserve">Recreatieschap Hitland – aanhangsel </w:t>
      </w:r>
      <w:r w:rsidR="00C81846">
        <w:rPr>
          <w:rFonts w:cstheme="minorHAnsi"/>
          <w:color w:val="auto"/>
          <w:sz w:val="20"/>
          <w:szCs w:val="20"/>
        </w:rPr>
        <w:t>6</w:t>
      </w:r>
    </w:p>
    <w:p w14:paraId="653151A6" w14:textId="77777777" w:rsidR="00C11973" w:rsidRPr="00EB1EFF" w:rsidRDefault="00C11973" w:rsidP="00C11973">
      <w:pPr>
        <w:textAlignment w:val="baseline"/>
        <w:rPr>
          <w:rFonts w:eastAsia="Times New Roman" w:cstheme="minorHAnsi"/>
          <w:lang w:eastAsia="en-GB"/>
        </w:rPr>
      </w:pPr>
      <w:r w:rsidRPr="00EB1EFF">
        <w:rPr>
          <w:rFonts w:eastAsia="Times New Roman" w:cstheme="minorHAnsi"/>
          <w:lang w:eastAsia="en-GB"/>
        </w:rPr>
        <w:t> </w:t>
      </w:r>
    </w:p>
    <w:tbl>
      <w:tblPr>
        <w:tblW w:w="5840" w:type="dxa"/>
        <w:tblCellMar>
          <w:left w:w="0" w:type="dxa"/>
          <w:right w:w="0" w:type="dxa"/>
        </w:tblCellMar>
        <w:tblLook w:val="04A0" w:firstRow="1" w:lastRow="0" w:firstColumn="1" w:lastColumn="0" w:noHBand="0" w:noVBand="1"/>
      </w:tblPr>
      <w:tblGrid>
        <w:gridCol w:w="1212"/>
        <w:gridCol w:w="3242"/>
        <w:gridCol w:w="1386"/>
      </w:tblGrid>
      <w:tr w:rsidR="00D80EFD" w:rsidRPr="00B5246C" w14:paraId="4B958AE7" w14:textId="77777777" w:rsidTr="2F2BA284">
        <w:trPr>
          <w:trHeight w:val="280"/>
        </w:trPr>
        <w:tc>
          <w:tcPr>
            <w:tcW w:w="5840" w:type="dxa"/>
            <w:gridSpan w:val="3"/>
            <w:tcBorders>
              <w:top w:val="single" w:sz="8" w:space="0" w:color="auto"/>
              <w:left w:val="single" w:sz="8" w:space="0" w:color="auto"/>
              <w:bottom w:val="nil"/>
              <w:right w:val="single" w:sz="8" w:space="0" w:color="000000" w:themeColor="text1"/>
            </w:tcBorders>
            <w:noWrap/>
            <w:tcMar>
              <w:top w:w="0" w:type="dxa"/>
              <w:left w:w="70" w:type="dxa"/>
              <w:bottom w:w="0" w:type="dxa"/>
              <w:right w:w="70" w:type="dxa"/>
            </w:tcMar>
            <w:vAlign w:val="bottom"/>
            <w:hideMark/>
          </w:tcPr>
          <w:p w14:paraId="3F917DD8" w14:textId="77777777" w:rsidR="00D80EFD" w:rsidRPr="00EB1EFF" w:rsidRDefault="00D80EFD" w:rsidP="00D80EFD">
            <w:pPr>
              <w:rPr>
                <w:rFonts w:cstheme="minorHAnsi"/>
                <w:b/>
                <w:lang w:eastAsia="nl-NL"/>
              </w:rPr>
            </w:pPr>
            <w:r w:rsidRPr="00EB1EFF">
              <w:rPr>
                <w:rFonts w:cstheme="minorHAnsi"/>
                <w:b/>
                <w:lang w:eastAsia="nl-NL"/>
              </w:rPr>
              <w:t>Functiehuis recreatieschap Hitland dd mrt 2020</w:t>
            </w:r>
          </w:p>
        </w:tc>
      </w:tr>
      <w:tr w:rsidR="00D80EFD" w:rsidRPr="00B5246C" w14:paraId="04E83DDE" w14:textId="77777777" w:rsidTr="2F2BA284">
        <w:trPr>
          <w:trHeight w:val="290"/>
        </w:trPr>
        <w:tc>
          <w:tcPr>
            <w:tcW w:w="1212" w:type="dxa"/>
            <w:tcBorders>
              <w:top w:val="nil"/>
              <w:left w:val="single" w:sz="8" w:space="0" w:color="auto"/>
              <w:bottom w:val="single" w:sz="8" w:space="0" w:color="auto"/>
              <w:right w:val="nil"/>
            </w:tcBorders>
            <w:noWrap/>
            <w:tcMar>
              <w:top w:w="0" w:type="dxa"/>
              <w:left w:w="70" w:type="dxa"/>
              <w:bottom w:w="0" w:type="dxa"/>
              <w:right w:w="70" w:type="dxa"/>
            </w:tcMar>
            <w:vAlign w:val="bottom"/>
            <w:hideMark/>
          </w:tcPr>
          <w:p w14:paraId="42FEAC0A" w14:textId="77777777" w:rsidR="00D80EFD" w:rsidRPr="00EB1EFF" w:rsidRDefault="00D80EFD" w:rsidP="00D80EFD">
            <w:pPr>
              <w:rPr>
                <w:rFonts w:cstheme="minorHAnsi"/>
                <w:lang w:eastAsia="nl-NL"/>
              </w:rPr>
            </w:pPr>
            <w:r w:rsidRPr="00EB1EFF">
              <w:rPr>
                <w:rFonts w:cstheme="minorHAnsi"/>
                <w:lang w:eastAsia="nl-NL"/>
              </w:rPr>
              <w:t> </w:t>
            </w:r>
          </w:p>
        </w:tc>
        <w:tc>
          <w:tcPr>
            <w:tcW w:w="3242" w:type="dxa"/>
            <w:tcBorders>
              <w:top w:val="nil"/>
              <w:left w:val="nil"/>
              <w:bottom w:val="single" w:sz="8" w:space="0" w:color="auto"/>
              <w:right w:val="nil"/>
            </w:tcBorders>
            <w:noWrap/>
            <w:tcMar>
              <w:top w:w="0" w:type="dxa"/>
              <w:left w:w="70" w:type="dxa"/>
              <w:bottom w:w="0" w:type="dxa"/>
              <w:right w:w="70" w:type="dxa"/>
            </w:tcMar>
            <w:vAlign w:val="bottom"/>
            <w:hideMark/>
          </w:tcPr>
          <w:p w14:paraId="3F1AD998" w14:textId="77777777" w:rsidR="00D80EFD" w:rsidRPr="00EB1EFF" w:rsidRDefault="00D80EFD" w:rsidP="00D80EFD">
            <w:pPr>
              <w:rPr>
                <w:rFonts w:cstheme="minorHAnsi"/>
                <w:lang w:eastAsia="nl-NL"/>
              </w:rPr>
            </w:pPr>
            <w:r w:rsidRPr="00EB1EFF">
              <w:rPr>
                <w:rFonts w:cstheme="minorHAnsi"/>
                <w:lang w:eastAsia="nl-NL"/>
              </w:rPr>
              <w:t> </w:t>
            </w:r>
          </w:p>
        </w:tc>
        <w:tc>
          <w:tcPr>
            <w:tcW w:w="13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1A6D85" w14:textId="77777777" w:rsidR="00D80EFD" w:rsidRPr="00EB1EFF" w:rsidRDefault="00D80EFD" w:rsidP="00D80EFD">
            <w:pPr>
              <w:jc w:val="center"/>
              <w:rPr>
                <w:rFonts w:cstheme="minorHAnsi"/>
                <w:lang w:eastAsia="nl-NL"/>
              </w:rPr>
            </w:pPr>
            <w:r w:rsidRPr="00EB1EFF">
              <w:rPr>
                <w:rFonts w:cstheme="minorHAnsi"/>
                <w:lang w:eastAsia="nl-NL"/>
              </w:rPr>
              <w:t> </w:t>
            </w:r>
          </w:p>
        </w:tc>
      </w:tr>
      <w:tr w:rsidR="00D80EFD" w:rsidRPr="00B5246C" w14:paraId="6836798E" w14:textId="77777777" w:rsidTr="2F2BA284">
        <w:trPr>
          <w:trHeight w:val="280"/>
        </w:trPr>
        <w:tc>
          <w:tcPr>
            <w:tcW w:w="1212" w:type="dxa"/>
            <w:tcBorders>
              <w:top w:val="nil"/>
              <w:left w:val="single" w:sz="8" w:space="0" w:color="auto"/>
              <w:bottom w:val="nil"/>
              <w:right w:val="nil"/>
            </w:tcBorders>
            <w:noWrap/>
            <w:tcMar>
              <w:top w:w="0" w:type="dxa"/>
              <w:left w:w="70" w:type="dxa"/>
              <w:bottom w:w="0" w:type="dxa"/>
              <w:right w:w="70" w:type="dxa"/>
            </w:tcMar>
            <w:vAlign w:val="bottom"/>
            <w:hideMark/>
          </w:tcPr>
          <w:p w14:paraId="5C9A2A1D" w14:textId="77777777" w:rsidR="00D80EFD" w:rsidRPr="00EB1EFF" w:rsidRDefault="00D80EFD" w:rsidP="00D80EFD">
            <w:pPr>
              <w:rPr>
                <w:rFonts w:cstheme="minorHAnsi"/>
                <w:b/>
                <w:lang w:eastAsia="nl-NL"/>
              </w:rPr>
            </w:pPr>
            <w:r w:rsidRPr="00EB1EFF">
              <w:rPr>
                <w:rFonts w:cstheme="minorHAnsi"/>
                <w:b/>
                <w:lang w:eastAsia="nl-NL"/>
              </w:rPr>
              <w:t>functiecode</w:t>
            </w:r>
          </w:p>
        </w:tc>
        <w:tc>
          <w:tcPr>
            <w:tcW w:w="3242"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14:paraId="214E8AC8" w14:textId="77777777" w:rsidR="00D80EFD" w:rsidRPr="00EB1EFF" w:rsidRDefault="00D80EFD" w:rsidP="00D80EFD">
            <w:pPr>
              <w:rPr>
                <w:rFonts w:cstheme="minorHAnsi"/>
                <w:b/>
                <w:lang w:eastAsia="nl-NL"/>
              </w:rPr>
            </w:pPr>
            <w:r w:rsidRPr="00EB1EFF">
              <w:rPr>
                <w:rFonts w:cstheme="minorHAnsi"/>
                <w:b/>
                <w:lang w:eastAsia="nl-NL"/>
              </w:rPr>
              <w:t>functienaam</w:t>
            </w:r>
          </w:p>
        </w:tc>
        <w:tc>
          <w:tcPr>
            <w:tcW w:w="1386" w:type="dxa"/>
            <w:tcBorders>
              <w:top w:val="nil"/>
              <w:left w:val="nil"/>
              <w:bottom w:val="nil"/>
              <w:right w:val="single" w:sz="8" w:space="0" w:color="auto"/>
            </w:tcBorders>
            <w:noWrap/>
            <w:tcMar>
              <w:top w:w="0" w:type="dxa"/>
              <w:left w:w="70" w:type="dxa"/>
              <w:bottom w:w="0" w:type="dxa"/>
              <w:right w:w="70" w:type="dxa"/>
            </w:tcMar>
            <w:vAlign w:val="bottom"/>
            <w:hideMark/>
          </w:tcPr>
          <w:p w14:paraId="5D2ED1E0" w14:textId="77777777" w:rsidR="00D80EFD" w:rsidRPr="00EB1EFF" w:rsidRDefault="00D80EFD" w:rsidP="00D80EFD">
            <w:pPr>
              <w:jc w:val="center"/>
              <w:rPr>
                <w:rFonts w:cstheme="minorHAnsi"/>
                <w:b/>
                <w:lang w:eastAsia="nl-NL"/>
              </w:rPr>
            </w:pPr>
            <w:r w:rsidRPr="00EB1EFF">
              <w:rPr>
                <w:rFonts w:cstheme="minorHAnsi"/>
                <w:b/>
                <w:lang w:eastAsia="nl-NL"/>
              </w:rPr>
              <w:t>functieschaal</w:t>
            </w:r>
          </w:p>
        </w:tc>
      </w:tr>
      <w:tr w:rsidR="00D80EFD" w:rsidRPr="00B5246C" w14:paraId="6226D3CD" w14:textId="77777777" w:rsidTr="2F2BA284">
        <w:trPr>
          <w:trHeight w:val="290"/>
        </w:trPr>
        <w:tc>
          <w:tcPr>
            <w:tcW w:w="1212" w:type="dxa"/>
            <w:tcBorders>
              <w:top w:val="nil"/>
              <w:left w:val="single" w:sz="8" w:space="0" w:color="auto"/>
              <w:bottom w:val="nil"/>
              <w:right w:val="nil"/>
            </w:tcBorders>
            <w:noWrap/>
            <w:tcMar>
              <w:top w:w="0" w:type="dxa"/>
              <w:left w:w="70" w:type="dxa"/>
              <w:bottom w:w="0" w:type="dxa"/>
              <w:right w:w="70" w:type="dxa"/>
            </w:tcMar>
            <w:vAlign w:val="bottom"/>
            <w:hideMark/>
          </w:tcPr>
          <w:p w14:paraId="0CE22E1B" w14:textId="77777777" w:rsidR="00D80EFD" w:rsidRPr="00EB1EFF" w:rsidRDefault="00D80EFD" w:rsidP="00D80EFD">
            <w:pPr>
              <w:rPr>
                <w:rFonts w:cstheme="minorHAnsi"/>
                <w:lang w:eastAsia="nl-NL"/>
              </w:rPr>
            </w:pPr>
            <w:r w:rsidRPr="00EB1EFF">
              <w:rPr>
                <w:rFonts w:cstheme="minorHAnsi"/>
                <w:lang w:eastAsia="nl-NL"/>
              </w:rPr>
              <w:t>RSH 001</w:t>
            </w:r>
          </w:p>
        </w:tc>
        <w:tc>
          <w:tcPr>
            <w:tcW w:w="3242"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14:paraId="5C0F7C67" w14:textId="77777777" w:rsidR="00D80EFD" w:rsidRPr="00EB1EFF" w:rsidRDefault="00D80EFD" w:rsidP="00D80EFD">
            <w:pPr>
              <w:rPr>
                <w:rFonts w:cstheme="minorHAnsi"/>
                <w:lang w:eastAsia="nl-NL"/>
              </w:rPr>
            </w:pPr>
            <w:r w:rsidRPr="00EB1EFF">
              <w:rPr>
                <w:rFonts w:cstheme="minorHAnsi"/>
                <w:lang w:eastAsia="nl-NL"/>
              </w:rPr>
              <w:t>secretaris</w:t>
            </w:r>
          </w:p>
        </w:tc>
        <w:tc>
          <w:tcPr>
            <w:tcW w:w="1386" w:type="dxa"/>
            <w:tcBorders>
              <w:top w:val="nil"/>
              <w:left w:val="nil"/>
              <w:bottom w:val="nil"/>
              <w:right w:val="single" w:sz="8" w:space="0" w:color="auto"/>
            </w:tcBorders>
            <w:noWrap/>
            <w:tcMar>
              <w:top w:w="0" w:type="dxa"/>
              <w:left w:w="70" w:type="dxa"/>
              <w:bottom w:w="0" w:type="dxa"/>
              <w:right w:w="70" w:type="dxa"/>
            </w:tcMar>
            <w:vAlign w:val="bottom"/>
            <w:hideMark/>
          </w:tcPr>
          <w:p w14:paraId="592456E7" w14:textId="77777777" w:rsidR="00D80EFD" w:rsidRPr="00EB1EFF" w:rsidRDefault="00D80EFD" w:rsidP="00D80EFD">
            <w:pPr>
              <w:jc w:val="center"/>
              <w:rPr>
                <w:rFonts w:cstheme="minorHAnsi"/>
                <w:lang w:eastAsia="nl-NL"/>
              </w:rPr>
            </w:pPr>
            <w:r w:rsidRPr="00EB1EFF">
              <w:rPr>
                <w:rFonts w:cstheme="minorHAnsi"/>
                <w:lang w:eastAsia="nl-NL"/>
              </w:rPr>
              <w:t>10</w:t>
            </w:r>
          </w:p>
        </w:tc>
      </w:tr>
      <w:tr w:rsidR="00D80EFD" w:rsidRPr="00B5246C" w14:paraId="00411B0D" w14:textId="77777777" w:rsidTr="2F2BA284">
        <w:trPr>
          <w:trHeight w:val="290"/>
        </w:trPr>
        <w:tc>
          <w:tcPr>
            <w:tcW w:w="1212" w:type="dxa"/>
            <w:tcBorders>
              <w:top w:val="nil"/>
              <w:left w:val="single" w:sz="8" w:space="0" w:color="auto"/>
              <w:bottom w:val="nil"/>
              <w:right w:val="nil"/>
            </w:tcBorders>
            <w:noWrap/>
            <w:tcMar>
              <w:top w:w="0" w:type="dxa"/>
              <w:left w:w="70" w:type="dxa"/>
              <w:bottom w:w="0" w:type="dxa"/>
              <w:right w:w="70" w:type="dxa"/>
            </w:tcMar>
            <w:vAlign w:val="bottom"/>
            <w:hideMark/>
          </w:tcPr>
          <w:p w14:paraId="0698514B" w14:textId="77777777" w:rsidR="00D80EFD" w:rsidRPr="00EB1EFF" w:rsidRDefault="00D80EFD" w:rsidP="00D80EFD">
            <w:pPr>
              <w:rPr>
                <w:rFonts w:cstheme="minorHAnsi"/>
                <w:lang w:eastAsia="nl-NL"/>
              </w:rPr>
            </w:pPr>
            <w:r w:rsidRPr="00EB1EFF">
              <w:rPr>
                <w:rFonts w:cstheme="minorHAnsi"/>
                <w:lang w:eastAsia="nl-NL"/>
              </w:rPr>
              <w:t>RSH 002</w:t>
            </w:r>
          </w:p>
        </w:tc>
        <w:tc>
          <w:tcPr>
            <w:tcW w:w="3242"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14:paraId="1C735A5A" w14:textId="77777777" w:rsidR="00D80EFD" w:rsidRPr="00EB1EFF" w:rsidRDefault="00D80EFD" w:rsidP="00D80EFD">
            <w:pPr>
              <w:rPr>
                <w:rFonts w:cstheme="minorHAnsi"/>
                <w:lang w:eastAsia="nl-NL"/>
              </w:rPr>
            </w:pPr>
            <w:r w:rsidRPr="00EB1EFF">
              <w:rPr>
                <w:rFonts w:cstheme="minorHAnsi"/>
                <w:lang w:eastAsia="nl-NL"/>
              </w:rPr>
              <w:t>directeur</w:t>
            </w:r>
          </w:p>
        </w:tc>
        <w:tc>
          <w:tcPr>
            <w:tcW w:w="1386" w:type="dxa"/>
            <w:tcBorders>
              <w:top w:val="nil"/>
              <w:left w:val="nil"/>
              <w:bottom w:val="nil"/>
              <w:right w:val="single" w:sz="8" w:space="0" w:color="auto"/>
            </w:tcBorders>
            <w:noWrap/>
            <w:tcMar>
              <w:top w:w="0" w:type="dxa"/>
              <w:left w:w="70" w:type="dxa"/>
              <w:bottom w:w="0" w:type="dxa"/>
              <w:right w:w="70" w:type="dxa"/>
            </w:tcMar>
            <w:vAlign w:val="bottom"/>
            <w:hideMark/>
          </w:tcPr>
          <w:p w14:paraId="105DF9B4" w14:textId="77777777" w:rsidR="00D80EFD" w:rsidRPr="00EB1EFF" w:rsidRDefault="00D80EFD" w:rsidP="00D80EFD">
            <w:pPr>
              <w:jc w:val="center"/>
              <w:rPr>
                <w:rFonts w:cstheme="minorHAnsi"/>
                <w:lang w:eastAsia="nl-NL"/>
              </w:rPr>
            </w:pPr>
            <w:r w:rsidRPr="00EB1EFF">
              <w:rPr>
                <w:rFonts w:cstheme="minorHAnsi"/>
                <w:lang w:eastAsia="nl-NL"/>
              </w:rPr>
              <w:t>13</w:t>
            </w:r>
          </w:p>
        </w:tc>
      </w:tr>
      <w:tr w:rsidR="00D80EFD" w:rsidRPr="00B5246C" w14:paraId="2BDC9F88" w14:textId="77777777" w:rsidTr="2F2BA284">
        <w:trPr>
          <w:trHeight w:val="290"/>
        </w:trPr>
        <w:tc>
          <w:tcPr>
            <w:tcW w:w="1212" w:type="dxa"/>
            <w:tcBorders>
              <w:top w:val="nil"/>
              <w:left w:val="single" w:sz="8" w:space="0" w:color="auto"/>
              <w:bottom w:val="nil"/>
              <w:right w:val="nil"/>
            </w:tcBorders>
            <w:noWrap/>
            <w:tcMar>
              <w:top w:w="0" w:type="dxa"/>
              <w:left w:w="70" w:type="dxa"/>
              <w:bottom w:w="0" w:type="dxa"/>
              <w:right w:w="70" w:type="dxa"/>
            </w:tcMar>
            <w:vAlign w:val="bottom"/>
            <w:hideMark/>
          </w:tcPr>
          <w:p w14:paraId="5CB77F16" w14:textId="77777777" w:rsidR="00D80EFD" w:rsidRPr="00EB1EFF" w:rsidRDefault="00D80EFD" w:rsidP="00D80EFD">
            <w:pPr>
              <w:rPr>
                <w:rFonts w:cstheme="minorHAnsi"/>
                <w:lang w:eastAsia="nl-NL"/>
              </w:rPr>
            </w:pPr>
            <w:r w:rsidRPr="00EB1EFF">
              <w:rPr>
                <w:rFonts w:cstheme="minorHAnsi"/>
                <w:lang w:eastAsia="nl-NL"/>
              </w:rPr>
              <w:t>RSH 003</w:t>
            </w:r>
          </w:p>
        </w:tc>
        <w:tc>
          <w:tcPr>
            <w:tcW w:w="3242"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14:paraId="06936622" w14:textId="5021943D" w:rsidR="00D80EFD" w:rsidRPr="00EB1EFF" w:rsidRDefault="00D80EFD" w:rsidP="00D80EFD">
            <w:pPr>
              <w:rPr>
                <w:rFonts w:cstheme="minorHAnsi"/>
                <w:lang w:eastAsia="nl-NL"/>
              </w:rPr>
            </w:pPr>
            <w:r w:rsidRPr="00EB1EFF">
              <w:rPr>
                <w:rFonts w:cstheme="minorHAnsi"/>
                <w:lang w:eastAsia="nl-NL"/>
              </w:rPr>
              <w:t>baanmanager</w:t>
            </w:r>
          </w:p>
        </w:tc>
        <w:tc>
          <w:tcPr>
            <w:tcW w:w="1386" w:type="dxa"/>
            <w:tcBorders>
              <w:top w:val="nil"/>
              <w:left w:val="nil"/>
              <w:bottom w:val="nil"/>
              <w:right w:val="single" w:sz="8" w:space="0" w:color="auto"/>
            </w:tcBorders>
            <w:noWrap/>
            <w:tcMar>
              <w:top w:w="0" w:type="dxa"/>
              <w:left w:w="70" w:type="dxa"/>
              <w:bottom w:w="0" w:type="dxa"/>
              <w:right w:w="70" w:type="dxa"/>
            </w:tcMar>
            <w:vAlign w:val="bottom"/>
            <w:hideMark/>
          </w:tcPr>
          <w:p w14:paraId="5FC1E0DE" w14:textId="77777777" w:rsidR="00D80EFD" w:rsidRPr="00EB1EFF" w:rsidRDefault="00D80EFD" w:rsidP="00D80EFD">
            <w:pPr>
              <w:jc w:val="center"/>
              <w:rPr>
                <w:rFonts w:cstheme="minorHAnsi"/>
                <w:lang w:eastAsia="nl-NL"/>
              </w:rPr>
            </w:pPr>
            <w:r w:rsidRPr="00EB1EFF">
              <w:rPr>
                <w:rFonts w:cstheme="minorHAnsi"/>
                <w:lang w:eastAsia="nl-NL"/>
              </w:rPr>
              <w:t>10</w:t>
            </w:r>
          </w:p>
        </w:tc>
      </w:tr>
      <w:tr w:rsidR="00D80EFD" w:rsidRPr="00B5246C" w14:paraId="576EDF79" w14:textId="77777777" w:rsidTr="2F2BA284">
        <w:trPr>
          <w:trHeight w:val="290"/>
        </w:trPr>
        <w:tc>
          <w:tcPr>
            <w:tcW w:w="1212" w:type="dxa"/>
            <w:tcBorders>
              <w:top w:val="nil"/>
              <w:left w:val="single" w:sz="8" w:space="0" w:color="auto"/>
              <w:bottom w:val="nil"/>
              <w:right w:val="nil"/>
            </w:tcBorders>
            <w:noWrap/>
            <w:tcMar>
              <w:top w:w="0" w:type="dxa"/>
              <w:left w:w="70" w:type="dxa"/>
              <w:bottom w:w="0" w:type="dxa"/>
              <w:right w:w="70" w:type="dxa"/>
            </w:tcMar>
            <w:vAlign w:val="bottom"/>
            <w:hideMark/>
          </w:tcPr>
          <w:p w14:paraId="49E0FA0D" w14:textId="77777777" w:rsidR="00D80EFD" w:rsidRPr="00EB1EFF" w:rsidRDefault="00D80EFD" w:rsidP="00D80EFD">
            <w:pPr>
              <w:rPr>
                <w:rFonts w:cstheme="minorHAnsi"/>
                <w:lang w:eastAsia="nl-NL"/>
              </w:rPr>
            </w:pPr>
            <w:r w:rsidRPr="00EB1EFF">
              <w:rPr>
                <w:rFonts w:cstheme="minorHAnsi"/>
                <w:lang w:eastAsia="nl-NL"/>
              </w:rPr>
              <w:t>RSH 004</w:t>
            </w:r>
          </w:p>
        </w:tc>
        <w:tc>
          <w:tcPr>
            <w:tcW w:w="3242"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14:paraId="56E58FCD" w14:textId="39007E3D" w:rsidR="00D80EFD" w:rsidRPr="00EB1EFF" w:rsidRDefault="005825F7" w:rsidP="2F2BA284">
            <w:pPr>
              <w:rPr>
                <w:lang w:eastAsia="nl-NL"/>
              </w:rPr>
            </w:pPr>
            <w:r>
              <w:rPr>
                <w:lang w:eastAsia="nl-NL"/>
              </w:rPr>
              <w:t>medewerker</w:t>
            </w:r>
            <w:r w:rsidR="44749AB1" w:rsidRPr="2F2BA284">
              <w:rPr>
                <w:lang w:eastAsia="nl-NL"/>
              </w:rPr>
              <w:t xml:space="preserve"> communicatie / pr </w:t>
            </w:r>
          </w:p>
        </w:tc>
        <w:tc>
          <w:tcPr>
            <w:tcW w:w="1386" w:type="dxa"/>
            <w:tcBorders>
              <w:top w:val="nil"/>
              <w:left w:val="nil"/>
              <w:bottom w:val="nil"/>
              <w:right w:val="single" w:sz="8" w:space="0" w:color="auto"/>
            </w:tcBorders>
            <w:noWrap/>
            <w:tcMar>
              <w:top w:w="0" w:type="dxa"/>
              <w:left w:w="70" w:type="dxa"/>
              <w:bottom w:w="0" w:type="dxa"/>
              <w:right w:w="70" w:type="dxa"/>
            </w:tcMar>
            <w:vAlign w:val="bottom"/>
            <w:hideMark/>
          </w:tcPr>
          <w:p w14:paraId="3FCA8576" w14:textId="77777777" w:rsidR="00D80EFD" w:rsidRPr="00EB1EFF" w:rsidRDefault="00D80EFD" w:rsidP="00D80EFD">
            <w:pPr>
              <w:jc w:val="center"/>
              <w:rPr>
                <w:rFonts w:cstheme="minorHAnsi"/>
                <w:lang w:eastAsia="nl-NL"/>
              </w:rPr>
            </w:pPr>
            <w:r w:rsidRPr="00EB1EFF">
              <w:rPr>
                <w:rFonts w:cstheme="minorHAnsi"/>
                <w:lang w:eastAsia="nl-NL"/>
              </w:rPr>
              <w:t>8</w:t>
            </w:r>
          </w:p>
        </w:tc>
      </w:tr>
      <w:tr w:rsidR="00D80EFD" w:rsidRPr="00B5246C" w14:paraId="22ECA5F5" w14:textId="77777777" w:rsidTr="2F2BA284">
        <w:trPr>
          <w:trHeight w:val="290"/>
        </w:trPr>
        <w:tc>
          <w:tcPr>
            <w:tcW w:w="1212" w:type="dxa"/>
            <w:tcBorders>
              <w:top w:val="nil"/>
              <w:left w:val="single" w:sz="8" w:space="0" w:color="auto"/>
              <w:bottom w:val="nil"/>
              <w:right w:val="nil"/>
            </w:tcBorders>
            <w:noWrap/>
            <w:tcMar>
              <w:top w:w="0" w:type="dxa"/>
              <w:left w:w="70" w:type="dxa"/>
              <w:bottom w:w="0" w:type="dxa"/>
              <w:right w:w="70" w:type="dxa"/>
            </w:tcMar>
            <w:vAlign w:val="bottom"/>
            <w:hideMark/>
          </w:tcPr>
          <w:p w14:paraId="53801C77" w14:textId="77777777" w:rsidR="00D80EFD" w:rsidRPr="00EB1EFF" w:rsidRDefault="00D80EFD" w:rsidP="00D80EFD">
            <w:pPr>
              <w:rPr>
                <w:rFonts w:cstheme="minorHAnsi"/>
                <w:lang w:eastAsia="nl-NL"/>
              </w:rPr>
            </w:pPr>
            <w:r w:rsidRPr="00EB1EFF">
              <w:rPr>
                <w:rFonts w:cstheme="minorHAnsi"/>
                <w:lang w:eastAsia="nl-NL"/>
              </w:rPr>
              <w:t>RSH 005</w:t>
            </w:r>
          </w:p>
        </w:tc>
        <w:tc>
          <w:tcPr>
            <w:tcW w:w="3242"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14:paraId="74D0F691" w14:textId="57B97391" w:rsidR="00D80EFD" w:rsidRPr="00EB1EFF" w:rsidRDefault="005825F7" w:rsidP="2F2BA284">
            <w:pPr>
              <w:rPr>
                <w:lang w:eastAsia="nl-NL"/>
              </w:rPr>
            </w:pPr>
            <w:r>
              <w:rPr>
                <w:lang w:eastAsia="nl-NL"/>
              </w:rPr>
              <w:t>medewerker</w:t>
            </w:r>
            <w:r w:rsidR="44749AB1" w:rsidRPr="2F2BA284">
              <w:rPr>
                <w:lang w:eastAsia="nl-NL"/>
              </w:rPr>
              <w:t xml:space="preserve"> sales en evenementen </w:t>
            </w:r>
          </w:p>
        </w:tc>
        <w:tc>
          <w:tcPr>
            <w:tcW w:w="1386" w:type="dxa"/>
            <w:tcBorders>
              <w:top w:val="nil"/>
              <w:left w:val="nil"/>
              <w:bottom w:val="nil"/>
              <w:right w:val="single" w:sz="8" w:space="0" w:color="auto"/>
            </w:tcBorders>
            <w:noWrap/>
            <w:tcMar>
              <w:top w:w="0" w:type="dxa"/>
              <w:left w:w="70" w:type="dxa"/>
              <w:bottom w:w="0" w:type="dxa"/>
              <w:right w:w="70" w:type="dxa"/>
            </w:tcMar>
            <w:vAlign w:val="bottom"/>
            <w:hideMark/>
          </w:tcPr>
          <w:p w14:paraId="0F9003C0" w14:textId="77777777" w:rsidR="00D80EFD" w:rsidRPr="00EB1EFF" w:rsidRDefault="00D80EFD" w:rsidP="00D80EFD">
            <w:pPr>
              <w:jc w:val="center"/>
              <w:rPr>
                <w:rFonts w:cstheme="minorHAnsi"/>
                <w:lang w:eastAsia="nl-NL"/>
              </w:rPr>
            </w:pPr>
            <w:r w:rsidRPr="00EB1EFF">
              <w:rPr>
                <w:rFonts w:cstheme="minorHAnsi"/>
                <w:lang w:eastAsia="nl-NL"/>
              </w:rPr>
              <w:t>6</w:t>
            </w:r>
          </w:p>
        </w:tc>
      </w:tr>
      <w:tr w:rsidR="00D80EFD" w:rsidRPr="00B5246C" w14:paraId="67F43CED" w14:textId="77777777" w:rsidTr="2F2BA284">
        <w:trPr>
          <w:trHeight w:val="290"/>
        </w:trPr>
        <w:tc>
          <w:tcPr>
            <w:tcW w:w="1212" w:type="dxa"/>
            <w:tcBorders>
              <w:top w:val="nil"/>
              <w:left w:val="single" w:sz="8" w:space="0" w:color="auto"/>
              <w:bottom w:val="nil"/>
              <w:right w:val="nil"/>
            </w:tcBorders>
            <w:noWrap/>
            <w:tcMar>
              <w:top w:w="0" w:type="dxa"/>
              <w:left w:w="70" w:type="dxa"/>
              <w:bottom w:w="0" w:type="dxa"/>
              <w:right w:w="70" w:type="dxa"/>
            </w:tcMar>
            <w:vAlign w:val="bottom"/>
            <w:hideMark/>
          </w:tcPr>
          <w:p w14:paraId="6BA76D3C" w14:textId="77777777" w:rsidR="00D80EFD" w:rsidRPr="00EB1EFF" w:rsidRDefault="00D80EFD" w:rsidP="00D80EFD">
            <w:pPr>
              <w:rPr>
                <w:rFonts w:cstheme="minorHAnsi"/>
                <w:lang w:eastAsia="nl-NL"/>
              </w:rPr>
            </w:pPr>
            <w:r w:rsidRPr="00EB1EFF">
              <w:rPr>
                <w:rFonts w:cstheme="minorHAnsi"/>
                <w:lang w:eastAsia="nl-NL"/>
              </w:rPr>
              <w:t>RSH 006</w:t>
            </w:r>
          </w:p>
        </w:tc>
        <w:tc>
          <w:tcPr>
            <w:tcW w:w="3242" w:type="dxa"/>
            <w:tcBorders>
              <w:top w:val="nil"/>
              <w:left w:val="single" w:sz="8" w:space="0" w:color="auto"/>
              <w:bottom w:val="nil"/>
              <w:right w:val="single" w:sz="8" w:space="0" w:color="auto"/>
            </w:tcBorders>
            <w:noWrap/>
            <w:tcMar>
              <w:top w:w="0" w:type="dxa"/>
              <w:left w:w="70" w:type="dxa"/>
              <w:bottom w:w="0" w:type="dxa"/>
              <w:right w:w="70" w:type="dxa"/>
            </w:tcMar>
            <w:vAlign w:val="center"/>
            <w:hideMark/>
          </w:tcPr>
          <w:p w14:paraId="111690B5" w14:textId="00935992" w:rsidR="00D80EFD" w:rsidRPr="00EB1EFF" w:rsidRDefault="005825F7" w:rsidP="2F2BA284">
            <w:pPr>
              <w:rPr>
                <w:lang w:eastAsia="nl-NL"/>
              </w:rPr>
            </w:pPr>
            <w:r>
              <w:rPr>
                <w:lang w:eastAsia="nl-NL"/>
              </w:rPr>
              <w:t>medewerker</w:t>
            </w:r>
            <w:r w:rsidR="44749AB1" w:rsidRPr="2F2BA284">
              <w:rPr>
                <w:lang w:eastAsia="nl-NL"/>
              </w:rPr>
              <w:t xml:space="preserve"> boekhouding</w:t>
            </w:r>
          </w:p>
        </w:tc>
        <w:tc>
          <w:tcPr>
            <w:tcW w:w="1386" w:type="dxa"/>
            <w:tcBorders>
              <w:top w:val="nil"/>
              <w:left w:val="nil"/>
              <w:bottom w:val="nil"/>
              <w:right w:val="single" w:sz="8" w:space="0" w:color="auto"/>
            </w:tcBorders>
            <w:noWrap/>
            <w:tcMar>
              <w:top w:w="0" w:type="dxa"/>
              <w:left w:w="70" w:type="dxa"/>
              <w:bottom w:w="0" w:type="dxa"/>
              <w:right w:w="70" w:type="dxa"/>
            </w:tcMar>
            <w:vAlign w:val="bottom"/>
            <w:hideMark/>
          </w:tcPr>
          <w:p w14:paraId="29BA379D" w14:textId="77777777" w:rsidR="00D80EFD" w:rsidRPr="00EB1EFF" w:rsidRDefault="00D80EFD" w:rsidP="00D80EFD">
            <w:pPr>
              <w:jc w:val="center"/>
              <w:rPr>
                <w:rFonts w:cstheme="minorHAnsi"/>
                <w:lang w:eastAsia="nl-NL"/>
              </w:rPr>
            </w:pPr>
            <w:r w:rsidRPr="00EB1EFF">
              <w:rPr>
                <w:rFonts w:cstheme="minorHAnsi"/>
                <w:lang w:eastAsia="nl-NL"/>
              </w:rPr>
              <w:t>5</w:t>
            </w:r>
          </w:p>
        </w:tc>
      </w:tr>
      <w:tr w:rsidR="00D80EFD" w:rsidRPr="00B5246C" w14:paraId="0A4EFD2E" w14:textId="77777777" w:rsidTr="2F2BA284">
        <w:trPr>
          <w:trHeight w:val="290"/>
        </w:trPr>
        <w:tc>
          <w:tcPr>
            <w:tcW w:w="1212" w:type="dxa"/>
            <w:tcBorders>
              <w:top w:val="nil"/>
              <w:left w:val="single" w:sz="8" w:space="0" w:color="auto"/>
              <w:bottom w:val="nil"/>
              <w:right w:val="nil"/>
            </w:tcBorders>
            <w:noWrap/>
            <w:tcMar>
              <w:top w:w="0" w:type="dxa"/>
              <w:left w:w="70" w:type="dxa"/>
              <w:bottom w:w="0" w:type="dxa"/>
              <w:right w:w="70" w:type="dxa"/>
            </w:tcMar>
            <w:vAlign w:val="bottom"/>
            <w:hideMark/>
          </w:tcPr>
          <w:p w14:paraId="1FD24776" w14:textId="77777777" w:rsidR="00D80EFD" w:rsidRPr="00EB1EFF" w:rsidRDefault="00D80EFD" w:rsidP="00D80EFD">
            <w:pPr>
              <w:rPr>
                <w:rFonts w:cstheme="minorHAnsi"/>
                <w:lang w:eastAsia="nl-NL"/>
              </w:rPr>
            </w:pPr>
            <w:r w:rsidRPr="00EB1EFF">
              <w:rPr>
                <w:rFonts w:cstheme="minorHAnsi"/>
                <w:lang w:eastAsia="nl-NL"/>
              </w:rPr>
              <w:t>RSH 007</w:t>
            </w:r>
          </w:p>
        </w:tc>
        <w:tc>
          <w:tcPr>
            <w:tcW w:w="3242"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14:paraId="610C3AE7" w14:textId="77777777" w:rsidR="00D80EFD" w:rsidRPr="00EB1EFF" w:rsidRDefault="00D80EFD" w:rsidP="00D80EFD">
            <w:pPr>
              <w:rPr>
                <w:rFonts w:cstheme="minorHAnsi"/>
                <w:lang w:eastAsia="nl-NL"/>
              </w:rPr>
            </w:pPr>
            <w:r w:rsidRPr="00EB1EFF">
              <w:rPr>
                <w:rFonts w:cstheme="minorHAnsi"/>
                <w:lang w:eastAsia="nl-NL"/>
              </w:rPr>
              <w:t xml:space="preserve">caddiemaster / receptioniste </w:t>
            </w:r>
          </w:p>
        </w:tc>
        <w:tc>
          <w:tcPr>
            <w:tcW w:w="1386" w:type="dxa"/>
            <w:tcBorders>
              <w:top w:val="nil"/>
              <w:left w:val="nil"/>
              <w:bottom w:val="nil"/>
              <w:right w:val="single" w:sz="8" w:space="0" w:color="auto"/>
            </w:tcBorders>
            <w:noWrap/>
            <w:tcMar>
              <w:top w:w="0" w:type="dxa"/>
              <w:left w:w="70" w:type="dxa"/>
              <w:bottom w:w="0" w:type="dxa"/>
              <w:right w:w="70" w:type="dxa"/>
            </w:tcMar>
            <w:vAlign w:val="bottom"/>
            <w:hideMark/>
          </w:tcPr>
          <w:p w14:paraId="2D3CA33C" w14:textId="77777777" w:rsidR="00D80EFD" w:rsidRPr="00EB1EFF" w:rsidRDefault="00D80EFD" w:rsidP="00D80EFD">
            <w:pPr>
              <w:jc w:val="center"/>
              <w:rPr>
                <w:rFonts w:cstheme="minorHAnsi"/>
                <w:lang w:eastAsia="nl-NL"/>
              </w:rPr>
            </w:pPr>
            <w:r w:rsidRPr="00EB1EFF">
              <w:rPr>
                <w:rFonts w:cstheme="minorHAnsi"/>
                <w:lang w:eastAsia="nl-NL"/>
              </w:rPr>
              <w:t>5</w:t>
            </w:r>
          </w:p>
        </w:tc>
      </w:tr>
      <w:tr w:rsidR="00D80EFD" w14:paraId="3F3ED1CC" w14:textId="77777777" w:rsidTr="2F2BA284">
        <w:trPr>
          <w:trHeight w:val="300"/>
        </w:trPr>
        <w:tc>
          <w:tcPr>
            <w:tcW w:w="1212" w:type="dxa"/>
            <w:tcBorders>
              <w:top w:val="nil"/>
              <w:left w:val="single" w:sz="8" w:space="0" w:color="auto"/>
              <w:bottom w:val="single" w:sz="8" w:space="0" w:color="auto"/>
              <w:right w:val="nil"/>
            </w:tcBorders>
            <w:noWrap/>
            <w:tcMar>
              <w:top w:w="0" w:type="dxa"/>
              <w:left w:w="70" w:type="dxa"/>
              <w:bottom w:w="0" w:type="dxa"/>
              <w:right w:w="70" w:type="dxa"/>
            </w:tcMar>
            <w:vAlign w:val="bottom"/>
            <w:hideMark/>
          </w:tcPr>
          <w:p w14:paraId="13539306" w14:textId="77777777" w:rsidR="00D80EFD" w:rsidRPr="00EB1EFF" w:rsidRDefault="00D80EFD" w:rsidP="00D80EFD">
            <w:pPr>
              <w:rPr>
                <w:rFonts w:cstheme="minorHAnsi"/>
                <w:lang w:eastAsia="nl-NL"/>
              </w:rPr>
            </w:pPr>
            <w:r w:rsidRPr="00EB1EFF">
              <w:rPr>
                <w:rFonts w:cstheme="minorHAnsi"/>
                <w:lang w:eastAsia="nl-NL"/>
              </w:rPr>
              <w:t>RSH 008</w:t>
            </w:r>
          </w:p>
        </w:tc>
        <w:tc>
          <w:tcPr>
            <w:tcW w:w="324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83C0155" w14:textId="4AA5DC37" w:rsidR="00D80EFD" w:rsidRPr="00EB1EFF" w:rsidRDefault="002F6B5F" w:rsidP="00D80EFD">
            <w:pPr>
              <w:rPr>
                <w:rFonts w:cstheme="minorHAnsi"/>
                <w:lang w:eastAsia="nl-NL"/>
              </w:rPr>
            </w:pPr>
            <w:r w:rsidRPr="00EB1EFF">
              <w:rPr>
                <w:rFonts w:cstheme="minorHAnsi"/>
                <w:lang w:eastAsia="nl-NL"/>
              </w:rPr>
              <w:t xml:space="preserve">Hoofd </w:t>
            </w:r>
            <w:r w:rsidR="00D80EFD" w:rsidRPr="00EB1EFF">
              <w:rPr>
                <w:rFonts w:cstheme="minorHAnsi"/>
                <w:lang w:eastAsia="nl-NL"/>
              </w:rPr>
              <w:t xml:space="preserve">caddiemaster / receptioniste </w:t>
            </w:r>
          </w:p>
        </w:tc>
        <w:tc>
          <w:tcPr>
            <w:tcW w:w="138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0BDD8B" w14:textId="77777777" w:rsidR="00D80EFD" w:rsidRPr="00EB1EFF" w:rsidRDefault="00D80EFD" w:rsidP="00D80EFD">
            <w:pPr>
              <w:jc w:val="center"/>
              <w:rPr>
                <w:rFonts w:cstheme="minorHAnsi"/>
                <w:lang w:eastAsia="nl-NL"/>
              </w:rPr>
            </w:pPr>
            <w:r w:rsidRPr="00EB1EFF">
              <w:rPr>
                <w:rFonts w:cstheme="minorHAnsi"/>
                <w:lang w:eastAsia="nl-NL"/>
              </w:rPr>
              <w:t>6</w:t>
            </w:r>
          </w:p>
        </w:tc>
      </w:tr>
    </w:tbl>
    <w:p w14:paraId="4420A108" w14:textId="77777777" w:rsidR="00C11973" w:rsidRPr="00EB1EFF" w:rsidRDefault="00C11973" w:rsidP="00C11973">
      <w:pPr>
        <w:textAlignment w:val="baseline"/>
        <w:rPr>
          <w:rFonts w:eastAsia="Times New Roman" w:cstheme="minorHAnsi"/>
          <w:lang w:eastAsia="en-GB"/>
        </w:rPr>
      </w:pPr>
      <w:r w:rsidRPr="00FC5C45">
        <w:rPr>
          <w:rFonts w:eastAsia="Times New Roman" w:cstheme="minorHAnsi"/>
          <w:lang w:eastAsia="en-GB"/>
        </w:rPr>
        <w:t> </w:t>
      </w:r>
    </w:p>
    <w:p w14:paraId="32CE9596" w14:textId="77777777" w:rsidR="00C11973" w:rsidRPr="00EB1EFF" w:rsidRDefault="00C11973" w:rsidP="00C11973">
      <w:pPr>
        <w:textAlignment w:val="baseline"/>
        <w:rPr>
          <w:rFonts w:eastAsia="Times New Roman" w:cstheme="minorHAnsi"/>
          <w:lang w:eastAsia="en-GB"/>
        </w:rPr>
      </w:pPr>
      <w:r w:rsidRPr="00EB1EFF">
        <w:rPr>
          <w:rFonts w:eastAsia="Times New Roman" w:cstheme="minorHAnsi"/>
          <w:lang w:eastAsia="en-GB"/>
        </w:rPr>
        <w:t> </w:t>
      </w:r>
    </w:p>
    <w:p w14:paraId="3A4D61A0" w14:textId="77777777" w:rsidR="00C11973" w:rsidRPr="00EB1EFF" w:rsidRDefault="00C11973" w:rsidP="00C11973">
      <w:pPr>
        <w:rPr>
          <w:rFonts w:cstheme="minorHAnsi"/>
        </w:rPr>
      </w:pPr>
    </w:p>
    <w:p w14:paraId="45A71190" w14:textId="77777777" w:rsidR="00C11973" w:rsidRPr="00EB1EFF" w:rsidRDefault="00C11973" w:rsidP="00C11973">
      <w:pPr>
        <w:rPr>
          <w:rFonts w:cstheme="minorHAnsi"/>
        </w:rPr>
      </w:pPr>
    </w:p>
    <w:p w14:paraId="3559A45E" w14:textId="77777777" w:rsidR="00C11973" w:rsidRPr="00EB1EFF" w:rsidRDefault="00C11973" w:rsidP="00C11973">
      <w:pPr>
        <w:rPr>
          <w:rFonts w:cstheme="minorHAnsi"/>
        </w:rPr>
      </w:pPr>
    </w:p>
    <w:p w14:paraId="4B0388EF" w14:textId="77777777" w:rsidR="00C11973" w:rsidRPr="00EB1EFF" w:rsidRDefault="00C11973" w:rsidP="00C11973">
      <w:pPr>
        <w:rPr>
          <w:rFonts w:cstheme="minorHAnsi"/>
        </w:rPr>
      </w:pPr>
    </w:p>
    <w:p w14:paraId="61A90A0B" w14:textId="77777777" w:rsidR="00C11973" w:rsidRPr="00EB1EFF" w:rsidRDefault="00C11973" w:rsidP="00C11973">
      <w:pPr>
        <w:rPr>
          <w:rFonts w:cstheme="minorHAnsi"/>
        </w:rPr>
      </w:pPr>
    </w:p>
    <w:p w14:paraId="2CF3444E" w14:textId="77777777" w:rsidR="00C11973" w:rsidRPr="00EB1EFF" w:rsidRDefault="00C11973" w:rsidP="00C11973">
      <w:pPr>
        <w:rPr>
          <w:rFonts w:cstheme="minorHAnsi"/>
        </w:rPr>
      </w:pPr>
    </w:p>
    <w:p w14:paraId="0B9024ED" w14:textId="77777777" w:rsidR="00C11973" w:rsidRPr="00EB1EFF" w:rsidRDefault="00C11973" w:rsidP="00C11973">
      <w:pPr>
        <w:rPr>
          <w:rFonts w:cstheme="minorHAnsi"/>
        </w:rPr>
      </w:pPr>
    </w:p>
    <w:p w14:paraId="33E5619A" w14:textId="77777777" w:rsidR="00C11973" w:rsidRPr="00EB1EFF" w:rsidRDefault="00C11973" w:rsidP="00C11973">
      <w:pPr>
        <w:rPr>
          <w:rFonts w:cstheme="minorHAnsi"/>
        </w:rPr>
      </w:pPr>
    </w:p>
    <w:p w14:paraId="01DE320E" w14:textId="77777777" w:rsidR="00C11973" w:rsidRPr="00EB1EFF" w:rsidRDefault="00C11973" w:rsidP="00C11973">
      <w:pPr>
        <w:rPr>
          <w:rFonts w:cstheme="minorHAnsi"/>
        </w:rPr>
      </w:pPr>
    </w:p>
    <w:p w14:paraId="38786E1B" w14:textId="3AF0A7EB" w:rsidR="00C11973" w:rsidRPr="00EB1EFF" w:rsidRDefault="6B388311" w:rsidP="3BFF99E5">
      <w:pPr>
        <w:pStyle w:val="Kop10"/>
        <w:rPr>
          <w:color w:val="auto"/>
          <w:sz w:val="20"/>
          <w:szCs w:val="20"/>
        </w:rPr>
      </w:pPr>
      <w:r w:rsidRPr="3BFF99E5">
        <w:rPr>
          <w:color w:val="auto"/>
          <w:sz w:val="20"/>
          <w:szCs w:val="20"/>
        </w:rPr>
        <w:t>HET WADDENFONDS – aa</w:t>
      </w:r>
      <w:r w:rsidR="45F44E8F" w:rsidRPr="3BFF99E5">
        <w:rPr>
          <w:color w:val="auto"/>
          <w:sz w:val="20"/>
          <w:szCs w:val="20"/>
        </w:rPr>
        <w:t>N</w:t>
      </w:r>
      <w:r w:rsidRPr="3BFF99E5">
        <w:rPr>
          <w:color w:val="auto"/>
          <w:sz w:val="20"/>
          <w:szCs w:val="20"/>
        </w:rPr>
        <w:t xml:space="preserve">hangsel </w:t>
      </w:r>
      <w:r w:rsidR="007B28D5">
        <w:rPr>
          <w:color w:val="auto"/>
          <w:sz w:val="20"/>
          <w:szCs w:val="20"/>
        </w:rPr>
        <w:t xml:space="preserve">7 </w:t>
      </w:r>
    </w:p>
    <w:p w14:paraId="7F24E0F7" w14:textId="77777777" w:rsidR="00C11973" w:rsidRPr="00EB1EFF" w:rsidRDefault="00C11973" w:rsidP="00C11973">
      <w:pPr>
        <w:rPr>
          <w:rFonts w:cstheme="minorHAnsi"/>
        </w:rPr>
      </w:pPr>
    </w:p>
    <w:tbl>
      <w:tblPr>
        <w:tblW w:w="7000" w:type="dxa"/>
        <w:tblInd w:w="108" w:type="dxa"/>
        <w:tblLook w:val="04A0" w:firstRow="1" w:lastRow="0" w:firstColumn="1" w:lastColumn="0" w:noHBand="0" w:noVBand="1"/>
      </w:tblPr>
      <w:tblGrid>
        <w:gridCol w:w="5260"/>
        <w:gridCol w:w="1740"/>
      </w:tblGrid>
      <w:tr w:rsidR="00C11973" w:rsidRPr="00E65D97" w14:paraId="597E541C" w14:textId="77777777" w:rsidTr="00C11973">
        <w:trPr>
          <w:trHeight w:val="285"/>
        </w:trPr>
        <w:tc>
          <w:tcPr>
            <w:tcW w:w="5260" w:type="dxa"/>
            <w:tcBorders>
              <w:top w:val="nil"/>
              <w:left w:val="nil"/>
              <w:bottom w:val="nil"/>
              <w:right w:val="nil"/>
            </w:tcBorders>
            <w:shd w:val="clear" w:color="000000" w:fill="D9D9D9"/>
            <w:noWrap/>
            <w:vAlign w:val="bottom"/>
            <w:hideMark/>
          </w:tcPr>
          <w:p w14:paraId="44D757CB" w14:textId="77777777" w:rsidR="00C11973" w:rsidRPr="00EB1EFF" w:rsidRDefault="00C11973" w:rsidP="00C11973">
            <w:pPr>
              <w:spacing w:line="360" w:lineRule="auto"/>
              <w:rPr>
                <w:rFonts w:eastAsia="Times New Roman" w:cstheme="minorHAnsi"/>
                <w:b/>
                <w:color w:val="000000"/>
                <w:lang w:eastAsia="en-GB"/>
              </w:rPr>
            </w:pPr>
            <w:r w:rsidRPr="00EB1EFF">
              <w:rPr>
                <w:rFonts w:eastAsia="Times New Roman" w:cstheme="minorHAnsi"/>
                <w:b/>
                <w:color w:val="000000"/>
                <w:lang w:eastAsia="en-GB"/>
              </w:rPr>
              <w:t>Functie</w:t>
            </w:r>
          </w:p>
        </w:tc>
        <w:tc>
          <w:tcPr>
            <w:tcW w:w="1740" w:type="dxa"/>
            <w:tcBorders>
              <w:top w:val="nil"/>
              <w:left w:val="nil"/>
              <w:bottom w:val="nil"/>
              <w:right w:val="nil"/>
            </w:tcBorders>
            <w:shd w:val="clear" w:color="000000" w:fill="D9D9D9"/>
            <w:noWrap/>
            <w:vAlign w:val="center"/>
            <w:hideMark/>
          </w:tcPr>
          <w:p w14:paraId="144FEE86" w14:textId="77777777" w:rsidR="00C11973" w:rsidRPr="00EB1EFF" w:rsidRDefault="00C11973" w:rsidP="00C11973">
            <w:pPr>
              <w:spacing w:line="360" w:lineRule="auto"/>
              <w:jc w:val="center"/>
              <w:rPr>
                <w:rFonts w:eastAsia="Times New Roman" w:cstheme="minorHAnsi"/>
                <w:b/>
                <w:color w:val="000000"/>
                <w:lang w:eastAsia="en-GB"/>
              </w:rPr>
            </w:pPr>
            <w:r w:rsidRPr="00EB1EFF">
              <w:rPr>
                <w:rFonts w:eastAsia="Times New Roman" w:cstheme="minorHAnsi"/>
                <w:b/>
                <w:color w:val="000000"/>
                <w:lang w:eastAsia="en-GB"/>
              </w:rPr>
              <w:t>Schaal</w:t>
            </w:r>
          </w:p>
        </w:tc>
      </w:tr>
      <w:tr w:rsidR="00C11973" w:rsidRPr="00E65D97" w14:paraId="17837DCB" w14:textId="77777777" w:rsidTr="00C11973">
        <w:trPr>
          <w:trHeight w:val="285"/>
        </w:trPr>
        <w:tc>
          <w:tcPr>
            <w:tcW w:w="5260" w:type="dxa"/>
            <w:tcBorders>
              <w:top w:val="nil"/>
              <w:left w:val="nil"/>
              <w:bottom w:val="nil"/>
              <w:right w:val="nil"/>
            </w:tcBorders>
            <w:shd w:val="clear" w:color="auto" w:fill="auto"/>
            <w:noWrap/>
            <w:vAlign w:val="bottom"/>
            <w:hideMark/>
          </w:tcPr>
          <w:p w14:paraId="5E6D904F" w14:textId="77777777" w:rsidR="00C11973" w:rsidRPr="00EB1EFF" w:rsidRDefault="00C11973" w:rsidP="00C11973">
            <w:pPr>
              <w:spacing w:line="360" w:lineRule="auto"/>
              <w:rPr>
                <w:rFonts w:eastAsia="Times New Roman" w:cstheme="minorHAnsi"/>
                <w:color w:val="000000"/>
                <w:lang w:eastAsia="en-GB"/>
              </w:rPr>
            </w:pPr>
            <w:r w:rsidRPr="00EB1EFF">
              <w:rPr>
                <w:rFonts w:eastAsia="Times New Roman" w:cstheme="minorHAnsi"/>
                <w:color w:val="000000"/>
                <w:lang w:eastAsia="en-GB"/>
              </w:rPr>
              <w:t>Directeur/secretaris Waddenfonds</w:t>
            </w:r>
          </w:p>
        </w:tc>
        <w:tc>
          <w:tcPr>
            <w:tcW w:w="1740" w:type="dxa"/>
            <w:tcBorders>
              <w:top w:val="nil"/>
              <w:left w:val="nil"/>
              <w:bottom w:val="nil"/>
              <w:right w:val="nil"/>
            </w:tcBorders>
            <w:shd w:val="clear" w:color="auto" w:fill="auto"/>
            <w:noWrap/>
            <w:vAlign w:val="center"/>
            <w:hideMark/>
          </w:tcPr>
          <w:p w14:paraId="2C46143F" w14:textId="77777777" w:rsidR="00C11973" w:rsidRPr="00EB1EFF" w:rsidRDefault="00C11973" w:rsidP="00C11973">
            <w:pPr>
              <w:spacing w:line="360" w:lineRule="auto"/>
              <w:jc w:val="center"/>
              <w:rPr>
                <w:rFonts w:eastAsia="Times New Roman" w:cstheme="minorHAnsi"/>
                <w:color w:val="000000"/>
                <w:lang w:eastAsia="en-GB"/>
              </w:rPr>
            </w:pPr>
            <w:r w:rsidRPr="00EB1EFF">
              <w:rPr>
                <w:rFonts w:eastAsia="Times New Roman" w:cstheme="minorHAnsi"/>
                <w:color w:val="000000"/>
                <w:lang w:eastAsia="en-GB"/>
              </w:rPr>
              <w:t>15</w:t>
            </w:r>
          </w:p>
        </w:tc>
      </w:tr>
      <w:tr w:rsidR="00C11973" w:rsidRPr="00E65D97" w14:paraId="052F8769" w14:textId="77777777" w:rsidTr="00C11973">
        <w:trPr>
          <w:trHeight w:val="285"/>
        </w:trPr>
        <w:tc>
          <w:tcPr>
            <w:tcW w:w="5260" w:type="dxa"/>
            <w:tcBorders>
              <w:top w:val="nil"/>
              <w:left w:val="nil"/>
              <w:bottom w:val="nil"/>
              <w:right w:val="nil"/>
            </w:tcBorders>
            <w:shd w:val="clear" w:color="auto" w:fill="auto"/>
            <w:noWrap/>
            <w:vAlign w:val="bottom"/>
            <w:hideMark/>
          </w:tcPr>
          <w:p w14:paraId="2A7DA479" w14:textId="77777777" w:rsidR="00C11973" w:rsidRPr="00EB1EFF" w:rsidRDefault="00C11973" w:rsidP="00C11973">
            <w:pPr>
              <w:spacing w:line="360" w:lineRule="auto"/>
              <w:rPr>
                <w:rFonts w:eastAsia="Times New Roman" w:cstheme="minorHAnsi"/>
                <w:color w:val="000000"/>
                <w:lang w:eastAsia="en-GB"/>
              </w:rPr>
            </w:pPr>
            <w:r w:rsidRPr="00EB1EFF">
              <w:rPr>
                <w:rFonts w:eastAsia="Times New Roman" w:cstheme="minorHAnsi"/>
                <w:color w:val="000000"/>
                <w:lang w:eastAsia="en-GB"/>
              </w:rPr>
              <w:t>Plaatsvervangend directeur/controller</w:t>
            </w:r>
          </w:p>
        </w:tc>
        <w:tc>
          <w:tcPr>
            <w:tcW w:w="1740" w:type="dxa"/>
            <w:tcBorders>
              <w:top w:val="nil"/>
              <w:left w:val="nil"/>
              <w:bottom w:val="nil"/>
              <w:right w:val="nil"/>
            </w:tcBorders>
            <w:shd w:val="clear" w:color="auto" w:fill="auto"/>
            <w:noWrap/>
            <w:vAlign w:val="center"/>
            <w:hideMark/>
          </w:tcPr>
          <w:p w14:paraId="311B73A0" w14:textId="77777777" w:rsidR="00C11973" w:rsidRPr="00EB1EFF" w:rsidRDefault="00C11973" w:rsidP="00C11973">
            <w:pPr>
              <w:spacing w:line="360" w:lineRule="auto"/>
              <w:jc w:val="center"/>
              <w:rPr>
                <w:rFonts w:eastAsia="Times New Roman" w:cstheme="minorHAnsi"/>
                <w:color w:val="000000"/>
                <w:lang w:eastAsia="en-GB"/>
              </w:rPr>
            </w:pPr>
            <w:r w:rsidRPr="00EB1EFF">
              <w:rPr>
                <w:rFonts w:eastAsia="Times New Roman" w:cstheme="minorHAnsi"/>
                <w:color w:val="000000"/>
                <w:lang w:eastAsia="en-GB"/>
              </w:rPr>
              <w:t>14</w:t>
            </w:r>
          </w:p>
        </w:tc>
      </w:tr>
      <w:tr w:rsidR="00C11973" w:rsidRPr="00E65D97" w14:paraId="11F37581" w14:textId="77777777" w:rsidTr="00C11973">
        <w:trPr>
          <w:trHeight w:val="285"/>
        </w:trPr>
        <w:tc>
          <w:tcPr>
            <w:tcW w:w="5260" w:type="dxa"/>
            <w:tcBorders>
              <w:top w:val="nil"/>
              <w:left w:val="nil"/>
              <w:bottom w:val="nil"/>
              <w:right w:val="nil"/>
            </w:tcBorders>
            <w:shd w:val="clear" w:color="auto" w:fill="auto"/>
            <w:noWrap/>
            <w:vAlign w:val="bottom"/>
            <w:hideMark/>
          </w:tcPr>
          <w:p w14:paraId="0B6A8929" w14:textId="77777777" w:rsidR="00C11973" w:rsidRPr="00EB1EFF" w:rsidRDefault="00C11973" w:rsidP="00C11973">
            <w:pPr>
              <w:spacing w:line="360" w:lineRule="auto"/>
              <w:rPr>
                <w:rFonts w:eastAsia="Times New Roman" w:cstheme="minorHAnsi"/>
                <w:color w:val="000000"/>
                <w:lang w:eastAsia="en-GB"/>
              </w:rPr>
            </w:pPr>
            <w:r w:rsidRPr="00EB1EFF">
              <w:rPr>
                <w:rFonts w:eastAsia="Times New Roman" w:cstheme="minorHAnsi"/>
                <w:color w:val="000000"/>
                <w:lang w:eastAsia="en-GB"/>
              </w:rPr>
              <w:t>Programmamanager</w:t>
            </w:r>
          </w:p>
        </w:tc>
        <w:tc>
          <w:tcPr>
            <w:tcW w:w="1740" w:type="dxa"/>
            <w:tcBorders>
              <w:top w:val="nil"/>
              <w:left w:val="nil"/>
              <w:bottom w:val="nil"/>
              <w:right w:val="nil"/>
            </w:tcBorders>
            <w:shd w:val="clear" w:color="auto" w:fill="auto"/>
            <w:noWrap/>
            <w:vAlign w:val="center"/>
            <w:hideMark/>
          </w:tcPr>
          <w:p w14:paraId="111C9E59" w14:textId="77777777" w:rsidR="00C11973" w:rsidRPr="00EB1EFF" w:rsidRDefault="00C11973" w:rsidP="00C11973">
            <w:pPr>
              <w:spacing w:line="360" w:lineRule="auto"/>
              <w:jc w:val="center"/>
              <w:rPr>
                <w:rFonts w:eastAsia="Times New Roman" w:cstheme="minorHAnsi"/>
                <w:color w:val="000000"/>
                <w:lang w:eastAsia="en-GB"/>
              </w:rPr>
            </w:pPr>
            <w:r w:rsidRPr="00EB1EFF">
              <w:rPr>
                <w:rFonts w:eastAsia="Times New Roman" w:cstheme="minorHAnsi"/>
                <w:color w:val="000000"/>
                <w:lang w:eastAsia="en-GB"/>
              </w:rPr>
              <w:t>13</w:t>
            </w:r>
          </w:p>
        </w:tc>
      </w:tr>
      <w:tr w:rsidR="00C11973" w:rsidRPr="00E65D97" w14:paraId="358CF20E" w14:textId="77777777" w:rsidTr="00C11973">
        <w:trPr>
          <w:trHeight w:val="285"/>
        </w:trPr>
        <w:tc>
          <w:tcPr>
            <w:tcW w:w="5260" w:type="dxa"/>
            <w:tcBorders>
              <w:top w:val="nil"/>
              <w:left w:val="nil"/>
              <w:bottom w:val="nil"/>
              <w:right w:val="nil"/>
            </w:tcBorders>
            <w:shd w:val="clear" w:color="auto" w:fill="auto"/>
            <w:noWrap/>
            <w:vAlign w:val="bottom"/>
            <w:hideMark/>
          </w:tcPr>
          <w:p w14:paraId="43EFA00B" w14:textId="77777777" w:rsidR="00C11973" w:rsidRPr="00EB1EFF" w:rsidRDefault="00C11973" w:rsidP="00C11973">
            <w:pPr>
              <w:spacing w:line="360" w:lineRule="auto"/>
              <w:rPr>
                <w:rFonts w:eastAsia="Times New Roman" w:cstheme="minorHAnsi"/>
                <w:color w:val="000000"/>
                <w:lang w:eastAsia="en-GB"/>
              </w:rPr>
            </w:pPr>
            <w:r w:rsidRPr="00EB1EFF">
              <w:rPr>
                <w:rFonts w:eastAsia="Times New Roman" w:cstheme="minorHAnsi"/>
                <w:color w:val="000000"/>
                <w:lang w:eastAsia="en-GB"/>
              </w:rPr>
              <w:t>Programmaregisseur</w:t>
            </w:r>
          </w:p>
        </w:tc>
        <w:tc>
          <w:tcPr>
            <w:tcW w:w="1740" w:type="dxa"/>
            <w:tcBorders>
              <w:top w:val="nil"/>
              <w:left w:val="nil"/>
              <w:bottom w:val="nil"/>
              <w:right w:val="nil"/>
            </w:tcBorders>
            <w:shd w:val="clear" w:color="auto" w:fill="auto"/>
            <w:noWrap/>
            <w:vAlign w:val="center"/>
            <w:hideMark/>
          </w:tcPr>
          <w:p w14:paraId="5ADB9917" w14:textId="77777777" w:rsidR="00C11973" w:rsidRPr="00EB1EFF" w:rsidRDefault="00C11973" w:rsidP="00C11973">
            <w:pPr>
              <w:spacing w:line="360" w:lineRule="auto"/>
              <w:jc w:val="center"/>
              <w:rPr>
                <w:rFonts w:eastAsia="Times New Roman" w:cstheme="minorHAnsi"/>
                <w:color w:val="000000"/>
                <w:lang w:eastAsia="en-GB"/>
              </w:rPr>
            </w:pPr>
            <w:r w:rsidRPr="00EB1EFF">
              <w:rPr>
                <w:rFonts w:eastAsia="Times New Roman" w:cstheme="minorHAnsi"/>
                <w:color w:val="000000"/>
                <w:lang w:eastAsia="en-GB"/>
              </w:rPr>
              <w:t>12</w:t>
            </w:r>
          </w:p>
        </w:tc>
      </w:tr>
      <w:tr w:rsidR="00C11973" w:rsidRPr="00E65D97" w14:paraId="4C252F59" w14:textId="77777777" w:rsidTr="00C11973">
        <w:trPr>
          <w:trHeight w:val="285"/>
        </w:trPr>
        <w:tc>
          <w:tcPr>
            <w:tcW w:w="5260" w:type="dxa"/>
            <w:tcBorders>
              <w:top w:val="nil"/>
              <w:left w:val="nil"/>
              <w:bottom w:val="nil"/>
              <w:right w:val="nil"/>
            </w:tcBorders>
            <w:shd w:val="clear" w:color="auto" w:fill="auto"/>
            <w:noWrap/>
            <w:vAlign w:val="bottom"/>
            <w:hideMark/>
          </w:tcPr>
          <w:p w14:paraId="7B2ECFBC" w14:textId="77777777" w:rsidR="00C11973" w:rsidRPr="00EB1EFF" w:rsidRDefault="00C11973" w:rsidP="00C11973">
            <w:pPr>
              <w:spacing w:line="360" w:lineRule="auto"/>
              <w:rPr>
                <w:rFonts w:eastAsia="Times New Roman" w:cstheme="minorHAnsi"/>
                <w:color w:val="000000"/>
                <w:lang w:eastAsia="en-GB"/>
              </w:rPr>
            </w:pPr>
            <w:r w:rsidRPr="00EB1EFF">
              <w:rPr>
                <w:rFonts w:eastAsia="Times New Roman" w:cstheme="minorHAnsi"/>
                <w:color w:val="000000"/>
                <w:lang w:eastAsia="en-GB"/>
              </w:rPr>
              <w:t>Management- en project assistent</w:t>
            </w:r>
          </w:p>
        </w:tc>
        <w:tc>
          <w:tcPr>
            <w:tcW w:w="1740" w:type="dxa"/>
            <w:tcBorders>
              <w:top w:val="nil"/>
              <w:left w:val="nil"/>
              <w:bottom w:val="nil"/>
              <w:right w:val="nil"/>
            </w:tcBorders>
            <w:shd w:val="clear" w:color="auto" w:fill="auto"/>
            <w:noWrap/>
            <w:vAlign w:val="center"/>
            <w:hideMark/>
          </w:tcPr>
          <w:p w14:paraId="4DE45888" w14:textId="77777777" w:rsidR="00C11973" w:rsidRPr="00EB1EFF" w:rsidRDefault="00C11973" w:rsidP="00C11973">
            <w:pPr>
              <w:spacing w:line="360" w:lineRule="auto"/>
              <w:jc w:val="center"/>
              <w:rPr>
                <w:rFonts w:eastAsia="Times New Roman" w:cstheme="minorHAnsi"/>
                <w:color w:val="000000"/>
                <w:lang w:eastAsia="en-GB"/>
              </w:rPr>
            </w:pPr>
            <w:r w:rsidRPr="00EB1EFF">
              <w:rPr>
                <w:rFonts w:eastAsia="Times New Roman" w:cstheme="minorHAnsi"/>
                <w:color w:val="000000"/>
                <w:lang w:eastAsia="en-GB"/>
              </w:rPr>
              <w:t>8</w:t>
            </w:r>
          </w:p>
        </w:tc>
      </w:tr>
    </w:tbl>
    <w:p w14:paraId="49965049" w14:textId="3D1F2599" w:rsidR="00B95519" w:rsidRPr="00EB1EFF" w:rsidRDefault="00B95519" w:rsidP="00C11973">
      <w:pPr>
        <w:rPr>
          <w:rFonts w:cstheme="minorHAnsi"/>
        </w:rPr>
      </w:pPr>
    </w:p>
    <w:p w14:paraId="4106C81E" w14:textId="390B5D02" w:rsidR="00C76FE9" w:rsidRPr="00EB1EFF" w:rsidRDefault="00C76FE9">
      <w:pPr>
        <w:rPr>
          <w:rFonts w:cstheme="minorHAnsi"/>
        </w:rPr>
      </w:pPr>
    </w:p>
    <w:p w14:paraId="7176129D" w14:textId="77777777" w:rsidR="00AC4AA5" w:rsidRPr="00EB1EFF" w:rsidRDefault="00AC4AA5">
      <w:pPr>
        <w:rPr>
          <w:rFonts w:cstheme="minorHAnsi"/>
        </w:rPr>
      </w:pPr>
    </w:p>
    <w:p w14:paraId="125A8339" w14:textId="77777777" w:rsidR="00AC4AA5" w:rsidRPr="00EB1EFF" w:rsidRDefault="00AC4AA5">
      <w:pPr>
        <w:rPr>
          <w:rFonts w:cstheme="minorHAnsi"/>
        </w:rPr>
      </w:pPr>
    </w:p>
    <w:p w14:paraId="528F9209" w14:textId="637EF72D" w:rsidR="00AC4AA5" w:rsidRPr="00EB1EFF" w:rsidRDefault="00AC4AA5">
      <w:pPr>
        <w:rPr>
          <w:rFonts w:cstheme="minorHAnsi"/>
        </w:rPr>
      </w:pPr>
      <w:r w:rsidRPr="00EB1EFF">
        <w:rPr>
          <w:rFonts w:cstheme="minorHAnsi"/>
        </w:rPr>
        <w:br w:type="page"/>
      </w:r>
    </w:p>
    <w:p w14:paraId="71F773B7" w14:textId="4C1297D1" w:rsidR="00C11973" w:rsidRPr="00EB1EFF" w:rsidRDefault="00527778" w:rsidP="00527778">
      <w:pPr>
        <w:pStyle w:val="Kop10"/>
        <w:rPr>
          <w:rFonts w:cstheme="minorHAnsi"/>
          <w:sz w:val="20"/>
          <w:szCs w:val="20"/>
        </w:rPr>
      </w:pPr>
      <w:r w:rsidRPr="00EB1EFF">
        <w:rPr>
          <w:rFonts w:cstheme="minorHAnsi"/>
          <w:sz w:val="20"/>
          <w:szCs w:val="20"/>
        </w:rPr>
        <w:t>Bijlage</w:t>
      </w:r>
      <w:r w:rsidR="00AC4AA5" w:rsidRPr="00EB1EFF">
        <w:rPr>
          <w:rFonts w:cstheme="minorHAnsi"/>
          <w:sz w:val="20"/>
          <w:szCs w:val="20"/>
        </w:rPr>
        <w:t xml:space="preserve"> 7 KLACHTEN EN GESCHILLEN</w:t>
      </w:r>
    </w:p>
    <w:p w14:paraId="09B59CFD" w14:textId="77777777" w:rsidR="00AA3AEB" w:rsidRPr="00EB1EFF" w:rsidRDefault="00AA3AEB" w:rsidP="00AA3AEB">
      <w:pPr>
        <w:spacing w:before="0" w:after="0" w:line="250" w:lineRule="atLeast"/>
        <w:rPr>
          <w:rFonts w:cstheme="minorHAnsi"/>
        </w:rPr>
      </w:pPr>
    </w:p>
    <w:p w14:paraId="4BF4B910" w14:textId="066C7448" w:rsidR="00AA3AEB" w:rsidRPr="00EB1EFF" w:rsidRDefault="00AA3AEB" w:rsidP="00AA3AEB">
      <w:pPr>
        <w:spacing w:before="0" w:after="0" w:line="250" w:lineRule="atLeast"/>
        <w:rPr>
          <w:rFonts w:cstheme="minorHAnsi"/>
        </w:rPr>
      </w:pPr>
      <w:r w:rsidRPr="00EB1EFF">
        <w:rPr>
          <w:rFonts w:cstheme="minorHAnsi"/>
        </w:rPr>
        <w:t xml:space="preserve">Op het moment dat de werknemer en diens leidinggevende van mening verschillen, </w:t>
      </w:r>
    </w:p>
    <w:p w14:paraId="40B40604" w14:textId="6AAEB8CE" w:rsidR="00AA3AEB" w:rsidRPr="00EB1EFF" w:rsidRDefault="00AA3AEB" w:rsidP="00AA3AEB">
      <w:pPr>
        <w:spacing w:before="0" w:after="0" w:line="250" w:lineRule="atLeast"/>
        <w:rPr>
          <w:rFonts w:cstheme="minorHAnsi"/>
        </w:rPr>
      </w:pPr>
      <w:r w:rsidRPr="00EB1EFF">
        <w:rPr>
          <w:rFonts w:cstheme="minorHAnsi"/>
        </w:rPr>
        <w:t xml:space="preserve">proberen zij er gezamenlijk uit te komen zonder dat er meteen sprake is van een klacht, conflict of mogelijk juridisch geschil.  </w:t>
      </w:r>
    </w:p>
    <w:p w14:paraId="55578CFC" w14:textId="77777777" w:rsidR="00AA3AEB" w:rsidRPr="00EB1EFF" w:rsidRDefault="00AA3AEB" w:rsidP="00AA3AEB">
      <w:pPr>
        <w:spacing w:before="0" w:after="0" w:line="250" w:lineRule="atLeast"/>
        <w:rPr>
          <w:rFonts w:cstheme="minorHAnsi"/>
        </w:rPr>
      </w:pPr>
      <w:r w:rsidRPr="00EB1EFF">
        <w:rPr>
          <w:rFonts w:cstheme="minorHAnsi"/>
        </w:rPr>
        <w:t xml:space="preserve"> </w:t>
      </w:r>
    </w:p>
    <w:p w14:paraId="1AC88EF8" w14:textId="77777777" w:rsidR="00AA3AEB" w:rsidRPr="00EB1EFF" w:rsidRDefault="00AA3AEB" w:rsidP="00AA3AEB">
      <w:pPr>
        <w:spacing w:before="0" w:after="0" w:line="250" w:lineRule="atLeast"/>
        <w:rPr>
          <w:rFonts w:cstheme="minorHAnsi"/>
        </w:rPr>
      </w:pPr>
      <w:r w:rsidRPr="00EB1EFF">
        <w:rPr>
          <w:rFonts w:cstheme="minorHAnsi"/>
        </w:rPr>
        <w:t xml:space="preserve">De werknemer, en de leidinggevende, of een derde, kunnen zelf het beste bepalen op welke wijze zij gezamenlijk werken aan een oplossing. Hierbij is maatwerk geboden. Hierbij kunnen zij bijvoorbeeld gebruik maken van bemiddeling of mediation. Zij kunnen samen ook voor een andere werkwijze kiezen, zoals een gesprek met een andere leidinggevende. De werkgever zorgt ervoor dat de informatie over de mogelijkheden tot mediation en bemiddeling eenvoudig voor de werknemer toegankelijk is. </w:t>
      </w:r>
    </w:p>
    <w:p w14:paraId="1B217765" w14:textId="77777777" w:rsidR="00AA3AEB" w:rsidRPr="00EB1EFF" w:rsidRDefault="00AA3AEB" w:rsidP="00AA3AEB">
      <w:pPr>
        <w:spacing w:before="0" w:after="0" w:line="250" w:lineRule="atLeast"/>
        <w:rPr>
          <w:rFonts w:cstheme="minorHAnsi"/>
        </w:rPr>
      </w:pPr>
      <w:r w:rsidRPr="00EB1EFF">
        <w:rPr>
          <w:rFonts w:cstheme="minorHAnsi"/>
        </w:rPr>
        <w:t xml:space="preserve"> </w:t>
      </w:r>
    </w:p>
    <w:p w14:paraId="6DEE131D" w14:textId="77777777" w:rsidR="00AA3AEB" w:rsidRPr="00EB1EFF" w:rsidRDefault="00AA3AEB" w:rsidP="00AA3AEB">
      <w:pPr>
        <w:spacing w:before="0" w:after="0" w:line="250" w:lineRule="atLeast"/>
        <w:rPr>
          <w:rFonts w:cstheme="minorHAnsi"/>
        </w:rPr>
      </w:pPr>
      <w:r w:rsidRPr="00EB1EFF">
        <w:rPr>
          <w:rFonts w:cstheme="minorHAnsi"/>
        </w:rPr>
        <w:t xml:space="preserve">Er zijn verschillen tussen bemiddeling en mediation. Deze zijn hieronder kort weergegeven. </w:t>
      </w:r>
    </w:p>
    <w:p w14:paraId="61602CEE" w14:textId="77777777" w:rsidR="00AA3AEB" w:rsidRPr="00EB1EFF" w:rsidRDefault="00AA3AEB" w:rsidP="00AA3AEB">
      <w:pPr>
        <w:spacing w:before="0" w:after="0" w:line="250" w:lineRule="atLeast"/>
        <w:rPr>
          <w:rFonts w:cstheme="minorHAnsi"/>
        </w:rPr>
      </w:pPr>
      <w:r w:rsidRPr="00EB1EFF">
        <w:rPr>
          <w:rFonts w:cstheme="minorHAnsi"/>
        </w:rPr>
        <w:t xml:space="preserve"> </w:t>
      </w:r>
    </w:p>
    <w:p w14:paraId="41A887CB" w14:textId="77777777" w:rsidR="00AA3AEB" w:rsidRPr="00EB1EFF" w:rsidRDefault="00AA3AEB" w:rsidP="00AA3AEB">
      <w:pPr>
        <w:spacing w:before="0" w:after="0" w:line="250" w:lineRule="atLeast"/>
        <w:rPr>
          <w:rFonts w:cstheme="minorHAnsi"/>
        </w:rPr>
      </w:pPr>
      <w:r w:rsidRPr="00EB1EFF">
        <w:rPr>
          <w:rFonts w:cstheme="minorHAnsi"/>
        </w:rPr>
        <w:t xml:space="preserve">Bemiddeling </w:t>
      </w:r>
    </w:p>
    <w:p w14:paraId="796E4EB5" w14:textId="77777777" w:rsidR="00AA3AEB" w:rsidRPr="00EB1EFF" w:rsidRDefault="00AA3AEB" w:rsidP="0080376B">
      <w:pPr>
        <w:spacing w:before="0" w:after="0" w:line="250" w:lineRule="atLeast"/>
        <w:ind w:firstLine="708"/>
        <w:rPr>
          <w:rFonts w:cstheme="minorHAnsi"/>
        </w:rPr>
      </w:pPr>
      <w:r w:rsidRPr="00EB1EFF">
        <w:rPr>
          <w:rFonts w:cstheme="minorHAnsi"/>
        </w:rPr>
        <w:t>•</w:t>
      </w:r>
      <w:r w:rsidRPr="00EB1EFF">
        <w:rPr>
          <w:rFonts w:cstheme="minorHAnsi"/>
        </w:rPr>
        <w:tab/>
        <w:t xml:space="preserve">gericht op inhoud en het proces; </w:t>
      </w:r>
    </w:p>
    <w:p w14:paraId="17CE7F66" w14:textId="77777777" w:rsidR="00AA3AEB" w:rsidRPr="00EB1EFF" w:rsidRDefault="00AA3AEB" w:rsidP="0080376B">
      <w:pPr>
        <w:spacing w:before="0" w:after="0" w:line="250" w:lineRule="atLeast"/>
        <w:ind w:firstLine="708"/>
        <w:rPr>
          <w:rFonts w:cstheme="minorHAnsi"/>
        </w:rPr>
      </w:pPr>
      <w:r w:rsidRPr="00EB1EFF">
        <w:rPr>
          <w:rFonts w:cstheme="minorHAnsi"/>
        </w:rPr>
        <w:t>•</w:t>
      </w:r>
      <w:r w:rsidRPr="00EB1EFF">
        <w:rPr>
          <w:rFonts w:cstheme="minorHAnsi"/>
        </w:rPr>
        <w:tab/>
        <w:t xml:space="preserve">dossiers bestuderen en informatie verzamelen; </w:t>
      </w:r>
    </w:p>
    <w:p w14:paraId="0DE3565A" w14:textId="77777777" w:rsidR="0080376B" w:rsidRPr="00EB1EFF" w:rsidRDefault="00AA3AEB" w:rsidP="0080376B">
      <w:pPr>
        <w:spacing w:before="0" w:after="0" w:line="250" w:lineRule="atLeast"/>
        <w:ind w:left="1416" w:hanging="708"/>
        <w:rPr>
          <w:rFonts w:cstheme="minorHAnsi"/>
        </w:rPr>
      </w:pPr>
      <w:r w:rsidRPr="00EB1EFF">
        <w:rPr>
          <w:rFonts w:cstheme="minorHAnsi"/>
        </w:rPr>
        <w:t>•</w:t>
      </w:r>
      <w:r w:rsidRPr="00EB1EFF">
        <w:rPr>
          <w:rFonts w:cstheme="minorHAnsi"/>
        </w:rPr>
        <w:tab/>
        <w:t xml:space="preserve">veelal pendeldiplomatie en aparte gesprekken tussen de werknemer en de werkgever; </w:t>
      </w:r>
    </w:p>
    <w:p w14:paraId="67FA3974" w14:textId="74EB9C98" w:rsidR="00AA3AEB" w:rsidRPr="00EB1EFF" w:rsidRDefault="00AA3AEB" w:rsidP="0080376B">
      <w:pPr>
        <w:spacing w:before="0" w:after="0" w:line="250" w:lineRule="atLeast"/>
        <w:ind w:firstLine="708"/>
        <w:rPr>
          <w:rFonts w:cstheme="minorHAnsi"/>
        </w:rPr>
      </w:pPr>
      <w:r w:rsidRPr="00EB1EFF">
        <w:rPr>
          <w:rFonts w:cstheme="minorHAnsi"/>
        </w:rPr>
        <w:t>•</w:t>
      </w:r>
      <w:r w:rsidRPr="00EB1EFF">
        <w:rPr>
          <w:rFonts w:cstheme="minorHAnsi"/>
        </w:rPr>
        <w:tab/>
        <w:t xml:space="preserve">inhoudelijke kennis en bemoeienis; </w:t>
      </w:r>
    </w:p>
    <w:p w14:paraId="057B0956" w14:textId="77777777" w:rsidR="00AA3AEB" w:rsidRPr="00EB1EFF" w:rsidRDefault="00AA3AEB" w:rsidP="0080376B">
      <w:pPr>
        <w:spacing w:before="0" w:after="0" w:line="250" w:lineRule="atLeast"/>
        <w:ind w:firstLine="708"/>
        <w:rPr>
          <w:rFonts w:cstheme="minorHAnsi"/>
        </w:rPr>
      </w:pPr>
      <w:r w:rsidRPr="00EB1EFF">
        <w:rPr>
          <w:rFonts w:cstheme="minorHAnsi"/>
        </w:rPr>
        <w:t>•</w:t>
      </w:r>
      <w:r w:rsidRPr="00EB1EFF">
        <w:rPr>
          <w:rFonts w:cstheme="minorHAnsi"/>
        </w:rPr>
        <w:tab/>
        <w:t xml:space="preserve">eigen opvattingen inbrengen en invloed uitoefenen; </w:t>
      </w:r>
    </w:p>
    <w:p w14:paraId="5C21D4D3" w14:textId="77777777" w:rsidR="00AA3AEB" w:rsidRPr="00EB1EFF" w:rsidRDefault="00AA3AEB" w:rsidP="0080376B">
      <w:pPr>
        <w:spacing w:before="0" w:after="0" w:line="250" w:lineRule="atLeast"/>
        <w:ind w:left="1416" w:hanging="708"/>
        <w:rPr>
          <w:rFonts w:cstheme="minorHAnsi"/>
        </w:rPr>
      </w:pPr>
      <w:r w:rsidRPr="00EB1EFF">
        <w:rPr>
          <w:rFonts w:cstheme="minorHAnsi"/>
        </w:rPr>
        <w:t>•</w:t>
      </w:r>
      <w:r w:rsidRPr="00EB1EFF">
        <w:rPr>
          <w:rFonts w:cstheme="minorHAnsi"/>
        </w:rPr>
        <w:tab/>
        <w:t xml:space="preserve">indien gewenst, zal de bemiddelaar aangeven hoe de kwestie moet worden opgelost; </w:t>
      </w:r>
    </w:p>
    <w:p w14:paraId="18EE7F6B" w14:textId="77777777" w:rsidR="00AA3AEB" w:rsidRPr="00EB1EFF" w:rsidRDefault="00AA3AEB" w:rsidP="0080376B">
      <w:pPr>
        <w:spacing w:before="0" w:after="0" w:line="250" w:lineRule="atLeast"/>
        <w:ind w:firstLine="708"/>
        <w:rPr>
          <w:rFonts w:cstheme="minorHAnsi"/>
        </w:rPr>
      </w:pPr>
      <w:r w:rsidRPr="00EB1EFF">
        <w:rPr>
          <w:rFonts w:cstheme="minorHAnsi"/>
        </w:rPr>
        <w:t>•</w:t>
      </w:r>
      <w:r w:rsidRPr="00EB1EFF">
        <w:rPr>
          <w:rFonts w:cstheme="minorHAnsi"/>
        </w:rPr>
        <w:tab/>
        <w:t xml:space="preserve">gericht op de oplossing. </w:t>
      </w:r>
    </w:p>
    <w:p w14:paraId="109ADA68" w14:textId="77777777" w:rsidR="00AA3AEB" w:rsidRPr="00EB1EFF" w:rsidRDefault="00AA3AEB" w:rsidP="00AA3AEB">
      <w:pPr>
        <w:spacing w:before="0" w:after="0" w:line="250" w:lineRule="atLeast"/>
        <w:rPr>
          <w:rFonts w:cstheme="minorHAnsi"/>
        </w:rPr>
      </w:pPr>
      <w:r w:rsidRPr="00EB1EFF">
        <w:rPr>
          <w:rFonts w:cstheme="minorHAnsi"/>
        </w:rPr>
        <w:t xml:space="preserve"> </w:t>
      </w:r>
    </w:p>
    <w:p w14:paraId="1FB9738B" w14:textId="77777777" w:rsidR="00AA3AEB" w:rsidRPr="00EB1EFF" w:rsidRDefault="00AA3AEB" w:rsidP="00AA3AEB">
      <w:pPr>
        <w:spacing w:before="0" w:after="0" w:line="250" w:lineRule="atLeast"/>
        <w:rPr>
          <w:rFonts w:cstheme="minorHAnsi"/>
        </w:rPr>
      </w:pPr>
      <w:r w:rsidRPr="00EB1EFF">
        <w:rPr>
          <w:rFonts w:cstheme="minorHAnsi"/>
        </w:rPr>
        <w:t xml:space="preserve">Mediation </w:t>
      </w:r>
    </w:p>
    <w:p w14:paraId="289251F9" w14:textId="77777777" w:rsidR="00AA3AEB" w:rsidRPr="00EB1EFF" w:rsidRDefault="00AA3AEB" w:rsidP="0080376B">
      <w:pPr>
        <w:spacing w:before="0" w:after="0" w:line="250" w:lineRule="atLeast"/>
        <w:ind w:firstLine="708"/>
        <w:rPr>
          <w:rFonts w:cstheme="minorHAnsi"/>
        </w:rPr>
      </w:pPr>
      <w:r w:rsidRPr="00EB1EFF">
        <w:rPr>
          <w:rFonts w:cstheme="minorHAnsi"/>
        </w:rPr>
        <w:t>•</w:t>
      </w:r>
      <w:r w:rsidRPr="00EB1EFF">
        <w:rPr>
          <w:rFonts w:cstheme="minorHAnsi"/>
        </w:rPr>
        <w:tab/>
        <w:t xml:space="preserve">gericht op het proces; </w:t>
      </w:r>
    </w:p>
    <w:p w14:paraId="105F72F6" w14:textId="77777777" w:rsidR="00AA3AEB" w:rsidRPr="00EB1EFF" w:rsidRDefault="00AA3AEB" w:rsidP="0080376B">
      <w:pPr>
        <w:spacing w:before="0" w:after="0" w:line="250" w:lineRule="atLeast"/>
        <w:ind w:firstLine="708"/>
        <w:rPr>
          <w:rFonts w:cstheme="minorHAnsi"/>
        </w:rPr>
      </w:pPr>
      <w:r w:rsidRPr="00EB1EFF">
        <w:rPr>
          <w:rFonts w:cstheme="minorHAnsi"/>
        </w:rPr>
        <w:t>•</w:t>
      </w:r>
      <w:r w:rsidRPr="00EB1EFF">
        <w:rPr>
          <w:rFonts w:cstheme="minorHAnsi"/>
        </w:rPr>
        <w:tab/>
        <w:t xml:space="preserve">geen dossiers bestuderen / louter faciliteren van gesprek; </w:t>
      </w:r>
    </w:p>
    <w:p w14:paraId="38C9EF01" w14:textId="77777777" w:rsidR="00AA3AEB" w:rsidRPr="00EB1EFF" w:rsidRDefault="00AA3AEB" w:rsidP="0080376B">
      <w:pPr>
        <w:spacing w:before="0" w:after="0" w:line="250" w:lineRule="atLeast"/>
        <w:ind w:firstLine="708"/>
        <w:rPr>
          <w:rFonts w:cstheme="minorHAnsi"/>
        </w:rPr>
      </w:pPr>
      <w:r w:rsidRPr="00EB1EFF">
        <w:rPr>
          <w:rFonts w:cstheme="minorHAnsi"/>
        </w:rPr>
        <w:t>•</w:t>
      </w:r>
      <w:r w:rsidRPr="00EB1EFF">
        <w:rPr>
          <w:rFonts w:cstheme="minorHAnsi"/>
        </w:rPr>
        <w:tab/>
        <w:t xml:space="preserve">in principe alleen gezamenlijke bijeenkomsten; </w:t>
      </w:r>
    </w:p>
    <w:p w14:paraId="35E2D693" w14:textId="77777777" w:rsidR="00AA3AEB" w:rsidRPr="00EB1EFF" w:rsidRDefault="00AA3AEB" w:rsidP="0080376B">
      <w:pPr>
        <w:spacing w:before="0" w:after="0" w:line="250" w:lineRule="atLeast"/>
        <w:ind w:firstLine="708"/>
        <w:rPr>
          <w:rFonts w:cstheme="minorHAnsi"/>
        </w:rPr>
      </w:pPr>
      <w:r w:rsidRPr="00EB1EFF">
        <w:rPr>
          <w:rFonts w:cstheme="minorHAnsi"/>
        </w:rPr>
        <w:t>•</w:t>
      </w:r>
      <w:r w:rsidRPr="00EB1EFF">
        <w:rPr>
          <w:rFonts w:cstheme="minorHAnsi"/>
        </w:rPr>
        <w:tab/>
        <w:t xml:space="preserve">geen inhoudelijke kennis en bemoeienis; </w:t>
      </w:r>
    </w:p>
    <w:p w14:paraId="5A4E9DBE" w14:textId="77777777" w:rsidR="00AA3AEB" w:rsidRPr="00EB1EFF" w:rsidRDefault="00AA3AEB" w:rsidP="0080376B">
      <w:pPr>
        <w:spacing w:before="0" w:after="0" w:line="250" w:lineRule="atLeast"/>
        <w:ind w:firstLine="708"/>
        <w:rPr>
          <w:rFonts w:cstheme="minorHAnsi"/>
        </w:rPr>
      </w:pPr>
      <w:r w:rsidRPr="00EB1EFF">
        <w:rPr>
          <w:rFonts w:cstheme="minorHAnsi"/>
        </w:rPr>
        <w:t>•</w:t>
      </w:r>
      <w:r w:rsidRPr="00EB1EFF">
        <w:rPr>
          <w:rFonts w:cstheme="minorHAnsi"/>
        </w:rPr>
        <w:tab/>
        <w:t xml:space="preserve">geen eigen opvattingen en invloed uitoefenen; </w:t>
      </w:r>
    </w:p>
    <w:p w14:paraId="150661C9" w14:textId="65747A28" w:rsidR="00AA3AEB" w:rsidRPr="00EB1EFF" w:rsidRDefault="00AA3AEB" w:rsidP="0080376B">
      <w:pPr>
        <w:spacing w:before="0" w:after="0" w:line="250" w:lineRule="atLeast"/>
        <w:ind w:left="1416" w:hanging="708"/>
        <w:rPr>
          <w:rFonts w:cstheme="minorHAnsi"/>
        </w:rPr>
      </w:pPr>
      <w:r w:rsidRPr="00EB1EFF">
        <w:rPr>
          <w:rFonts w:cstheme="minorHAnsi"/>
        </w:rPr>
        <w:t>•</w:t>
      </w:r>
      <w:r w:rsidRPr="00EB1EFF">
        <w:rPr>
          <w:rFonts w:cstheme="minorHAnsi"/>
        </w:rPr>
        <w:tab/>
        <w:t xml:space="preserve">gaat uit van de premisse van het zelf oplossend vermogen van de werknemer en de werkgever; de mediator draagt geen oplossingen aan gericht op de relatie.  </w:t>
      </w:r>
    </w:p>
    <w:p w14:paraId="6E6BB7ED" w14:textId="77777777" w:rsidR="0080376B" w:rsidRPr="00EB1EFF" w:rsidRDefault="0080376B" w:rsidP="00AA3AEB">
      <w:pPr>
        <w:spacing w:before="0" w:after="0" w:line="250" w:lineRule="atLeast"/>
        <w:rPr>
          <w:rFonts w:cstheme="minorHAnsi"/>
        </w:rPr>
      </w:pPr>
    </w:p>
    <w:p w14:paraId="30E214BE" w14:textId="407F4AF7" w:rsidR="00AA3AEB" w:rsidRPr="00EB1EFF" w:rsidRDefault="00AA3AEB" w:rsidP="00AA3AEB">
      <w:pPr>
        <w:spacing w:before="0" w:after="0" w:line="250" w:lineRule="atLeast"/>
        <w:rPr>
          <w:rFonts w:cstheme="minorHAnsi"/>
        </w:rPr>
      </w:pPr>
      <w:r w:rsidRPr="00EB1EFF">
        <w:rPr>
          <w:rFonts w:cstheme="minorHAnsi"/>
        </w:rPr>
        <w:t xml:space="preserve">Mochten de werknemer en de werkgever er desondanks niet uitkomen, dan hebben beiden de mogelijkheid om naar de kantonrechter te gaan en deze om een uitspraak te vragen. </w:t>
      </w:r>
    </w:p>
    <w:p w14:paraId="6CBC8FA8" w14:textId="77777777" w:rsidR="0080376B" w:rsidRPr="00EB1EFF" w:rsidRDefault="0080376B" w:rsidP="00AA3AEB">
      <w:pPr>
        <w:spacing w:before="0" w:after="0" w:line="250" w:lineRule="atLeast"/>
        <w:rPr>
          <w:rFonts w:cstheme="minorHAnsi"/>
        </w:rPr>
      </w:pPr>
    </w:p>
    <w:p w14:paraId="6C4283C1" w14:textId="357BE2E7" w:rsidR="00AA3AEB" w:rsidRPr="00EB1EFF" w:rsidRDefault="00AA3AEB" w:rsidP="00AA3AEB">
      <w:pPr>
        <w:spacing w:before="0" w:after="0" w:line="250" w:lineRule="atLeast"/>
        <w:rPr>
          <w:rFonts w:cstheme="minorHAnsi"/>
        </w:rPr>
      </w:pPr>
      <w:r w:rsidRPr="00EB1EFF">
        <w:rPr>
          <w:rFonts w:cstheme="minorHAnsi"/>
        </w:rPr>
        <w:t xml:space="preserve">Er is echter een aantal situaties waarin van deze algemene lijn wordt afgeweken en de werknemer en zijn werkgever zich kunnen wenden tot de centrale  commissie Van Werk Naar Werk of de centrale commissie Functiewaardering . </w:t>
      </w:r>
    </w:p>
    <w:p w14:paraId="4EC56EEF" w14:textId="77777777" w:rsidR="00AA3AEB" w:rsidRPr="00EB1EFF" w:rsidRDefault="00AA3AEB" w:rsidP="00AA3AEB">
      <w:pPr>
        <w:spacing w:before="0" w:after="0" w:line="250" w:lineRule="atLeast"/>
        <w:rPr>
          <w:rFonts w:cstheme="minorHAnsi"/>
        </w:rPr>
      </w:pPr>
      <w:r w:rsidRPr="00EB1EFF">
        <w:rPr>
          <w:rFonts w:cstheme="minorHAnsi"/>
        </w:rPr>
        <w:t xml:space="preserve">  </w:t>
      </w:r>
    </w:p>
    <w:p w14:paraId="073DAF5A" w14:textId="77777777" w:rsidR="00AA3AEB" w:rsidRPr="00EB1EFF" w:rsidRDefault="00AA3AEB" w:rsidP="00AA3AEB">
      <w:pPr>
        <w:spacing w:before="0" w:after="0" w:line="250" w:lineRule="atLeast"/>
        <w:rPr>
          <w:rFonts w:cstheme="minorHAnsi"/>
        </w:rPr>
      </w:pPr>
      <w:r w:rsidRPr="00EB1EFF">
        <w:rPr>
          <w:rFonts w:cstheme="minorHAnsi"/>
        </w:rPr>
        <w:t xml:space="preserve"> </w:t>
      </w:r>
    </w:p>
    <w:p w14:paraId="647CD214" w14:textId="77777777" w:rsidR="00AA3AEB" w:rsidRPr="00EB1EFF" w:rsidRDefault="00AA3AEB" w:rsidP="0080376B">
      <w:pPr>
        <w:pStyle w:val="Kop2"/>
        <w:rPr>
          <w:rFonts w:cstheme="minorHAnsi"/>
        </w:rPr>
      </w:pPr>
      <w:r w:rsidRPr="00EB1EFF">
        <w:rPr>
          <w:rFonts w:cstheme="minorHAnsi"/>
        </w:rPr>
        <w:t xml:space="preserve">CENTRALE COMMISSIE VAN WERK NAAR WERK </w:t>
      </w:r>
    </w:p>
    <w:p w14:paraId="239446EC" w14:textId="3D66B05F" w:rsidR="00AA3AEB" w:rsidRPr="00EB1EFF" w:rsidRDefault="00AA3AEB" w:rsidP="00AA3AEB">
      <w:pPr>
        <w:spacing w:before="0" w:after="0" w:line="250" w:lineRule="atLeast"/>
        <w:rPr>
          <w:rFonts w:cstheme="minorHAnsi"/>
        </w:rPr>
      </w:pPr>
      <w:r w:rsidRPr="00EB1EFF">
        <w:rPr>
          <w:rFonts w:cstheme="minorHAnsi"/>
        </w:rPr>
        <w:t>In hoofdstuk 10 is geregeld dat op het moment dat de werknemer en de leidinggevende er samen niet uitkomen, zowel de werknemer als de leidinggevende ieder het probleem kan voorleggen ter bemiddeling of advisering aan de centrale commissie Van Werk Naar Werk. Ook kunnen de werknemer en de werkgever een probleem gezamenlijk aan de centrale commissie Van Werk Naar Werk voorleggen. De situatie kan zowel betrekking hebben op de naleving van de bepalingen in de cao als op de naleving van de individuele Van Werk Naar Werk afspraken (</w:t>
      </w:r>
      <w:r w:rsidRPr="00E620DA">
        <w:rPr>
          <w:rFonts w:cstheme="minorHAnsi"/>
        </w:rPr>
        <w:t>zie ook artikel 10.3.</w:t>
      </w:r>
      <w:r w:rsidR="00CD3210" w:rsidRPr="00E620DA">
        <w:rPr>
          <w:rFonts w:cstheme="minorHAnsi"/>
        </w:rPr>
        <w:t>9</w:t>
      </w:r>
      <w:r w:rsidRPr="00E620DA">
        <w:rPr>
          <w:rFonts w:cstheme="minorHAnsi"/>
        </w:rPr>
        <w:t xml:space="preserve"> van deze cao</w:t>
      </w:r>
      <w:r w:rsidRPr="00EB1EFF">
        <w:rPr>
          <w:rFonts w:cstheme="minorHAnsi"/>
        </w:rPr>
        <w:t xml:space="preserve">).  </w:t>
      </w:r>
    </w:p>
    <w:p w14:paraId="20594B67" w14:textId="77777777" w:rsidR="0080376B" w:rsidRPr="00EB1EFF" w:rsidRDefault="0080376B" w:rsidP="00AA3AEB">
      <w:pPr>
        <w:spacing w:before="0" w:after="0" w:line="250" w:lineRule="atLeast"/>
        <w:rPr>
          <w:rFonts w:cstheme="minorHAnsi"/>
        </w:rPr>
      </w:pPr>
    </w:p>
    <w:p w14:paraId="0A7196AB" w14:textId="3771B5D4" w:rsidR="00AA3AEB" w:rsidRPr="00EB1EFF" w:rsidRDefault="00AA3AEB" w:rsidP="00AA3AEB">
      <w:pPr>
        <w:spacing w:before="0" w:after="0" w:line="250" w:lineRule="atLeast"/>
        <w:rPr>
          <w:rFonts w:cstheme="minorHAnsi"/>
        </w:rPr>
      </w:pPr>
      <w:r w:rsidRPr="00EB1EFF">
        <w:rPr>
          <w:rFonts w:cstheme="minorHAnsi"/>
        </w:rPr>
        <w:t xml:space="preserve">Ter ondersteuning van deze commissie is een secretariaat ingericht. Het reglement van de centrale commissie Van Werk Naar Werk is opgenomen in bijlage 9 van deze cao. </w:t>
      </w:r>
    </w:p>
    <w:p w14:paraId="42ADC3CF" w14:textId="77777777" w:rsidR="00AA3AEB" w:rsidRPr="00EB1EFF" w:rsidRDefault="00AA3AEB" w:rsidP="00AA3AEB">
      <w:pPr>
        <w:spacing w:before="0" w:after="0" w:line="250" w:lineRule="atLeast"/>
        <w:rPr>
          <w:rFonts w:cstheme="minorHAnsi"/>
        </w:rPr>
      </w:pPr>
      <w:r w:rsidRPr="00EB1EFF">
        <w:rPr>
          <w:rFonts w:cstheme="minorHAnsi"/>
        </w:rPr>
        <w:t xml:space="preserve"> </w:t>
      </w:r>
    </w:p>
    <w:p w14:paraId="1F3DC40D" w14:textId="77777777" w:rsidR="00AA3AEB" w:rsidRPr="00EB1EFF" w:rsidRDefault="00AA3AEB" w:rsidP="0080376B">
      <w:pPr>
        <w:pStyle w:val="Kop2"/>
        <w:rPr>
          <w:rFonts w:cstheme="minorHAnsi"/>
        </w:rPr>
      </w:pPr>
      <w:r w:rsidRPr="00EB1EFF">
        <w:rPr>
          <w:rFonts w:cstheme="minorHAnsi"/>
        </w:rPr>
        <w:t xml:space="preserve">CENTRALE COMMISSIE FUNCTIEWAARDERING </w:t>
      </w:r>
    </w:p>
    <w:p w14:paraId="1F96F71F" w14:textId="77777777" w:rsidR="00AA3AEB" w:rsidRPr="00EB1EFF" w:rsidRDefault="00AA3AEB" w:rsidP="00AA3AEB">
      <w:pPr>
        <w:spacing w:before="0" w:after="0" w:line="250" w:lineRule="atLeast"/>
        <w:rPr>
          <w:rFonts w:cstheme="minorHAnsi"/>
        </w:rPr>
      </w:pPr>
      <w:r w:rsidRPr="00EB1EFF">
        <w:rPr>
          <w:rFonts w:cstheme="minorHAnsi"/>
        </w:rPr>
        <w:t xml:space="preserve">Het kan zijn dat de werknemer en de werkgever een verschil van mening hebben over de waardering van de werkzaamheden van de werknemer in diens functie. In deze situatie is de centrale commissie Functiewaardering de commissie waar de werknemer of de werkgever om een second opinion kan vragen, mits het gaat om een werkgever die het functiegebouw uit bijlage 6 van de cao hanteert. Twee gecertificeerde deskundigen uit deze commissie (één vanuit werkgeverszijde en één vanuit werknemerszijde) zullen dan de herwaardering uitvoeren en de second opinion geven. Deze deskundigen mogen niet op een ander moment betrokken zijn geweest bij de casus. Deze commissie staat onder leiding van een onafhankelijk voorzitter. </w:t>
      </w:r>
    </w:p>
    <w:p w14:paraId="7D933647" w14:textId="77777777" w:rsidR="00AA3AEB" w:rsidRPr="00EB1EFF" w:rsidRDefault="00AA3AEB" w:rsidP="00AA3AEB">
      <w:pPr>
        <w:spacing w:before="0" w:after="0" w:line="250" w:lineRule="atLeast"/>
        <w:rPr>
          <w:rFonts w:cstheme="minorHAnsi"/>
        </w:rPr>
      </w:pPr>
      <w:r w:rsidRPr="00EB1EFF">
        <w:rPr>
          <w:rFonts w:cstheme="minorHAnsi"/>
        </w:rPr>
        <w:t xml:space="preserve"> </w:t>
      </w:r>
    </w:p>
    <w:p w14:paraId="13962FB7" w14:textId="77777777" w:rsidR="00AA3AEB" w:rsidRPr="00EB1EFF" w:rsidRDefault="00AA3AEB" w:rsidP="00AA3AEB">
      <w:pPr>
        <w:spacing w:before="0" w:after="0" w:line="250" w:lineRule="atLeast"/>
        <w:rPr>
          <w:rFonts w:cstheme="minorHAnsi"/>
        </w:rPr>
      </w:pPr>
      <w:r w:rsidRPr="00EB1EFF">
        <w:rPr>
          <w:rFonts w:cstheme="minorHAnsi"/>
        </w:rPr>
        <w:t xml:space="preserve">Ter ondersteuning van de centrale commissie Functiewaardering en de voorzitter is een secretariaat ingericht. Hier kan de werknemer of de werkgever het verzoek om een second opinion indienen. In dit verzoek staan in elk geval de contactgegevens van beide partijen en de relevante informatie die beschikbaar is voor de deskundigen om de second opinion te kunnen uitvoeren. Het secretariaat stuurt binnen twee weken na ontvangst van het verzoek beide partijen een ontvangstbevestiging waarin ook wordt aangegeven welke twee deskundigen de herwaardering zullen uitvoeren en de second opinion zullen geven. </w:t>
      </w:r>
    </w:p>
    <w:p w14:paraId="03B144F1" w14:textId="77777777" w:rsidR="00AA3AEB" w:rsidRPr="00EB1EFF" w:rsidRDefault="00AA3AEB" w:rsidP="00AA3AEB">
      <w:pPr>
        <w:spacing w:before="0" w:after="0" w:line="250" w:lineRule="atLeast"/>
        <w:rPr>
          <w:rFonts w:cstheme="minorHAnsi"/>
        </w:rPr>
      </w:pPr>
      <w:r w:rsidRPr="00EB1EFF">
        <w:rPr>
          <w:rFonts w:cstheme="minorHAnsi"/>
        </w:rPr>
        <w:t xml:space="preserve"> </w:t>
      </w:r>
    </w:p>
    <w:p w14:paraId="42AE93A3" w14:textId="11ABAA07" w:rsidR="00AA3AEB" w:rsidRPr="00EB1EFF" w:rsidRDefault="00AA3AEB" w:rsidP="00AA3AEB">
      <w:pPr>
        <w:spacing w:before="0" w:after="0" w:line="250" w:lineRule="atLeast"/>
        <w:rPr>
          <w:rFonts w:cstheme="minorHAnsi"/>
        </w:rPr>
      </w:pPr>
      <w:r w:rsidRPr="00EB1EFF">
        <w:rPr>
          <w:rFonts w:cstheme="minorHAnsi"/>
        </w:rPr>
        <w:t xml:space="preserve">De centrale commissie Functiewaardering hanteert voor het proces van waardering van de functie het Handboek Toepassing Functiegebouw zoals vastgesteld door cao-partijen. Het reglement van de centrale commissie Functiewaardering is opgenomen in bijlage 8. </w:t>
      </w:r>
    </w:p>
    <w:p w14:paraId="01A67A4E" w14:textId="77777777" w:rsidR="00AA3AEB" w:rsidRPr="00EB1EFF" w:rsidRDefault="00AA3AEB">
      <w:pPr>
        <w:rPr>
          <w:rFonts w:cstheme="minorHAnsi"/>
        </w:rPr>
      </w:pPr>
      <w:r w:rsidRPr="00EB1EFF">
        <w:rPr>
          <w:rFonts w:cstheme="minorHAnsi"/>
        </w:rPr>
        <w:br w:type="page"/>
      </w:r>
    </w:p>
    <w:p w14:paraId="03C5D97C" w14:textId="6172B9FB" w:rsidR="006059E6" w:rsidRPr="00EB1EFF" w:rsidRDefault="006059E6" w:rsidP="006059E6">
      <w:pPr>
        <w:pStyle w:val="Kop10"/>
        <w:rPr>
          <w:rFonts w:cstheme="minorHAnsi"/>
          <w:sz w:val="20"/>
          <w:szCs w:val="20"/>
        </w:rPr>
      </w:pPr>
      <w:r w:rsidRPr="00EB1EFF">
        <w:rPr>
          <w:rFonts w:cstheme="minorHAnsi"/>
          <w:sz w:val="20"/>
          <w:szCs w:val="20"/>
        </w:rPr>
        <w:t xml:space="preserve">Bijlage </w:t>
      </w:r>
      <w:r w:rsidR="0080376B" w:rsidRPr="00EB1EFF">
        <w:rPr>
          <w:rFonts w:cstheme="minorHAnsi"/>
          <w:sz w:val="20"/>
          <w:szCs w:val="20"/>
        </w:rPr>
        <w:t xml:space="preserve">8 </w:t>
      </w:r>
      <w:r w:rsidR="008A35F6" w:rsidRPr="00EB1EFF">
        <w:rPr>
          <w:rFonts w:eastAsia="Times New Roman" w:cstheme="minorHAnsi"/>
          <w:sz w:val="20"/>
          <w:szCs w:val="20"/>
          <w:lang w:eastAsia="nl-NL"/>
        </w:rPr>
        <w:t>REGLEMENT CENTRALE COMMISSIE FUNCTIEWAARDERING </w:t>
      </w:r>
    </w:p>
    <w:p w14:paraId="4BA80536" w14:textId="77777777" w:rsidR="0069024D" w:rsidRPr="00EB1EFF" w:rsidRDefault="0069024D" w:rsidP="0069024D">
      <w:pPr>
        <w:spacing w:before="0" w:after="0" w:line="250" w:lineRule="atLeast"/>
        <w:ind w:left="1418" w:hanging="1418"/>
        <w:rPr>
          <w:rFonts w:cstheme="minorHAnsi"/>
        </w:rPr>
      </w:pPr>
    </w:p>
    <w:p w14:paraId="409B8B17" w14:textId="77777777" w:rsidR="008A35F6" w:rsidRPr="00EB1EFF" w:rsidRDefault="008A35F6" w:rsidP="008A35F6">
      <w:pPr>
        <w:pStyle w:val="Kop2"/>
        <w:rPr>
          <w:rFonts w:cstheme="minorHAnsi"/>
          <w:lang w:eastAsia="nl-NL"/>
        </w:rPr>
      </w:pPr>
      <w:r w:rsidRPr="00EB1EFF">
        <w:rPr>
          <w:rFonts w:cstheme="minorHAnsi"/>
          <w:lang w:eastAsia="nl-NL"/>
        </w:rPr>
        <w:t>Hoofdstuk 1</w:t>
      </w:r>
      <w:r w:rsidRPr="00EB1EFF">
        <w:rPr>
          <w:rFonts w:cstheme="minorHAnsi"/>
          <w:lang w:eastAsia="nl-NL"/>
        </w:rPr>
        <w:tab/>
        <w:t>Definities </w:t>
      </w:r>
    </w:p>
    <w:p w14:paraId="2A33D17D" w14:textId="77777777" w:rsidR="008A35F6" w:rsidRPr="00EB1EFF" w:rsidRDefault="008A35F6" w:rsidP="008A35F6">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20F883FA" w14:textId="77777777" w:rsidR="008A35F6" w:rsidRPr="00EB1EFF" w:rsidRDefault="008A35F6" w:rsidP="00966830">
      <w:pPr>
        <w:pStyle w:val="Kop3"/>
        <w:rPr>
          <w:rFonts w:cstheme="minorHAnsi"/>
          <w:lang w:eastAsia="nl-NL"/>
        </w:rPr>
      </w:pPr>
      <w:r w:rsidRPr="00EB1EFF">
        <w:rPr>
          <w:rFonts w:cstheme="minorHAnsi"/>
          <w:lang w:eastAsia="nl-NL"/>
        </w:rPr>
        <w:t>Artikel 1 </w:t>
      </w:r>
    </w:p>
    <w:p w14:paraId="78EBBFF2" w14:textId="77777777" w:rsidR="008A35F6" w:rsidRPr="00EB1EFF" w:rsidRDefault="008A35F6" w:rsidP="008A35F6">
      <w:pPr>
        <w:spacing w:before="0" w:after="0" w:line="250" w:lineRule="atLeast"/>
        <w:textAlignment w:val="baseline"/>
        <w:rPr>
          <w:rFonts w:eastAsia="Times New Roman" w:cstheme="minorHAnsi"/>
          <w:lang w:eastAsia="nl-NL"/>
        </w:rPr>
      </w:pPr>
      <w:r w:rsidRPr="00EB1EFF">
        <w:rPr>
          <w:rFonts w:eastAsia="Times New Roman" w:cstheme="minorHAnsi"/>
          <w:lang w:eastAsia="nl-NL"/>
        </w:rPr>
        <w:t>Dit reglement is onderdeel van deze cao. De in deze cao gehanteerde definities zijn integraal van toepassing op dit reglement.  </w:t>
      </w:r>
    </w:p>
    <w:p w14:paraId="072F949D" w14:textId="365F6A4B" w:rsidR="008A35F6" w:rsidRPr="00EB1EFF" w:rsidRDefault="008A35F6">
      <w:pPr>
        <w:pStyle w:val="Lijstalinea"/>
        <w:numPr>
          <w:ilvl w:val="1"/>
          <w:numId w:val="85"/>
        </w:numPr>
        <w:spacing w:before="0" w:after="0" w:line="250" w:lineRule="atLeast"/>
        <w:textAlignment w:val="baseline"/>
        <w:rPr>
          <w:rFonts w:eastAsia="Times New Roman" w:cstheme="minorHAnsi"/>
          <w:lang w:eastAsia="nl-NL"/>
        </w:rPr>
      </w:pPr>
      <w:r w:rsidRPr="00EB1EFF">
        <w:rPr>
          <w:rFonts w:eastAsia="Times New Roman" w:cstheme="minorHAnsi"/>
          <w:lang w:eastAsia="nl-NL"/>
        </w:rPr>
        <w:t>Werknemer: Degene met een arbeidsovereenkomst met werkgever </w:t>
      </w:r>
    </w:p>
    <w:p w14:paraId="4764FB83" w14:textId="161F4124" w:rsidR="008A35F6" w:rsidRPr="00EB1EFF" w:rsidRDefault="008A35F6">
      <w:pPr>
        <w:pStyle w:val="Lijstalinea"/>
        <w:numPr>
          <w:ilvl w:val="1"/>
          <w:numId w:val="85"/>
        </w:numPr>
        <w:spacing w:before="0" w:after="0" w:line="250" w:lineRule="atLeast"/>
        <w:textAlignment w:val="baseline"/>
        <w:rPr>
          <w:rFonts w:eastAsia="Times New Roman" w:cstheme="minorHAnsi"/>
          <w:lang w:eastAsia="nl-NL"/>
        </w:rPr>
      </w:pPr>
      <w:r w:rsidRPr="00EB1EFF">
        <w:rPr>
          <w:rFonts w:eastAsia="Times New Roman" w:cstheme="minorHAnsi"/>
          <w:lang w:eastAsia="nl-NL"/>
        </w:rPr>
        <w:t>Commissie: De centrale commissie Functiewaardering </w:t>
      </w:r>
    </w:p>
    <w:p w14:paraId="0811BE70" w14:textId="29C16BF3" w:rsidR="008A35F6" w:rsidRPr="00EB1EFF" w:rsidRDefault="008A35F6">
      <w:pPr>
        <w:pStyle w:val="Lijstalinea"/>
        <w:numPr>
          <w:ilvl w:val="1"/>
          <w:numId w:val="85"/>
        </w:numPr>
        <w:spacing w:before="0" w:after="0" w:line="250" w:lineRule="atLeast"/>
        <w:textAlignment w:val="baseline"/>
        <w:rPr>
          <w:rFonts w:eastAsia="Times New Roman" w:cstheme="minorHAnsi"/>
          <w:lang w:eastAsia="nl-NL"/>
        </w:rPr>
      </w:pPr>
      <w:r w:rsidRPr="00EB1EFF">
        <w:rPr>
          <w:rFonts w:eastAsia="Times New Roman" w:cstheme="minorHAnsi"/>
          <w:lang w:eastAsia="nl-NL"/>
        </w:rPr>
        <w:t>Second Opinion: Een door de werknemer, de werkgever of partijen gezamenlijk ingediend verzoek met betrekking tot de waardering van de functie van de betreffende werknemer en de indeling van deze functie in het generieke functiegebouw;   </w:t>
      </w:r>
    </w:p>
    <w:p w14:paraId="2BC38D1B" w14:textId="3F2C304D" w:rsidR="008A35F6" w:rsidRPr="00EB1EFF" w:rsidRDefault="008A35F6">
      <w:pPr>
        <w:pStyle w:val="Lijstalinea"/>
        <w:numPr>
          <w:ilvl w:val="1"/>
          <w:numId w:val="85"/>
        </w:numPr>
        <w:spacing w:before="0" w:after="0" w:line="250" w:lineRule="atLeast"/>
        <w:textAlignment w:val="baseline"/>
        <w:rPr>
          <w:rFonts w:eastAsia="Times New Roman" w:cstheme="minorHAnsi"/>
          <w:lang w:eastAsia="nl-NL"/>
        </w:rPr>
      </w:pPr>
      <w:r w:rsidRPr="00EB1EFF">
        <w:rPr>
          <w:rFonts w:eastAsia="Times New Roman" w:cstheme="minorHAnsi"/>
          <w:lang w:eastAsia="nl-NL"/>
        </w:rPr>
        <w:t>Partijen: De betrokkenen bij een second opinion, zijnde de werknemer en de (vertegenwoordiger van) werkgever; </w:t>
      </w:r>
    </w:p>
    <w:p w14:paraId="0809040D" w14:textId="1B801D85" w:rsidR="008A35F6" w:rsidRPr="00EB1EFF" w:rsidRDefault="008A35F6">
      <w:pPr>
        <w:pStyle w:val="Lijstalinea"/>
        <w:numPr>
          <w:ilvl w:val="1"/>
          <w:numId w:val="85"/>
        </w:numPr>
        <w:spacing w:before="0" w:after="0" w:line="250" w:lineRule="atLeast"/>
        <w:textAlignment w:val="baseline"/>
        <w:rPr>
          <w:rFonts w:eastAsia="Times New Roman" w:cstheme="minorHAnsi"/>
          <w:lang w:eastAsia="nl-NL"/>
        </w:rPr>
      </w:pPr>
      <w:r w:rsidRPr="00EB1EFF">
        <w:rPr>
          <w:rFonts w:eastAsia="Times New Roman" w:cstheme="minorHAnsi"/>
          <w:lang w:eastAsia="nl-NL"/>
        </w:rPr>
        <w:t>FuWaProv: De functiewaarderingssystematiek binnen de provinciale sector.  </w:t>
      </w:r>
    </w:p>
    <w:p w14:paraId="5CED25E3" w14:textId="77777777" w:rsidR="008A35F6" w:rsidRPr="00EB1EFF" w:rsidRDefault="008A35F6" w:rsidP="008A35F6">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10D35407" w14:textId="77777777" w:rsidR="008A35F6" w:rsidRPr="00EB1EFF" w:rsidRDefault="008A35F6" w:rsidP="008A35F6">
      <w:pPr>
        <w:pStyle w:val="Kop2"/>
        <w:rPr>
          <w:rFonts w:cstheme="minorHAnsi"/>
          <w:lang w:eastAsia="nl-NL"/>
        </w:rPr>
      </w:pPr>
      <w:r w:rsidRPr="00EB1EFF">
        <w:rPr>
          <w:rFonts w:cstheme="minorHAnsi"/>
          <w:lang w:eastAsia="nl-NL"/>
        </w:rPr>
        <w:t>Hoofdstuk 2</w:t>
      </w:r>
      <w:r w:rsidRPr="00EB1EFF">
        <w:rPr>
          <w:rFonts w:cstheme="minorHAnsi"/>
          <w:lang w:eastAsia="nl-NL"/>
        </w:rPr>
        <w:tab/>
        <w:t>Samenstelling en taak commissie  </w:t>
      </w:r>
    </w:p>
    <w:p w14:paraId="164B4CDD" w14:textId="77777777" w:rsidR="008A35F6" w:rsidRPr="00EB1EFF" w:rsidRDefault="008A35F6" w:rsidP="00966830">
      <w:pPr>
        <w:pStyle w:val="Kop3"/>
        <w:rPr>
          <w:rFonts w:cstheme="minorHAnsi"/>
          <w:lang w:eastAsia="nl-NL"/>
        </w:rPr>
      </w:pPr>
      <w:r w:rsidRPr="00EB1EFF">
        <w:rPr>
          <w:rFonts w:cstheme="minorHAnsi"/>
          <w:lang w:eastAsia="nl-NL"/>
        </w:rPr>
        <w:t>Artikel 2.1</w:t>
      </w:r>
      <w:r w:rsidRPr="00EB1EFF">
        <w:rPr>
          <w:rFonts w:cstheme="minorHAnsi"/>
          <w:lang w:eastAsia="nl-NL"/>
        </w:rPr>
        <w:tab/>
        <w:t>Taak commissie  </w:t>
      </w:r>
    </w:p>
    <w:p w14:paraId="155474E7" w14:textId="421DE0D2" w:rsidR="008A35F6" w:rsidRPr="00EB1EFF" w:rsidRDefault="008A35F6" w:rsidP="008A35F6">
      <w:p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heeft tot taak de werkgever van advies te voorzien in geval van een aangevraagde second opinion  met betrekking tot de waardering van een functie of indeling in het generieke functiegebouw. </w:t>
      </w:r>
    </w:p>
    <w:p w14:paraId="64156F9F" w14:textId="0E04628E" w:rsidR="008A35F6" w:rsidRPr="00EB1EFF" w:rsidRDefault="008A35F6" w:rsidP="00966830">
      <w:pPr>
        <w:pStyle w:val="Kop3"/>
        <w:rPr>
          <w:rFonts w:cstheme="minorHAnsi"/>
          <w:lang w:eastAsia="nl-NL"/>
        </w:rPr>
      </w:pPr>
      <w:r w:rsidRPr="00EB1EFF">
        <w:rPr>
          <w:rFonts w:cstheme="minorHAnsi"/>
          <w:lang w:eastAsia="nl-NL"/>
        </w:rPr>
        <w:t>Artike</w:t>
      </w:r>
      <w:r w:rsidR="00376792" w:rsidRPr="00EB1EFF">
        <w:rPr>
          <w:rFonts w:cstheme="minorHAnsi"/>
          <w:lang w:eastAsia="nl-NL"/>
        </w:rPr>
        <w:t>L</w:t>
      </w:r>
      <w:r w:rsidRPr="00EB1EFF">
        <w:rPr>
          <w:rFonts w:cstheme="minorHAnsi"/>
          <w:lang w:eastAsia="nl-NL"/>
        </w:rPr>
        <w:t xml:space="preserve"> 2.2</w:t>
      </w:r>
      <w:r w:rsidRPr="00EB1EFF">
        <w:rPr>
          <w:rFonts w:cstheme="minorHAnsi"/>
          <w:lang w:eastAsia="nl-NL"/>
        </w:rPr>
        <w:tab/>
        <w:t>Leden commissie </w:t>
      </w:r>
    </w:p>
    <w:p w14:paraId="25681F53" w14:textId="77777777" w:rsidR="008A35F6" w:rsidRPr="00EB1EFF" w:rsidRDefault="008A35F6">
      <w:pPr>
        <w:pStyle w:val="Lijstalinea"/>
        <w:numPr>
          <w:ilvl w:val="0"/>
          <w:numId w:val="8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1.De commissie wordt gevormd door 3 leden:  </w:t>
      </w:r>
    </w:p>
    <w:p w14:paraId="26867098" w14:textId="6320A9CF" w:rsidR="008A35F6" w:rsidRPr="00EB1EFF" w:rsidRDefault="008A35F6">
      <w:pPr>
        <w:pStyle w:val="Lijstalinea"/>
        <w:numPr>
          <w:ilvl w:val="1"/>
          <w:numId w:val="8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een vaste voorzitter aangewezen door cao-partijen, </w:t>
      </w:r>
    </w:p>
    <w:p w14:paraId="0E9A4EF7" w14:textId="68DF295C" w:rsidR="008A35F6" w:rsidRPr="00EB1EFF" w:rsidRDefault="008A35F6">
      <w:pPr>
        <w:pStyle w:val="Lijstalinea"/>
        <w:numPr>
          <w:ilvl w:val="1"/>
          <w:numId w:val="8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een lid aangewezen door de werkgever en  </w:t>
      </w:r>
    </w:p>
    <w:p w14:paraId="50D401BE" w14:textId="6453833B" w:rsidR="008A35F6" w:rsidRPr="00EB1EFF" w:rsidRDefault="008A35F6">
      <w:pPr>
        <w:pStyle w:val="Lijstalinea"/>
        <w:numPr>
          <w:ilvl w:val="1"/>
          <w:numId w:val="8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een lid aangewezen door de vakbonden, die partij zijn bij de cao.  </w:t>
      </w:r>
    </w:p>
    <w:p w14:paraId="7053AFB6" w14:textId="77777777" w:rsidR="008A35F6" w:rsidRPr="00EB1EFF" w:rsidRDefault="008A35F6">
      <w:pPr>
        <w:pStyle w:val="Lijstalinea"/>
        <w:numPr>
          <w:ilvl w:val="0"/>
          <w:numId w:val="8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2. De (plaatsvervangend) voorzitter en de leden van de commissie moeten gecertificeerd zijn voor FuwaProv.   </w:t>
      </w:r>
    </w:p>
    <w:p w14:paraId="7AB5F69C" w14:textId="11AD5709" w:rsidR="008A35F6" w:rsidRPr="00EB1EFF" w:rsidRDefault="008A35F6">
      <w:pPr>
        <w:pStyle w:val="Lijstalinea"/>
        <w:numPr>
          <w:ilvl w:val="0"/>
          <w:numId w:val="8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3. De huidige benoemingen tot (plaatsvervangend) voorzitter en lid lopen tot en met 31 december 2022. Voorzitter en leden kunnen hierna worden (her)benoemd voor onbepaalde tijd. Indien een voorzitter of lid aangeeft het voorzitterschap of lidmaatschap van de commissie te willen beëindigen, geldt een opzegtermijn van zes maanden.  </w:t>
      </w:r>
    </w:p>
    <w:p w14:paraId="31C2B283" w14:textId="77777777" w:rsidR="008A35F6" w:rsidRPr="00EB1EFF" w:rsidRDefault="008A35F6" w:rsidP="00966830">
      <w:pPr>
        <w:pStyle w:val="Kop3"/>
        <w:rPr>
          <w:rFonts w:cstheme="minorHAnsi"/>
          <w:lang w:eastAsia="nl-NL"/>
        </w:rPr>
      </w:pPr>
      <w:r w:rsidRPr="00EB1EFF">
        <w:rPr>
          <w:rFonts w:cstheme="minorHAnsi"/>
          <w:lang w:eastAsia="nl-NL"/>
        </w:rPr>
        <w:t>Artikel 2.3</w:t>
      </w:r>
      <w:r w:rsidRPr="00EB1EFF">
        <w:rPr>
          <w:rFonts w:cstheme="minorHAnsi"/>
          <w:lang w:eastAsia="nl-NL"/>
        </w:rPr>
        <w:tab/>
        <w:t>Secretaris </w:t>
      </w:r>
    </w:p>
    <w:p w14:paraId="15471E8A" w14:textId="77777777" w:rsidR="008A35F6" w:rsidRPr="00EB1EFF" w:rsidRDefault="008A35F6">
      <w:pPr>
        <w:pStyle w:val="Lijstalinea"/>
        <w:numPr>
          <w:ilvl w:val="0"/>
          <w:numId w:val="87"/>
        </w:numPr>
        <w:spacing w:before="0" w:after="0" w:line="250" w:lineRule="atLeast"/>
        <w:textAlignment w:val="baseline"/>
        <w:rPr>
          <w:rFonts w:eastAsia="Times New Roman" w:cstheme="minorHAnsi"/>
          <w:lang w:eastAsia="nl-NL"/>
        </w:rPr>
      </w:pPr>
      <w:r w:rsidRPr="00EB1EFF">
        <w:rPr>
          <w:rFonts w:eastAsia="Times New Roman" w:cstheme="minorHAnsi"/>
          <w:lang w:eastAsia="nl-NL"/>
        </w:rPr>
        <w:t>1.Aan de commissie wordt door de werkgever een vaste ambtelijk secretaris toegevoegd.  </w:t>
      </w:r>
    </w:p>
    <w:p w14:paraId="646B4A87" w14:textId="77777777" w:rsidR="008A35F6" w:rsidRPr="00EB1EFF" w:rsidRDefault="008A35F6">
      <w:pPr>
        <w:pStyle w:val="Lijstalinea"/>
        <w:numPr>
          <w:ilvl w:val="0"/>
          <w:numId w:val="87"/>
        </w:numPr>
        <w:spacing w:before="0" w:after="0" w:line="250" w:lineRule="atLeast"/>
        <w:textAlignment w:val="baseline"/>
        <w:rPr>
          <w:rFonts w:eastAsia="Times New Roman" w:cstheme="minorHAnsi"/>
          <w:lang w:eastAsia="nl-NL"/>
        </w:rPr>
      </w:pPr>
      <w:r w:rsidRPr="00EB1EFF">
        <w:rPr>
          <w:rFonts w:eastAsia="Times New Roman" w:cstheme="minorHAnsi"/>
          <w:lang w:eastAsia="nl-NL"/>
        </w:rPr>
        <w:t>2.De secretaris houdt een archief bij van de behandelde zaken. Dit archief is alleen toegankelijk voor de commissie en de secretaris zelf.  </w:t>
      </w:r>
    </w:p>
    <w:p w14:paraId="0317184E" w14:textId="7CED4F65" w:rsidR="008A35F6" w:rsidRPr="00EB1EFF" w:rsidRDefault="008A35F6" w:rsidP="00376792">
      <w:pPr>
        <w:spacing w:before="0" w:after="0" w:line="250" w:lineRule="atLeast"/>
        <w:ind w:firstLine="140"/>
        <w:textAlignment w:val="baseline"/>
        <w:rPr>
          <w:rFonts w:eastAsia="Times New Roman" w:cstheme="minorHAnsi"/>
          <w:lang w:eastAsia="nl-NL"/>
        </w:rPr>
      </w:pPr>
    </w:p>
    <w:p w14:paraId="280C1419" w14:textId="77777777" w:rsidR="008A35F6" w:rsidRPr="00EB1EFF" w:rsidRDefault="008A35F6" w:rsidP="00966830">
      <w:pPr>
        <w:pStyle w:val="Kop3"/>
        <w:rPr>
          <w:rFonts w:cstheme="minorHAnsi"/>
          <w:lang w:eastAsia="nl-NL"/>
        </w:rPr>
      </w:pPr>
      <w:r w:rsidRPr="00EB1EFF">
        <w:rPr>
          <w:rFonts w:cstheme="minorHAnsi"/>
          <w:lang w:eastAsia="nl-NL"/>
        </w:rPr>
        <w:t>Artikel 2.4</w:t>
      </w:r>
      <w:r w:rsidRPr="00EB1EFF">
        <w:rPr>
          <w:rFonts w:cstheme="minorHAnsi"/>
          <w:lang w:eastAsia="nl-NL"/>
        </w:rPr>
        <w:tab/>
        <w:t>Vervanging van de leden van de commissie  </w:t>
      </w:r>
    </w:p>
    <w:p w14:paraId="726BB98E" w14:textId="77777777" w:rsidR="008A35F6" w:rsidRPr="00EB1EFF" w:rsidRDefault="008A35F6">
      <w:pPr>
        <w:pStyle w:val="Lijstalinea"/>
        <w:numPr>
          <w:ilvl w:val="0"/>
          <w:numId w:val="88"/>
        </w:numPr>
        <w:spacing w:before="0" w:after="0" w:line="250" w:lineRule="atLeast"/>
        <w:textAlignment w:val="baseline"/>
        <w:rPr>
          <w:rFonts w:eastAsia="Times New Roman" w:cstheme="minorHAnsi"/>
          <w:lang w:eastAsia="nl-NL"/>
        </w:rPr>
      </w:pPr>
      <w:r w:rsidRPr="00EB1EFF">
        <w:rPr>
          <w:rFonts w:eastAsia="Times New Roman" w:cstheme="minorHAnsi"/>
          <w:lang w:eastAsia="nl-NL"/>
        </w:rPr>
        <w:t>1.Een lid van de commissie  kan vervangen worden als er op enigerlei wijze op ernstige gronden getwijfeld kan worden aan diens onpartijdigheid en/of onafhankelijkheid. Bij de toewijzing van een zaak wordt rekening gehouden met de partijen bij de second opinion en de organisatie waar de leden van de  commissie werkzaam zijn. </w:t>
      </w:r>
    </w:p>
    <w:p w14:paraId="29BA6F74" w14:textId="77777777" w:rsidR="008A35F6" w:rsidRPr="00EB1EFF" w:rsidRDefault="008A35F6">
      <w:pPr>
        <w:pStyle w:val="Lijstalinea"/>
        <w:numPr>
          <w:ilvl w:val="0"/>
          <w:numId w:val="88"/>
        </w:numPr>
        <w:spacing w:before="0" w:after="0" w:line="250" w:lineRule="atLeast"/>
        <w:textAlignment w:val="baseline"/>
        <w:rPr>
          <w:rFonts w:eastAsia="Times New Roman" w:cstheme="minorHAnsi"/>
          <w:lang w:eastAsia="nl-NL"/>
        </w:rPr>
      </w:pPr>
      <w:r w:rsidRPr="00EB1EFF">
        <w:rPr>
          <w:rFonts w:eastAsia="Times New Roman" w:cstheme="minorHAnsi"/>
          <w:lang w:eastAsia="nl-NL"/>
        </w:rPr>
        <w:t>2.Een dergelijk verzoek kan ingediend worden door partijen betrokken bij de second opinion.  </w:t>
      </w:r>
    </w:p>
    <w:p w14:paraId="70527A26" w14:textId="77777777" w:rsidR="008A35F6" w:rsidRPr="00EB1EFF" w:rsidRDefault="008A35F6">
      <w:pPr>
        <w:pStyle w:val="Lijstalinea"/>
        <w:numPr>
          <w:ilvl w:val="0"/>
          <w:numId w:val="88"/>
        </w:numPr>
        <w:spacing w:before="0" w:after="0" w:line="250" w:lineRule="atLeast"/>
        <w:textAlignment w:val="baseline"/>
        <w:rPr>
          <w:rFonts w:eastAsia="Times New Roman" w:cstheme="minorHAnsi"/>
          <w:lang w:eastAsia="nl-NL"/>
        </w:rPr>
      </w:pPr>
      <w:r w:rsidRPr="00EB1EFF">
        <w:rPr>
          <w:rFonts w:eastAsia="Times New Roman" w:cstheme="minorHAnsi"/>
          <w:lang w:eastAsia="nl-NL"/>
        </w:rPr>
        <w:t>3.Het verzoek hiertoe moet schriftelijk worden aangevraagd bij de voorzitter binnen één week na de startdatum van de behandeling van de second opinion.  </w:t>
      </w:r>
    </w:p>
    <w:p w14:paraId="2724E8CF" w14:textId="523A1D16" w:rsidR="008A35F6" w:rsidRPr="00EB1EFF" w:rsidRDefault="008A35F6" w:rsidP="00376792">
      <w:pPr>
        <w:spacing w:before="0" w:after="0" w:line="250" w:lineRule="atLeast"/>
        <w:ind w:firstLine="70"/>
        <w:textAlignment w:val="baseline"/>
        <w:rPr>
          <w:rFonts w:eastAsia="Times New Roman" w:cstheme="minorHAnsi"/>
          <w:lang w:eastAsia="nl-NL"/>
        </w:rPr>
      </w:pPr>
    </w:p>
    <w:p w14:paraId="4E042158" w14:textId="77777777" w:rsidR="008A35F6" w:rsidRPr="00EB1EFF" w:rsidRDefault="008A35F6" w:rsidP="00966830">
      <w:pPr>
        <w:pStyle w:val="Kop2"/>
        <w:rPr>
          <w:rFonts w:cstheme="minorHAnsi"/>
          <w:lang w:eastAsia="nl-NL"/>
        </w:rPr>
      </w:pPr>
      <w:r w:rsidRPr="00EB1EFF">
        <w:rPr>
          <w:rFonts w:cstheme="minorHAnsi"/>
          <w:lang w:eastAsia="nl-NL"/>
        </w:rPr>
        <w:t>Hoofdstuk 3</w:t>
      </w:r>
      <w:r w:rsidRPr="00EB1EFF">
        <w:rPr>
          <w:rFonts w:cstheme="minorHAnsi"/>
          <w:lang w:eastAsia="nl-NL"/>
        </w:rPr>
        <w:tab/>
        <w:t>Behandeling verzoek second opinion  </w:t>
      </w:r>
    </w:p>
    <w:p w14:paraId="0F800623" w14:textId="77777777" w:rsidR="008A35F6" w:rsidRPr="00EB1EFF" w:rsidRDefault="008A35F6" w:rsidP="008A35F6">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3D782609" w14:textId="77777777" w:rsidR="008A35F6" w:rsidRPr="00EB1EFF" w:rsidRDefault="008A35F6" w:rsidP="00966830">
      <w:pPr>
        <w:pStyle w:val="Kop3"/>
        <w:rPr>
          <w:rFonts w:cstheme="minorHAnsi"/>
          <w:lang w:eastAsia="nl-NL"/>
        </w:rPr>
      </w:pPr>
      <w:r w:rsidRPr="00EB1EFF">
        <w:rPr>
          <w:rFonts w:cstheme="minorHAnsi"/>
          <w:lang w:eastAsia="nl-NL"/>
        </w:rPr>
        <w:t>Artikel 3.1</w:t>
      </w:r>
      <w:r w:rsidRPr="00EB1EFF">
        <w:rPr>
          <w:rFonts w:cstheme="minorHAnsi"/>
          <w:lang w:eastAsia="nl-NL"/>
        </w:rPr>
        <w:tab/>
        <w:t>Ontvankelijkheid </w:t>
      </w:r>
    </w:p>
    <w:p w14:paraId="4557FF63" w14:textId="77777777" w:rsidR="008A35F6" w:rsidRPr="00EB1EFF" w:rsidRDefault="008A35F6">
      <w:pPr>
        <w:pStyle w:val="Lijstalinea"/>
        <w:numPr>
          <w:ilvl w:val="0"/>
          <w:numId w:val="89"/>
        </w:numPr>
        <w:spacing w:before="0" w:after="0" w:line="250" w:lineRule="atLeast"/>
        <w:textAlignment w:val="baseline"/>
        <w:rPr>
          <w:rFonts w:eastAsia="Times New Roman" w:cstheme="minorHAnsi"/>
          <w:lang w:eastAsia="nl-NL"/>
        </w:rPr>
      </w:pPr>
      <w:r w:rsidRPr="00EB1EFF">
        <w:rPr>
          <w:rFonts w:eastAsia="Times New Roman" w:cstheme="minorHAnsi"/>
          <w:lang w:eastAsia="nl-NL"/>
        </w:rPr>
        <w:t>1.Het verzoek tot second opinion bevat in ieder geval: </w:t>
      </w:r>
    </w:p>
    <w:p w14:paraId="5BED43D1" w14:textId="657B0F7A" w:rsidR="008A35F6" w:rsidRPr="00EB1EFF" w:rsidRDefault="008A35F6">
      <w:pPr>
        <w:pStyle w:val="Lijstalinea"/>
        <w:numPr>
          <w:ilvl w:val="1"/>
          <w:numId w:val="90"/>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naam, het adres en contactgegevens van de werknemer; </w:t>
      </w:r>
    </w:p>
    <w:p w14:paraId="384F9460" w14:textId="50F44B77" w:rsidR="008A35F6" w:rsidRPr="00EB1EFF" w:rsidRDefault="008A35F6">
      <w:pPr>
        <w:pStyle w:val="Lijstalinea"/>
        <w:numPr>
          <w:ilvl w:val="1"/>
          <w:numId w:val="90"/>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naam van de werkgever;  </w:t>
      </w:r>
    </w:p>
    <w:p w14:paraId="5FFBEC7B" w14:textId="656B028B" w:rsidR="008A35F6" w:rsidRPr="00EB1EFF" w:rsidRDefault="008A35F6">
      <w:pPr>
        <w:pStyle w:val="Lijstalinea"/>
        <w:numPr>
          <w:ilvl w:val="1"/>
          <w:numId w:val="90"/>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naam van de contactpersoon namens de werkgever inclusief contactgegevens; </w:t>
      </w:r>
    </w:p>
    <w:p w14:paraId="5EAC2112" w14:textId="178E4710" w:rsidR="008A35F6" w:rsidRPr="00EB1EFF" w:rsidRDefault="008A35F6">
      <w:pPr>
        <w:pStyle w:val="Lijstalinea"/>
        <w:numPr>
          <w:ilvl w:val="1"/>
          <w:numId w:val="90"/>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dagtekening; en  </w:t>
      </w:r>
    </w:p>
    <w:p w14:paraId="0C7D8915" w14:textId="05A8FD8F" w:rsidR="008A35F6" w:rsidRPr="00EB1EFF" w:rsidRDefault="008A35F6">
      <w:pPr>
        <w:pStyle w:val="Lijstalinea"/>
        <w:numPr>
          <w:ilvl w:val="1"/>
          <w:numId w:val="90"/>
        </w:numPr>
        <w:spacing w:before="0" w:after="0" w:line="250" w:lineRule="atLeast"/>
        <w:textAlignment w:val="baseline"/>
        <w:rPr>
          <w:rFonts w:eastAsia="Times New Roman" w:cstheme="minorHAnsi"/>
          <w:lang w:eastAsia="nl-NL"/>
        </w:rPr>
      </w:pPr>
      <w:r w:rsidRPr="00EB1EFF">
        <w:rPr>
          <w:rFonts w:eastAsia="Times New Roman" w:cstheme="minorHAnsi"/>
          <w:lang w:eastAsia="nl-NL"/>
        </w:rPr>
        <w:t>een omschrijving van het verzoek. </w:t>
      </w:r>
    </w:p>
    <w:p w14:paraId="4700A06D" w14:textId="2F059CF7" w:rsidR="008A35F6" w:rsidRPr="00EB1EFF" w:rsidRDefault="008A35F6">
      <w:pPr>
        <w:pStyle w:val="Lijstalinea"/>
        <w:numPr>
          <w:ilvl w:val="0"/>
          <w:numId w:val="89"/>
        </w:numPr>
        <w:spacing w:before="0" w:after="0" w:line="250" w:lineRule="atLeast"/>
        <w:textAlignment w:val="baseline"/>
        <w:rPr>
          <w:rFonts w:eastAsia="Times New Roman" w:cstheme="minorHAnsi"/>
          <w:lang w:eastAsia="nl-NL"/>
        </w:rPr>
      </w:pPr>
      <w:r w:rsidRPr="00EB1EFF">
        <w:rPr>
          <w:rFonts w:eastAsia="Times New Roman" w:cstheme="minorHAnsi"/>
          <w:lang w:eastAsia="nl-NL"/>
        </w:rPr>
        <w:t>Een verzoek tot second opinion bij de commissie is alleen ontvankelijk indien aan de eisen van lid 1 en alle hierna genoemde voorwaarden is voldaan: </w:t>
      </w:r>
    </w:p>
    <w:p w14:paraId="7E175F78" w14:textId="3F2C80F5" w:rsidR="008A35F6" w:rsidRPr="00EB1EFF" w:rsidRDefault="008A35F6">
      <w:pPr>
        <w:pStyle w:val="Lijstalinea"/>
        <w:numPr>
          <w:ilvl w:val="1"/>
          <w:numId w:val="91"/>
        </w:numPr>
        <w:spacing w:before="0" w:after="0" w:line="250" w:lineRule="atLeast"/>
        <w:textAlignment w:val="baseline"/>
        <w:rPr>
          <w:rFonts w:eastAsia="Times New Roman" w:cstheme="minorHAnsi"/>
          <w:lang w:eastAsia="nl-NL"/>
        </w:rPr>
      </w:pPr>
      <w:r w:rsidRPr="00EB1EFF">
        <w:rPr>
          <w:rFonts w:eastAsia="Times New Roman" w:cstheme="minorHAnsi"/>
          <w:lang w:eastAsia="nl-NL"/>
        </w:rPr>
        <w:t>het verzoek tot second opinion voldoet aan het gestelde in artikel 2.1 en artikel 3.2; </w:t>
      </w:r>
    </w:p>
    <w:p w14:paraId="61B671AF" w14:textId="3A922F7D" w:rsidR="008A35F6" w:rsidRDefault="008A35F6">
      <w:pPr>
        <w:pStyle w:val="Lijstalinea"/>
        <w:numPr>
          <w:ilvl w:val="1"/>
          <w:numId w:val="91"/>
        </w:numPr>
        <w:spacing w:before="0" w:after="0" w:line="250" w:lineRule="atLeast"/>
        <w:textAlignment w:val="baseline"/>
        <w:rPr>
          <w:rFonts w:eastAsia="Times New Roman" w:cstheme="minorHAnsi"/>
          <w:lang w:eastAsia="nl-NL"/>
        </w:rPr>
      </w:pPr>
      <w:r w:rsidRPr="00EB1EFF">
        <w:rPr>
          <w:rFonts w:eastAsia="Times New Roman" w:cstheme="minorHAnsi"/>
          <w:lang w:eastAsia="nl-NL"/>
        </w:rPr>
        <w:t xml:space="preserve">het verzoek tot second opinion heeft betrekking op een functie van een werknemer die werkzaam is bij een werkgever die het functiegebouw uit bijlage </w:t>
      </w:r>
      <w:r w:rsidR="00A54E14">
        <w:rPr>
          <w:rFonts w:eastAsia="Times New Roman" w:cstheme="minorHAnsi"/>
          <w:lang w:eastAsia="nl-NL"/>
        </w:rPr>
        <w:t>5</w:t>
      </w:r>
      <w:r w:rsidRPr="00EB1EFF">
        <w:rPr>
          <w:rFonts w:eastAsia="Times New Roman" w:cstheme="minorHAnsi"/>
          <w:lang w:eastAsia="nl-NL"/>
        </w:rPr>
        <w:t xml:space="preserve"> van de cao hanteert.  </w:t>
      </w:r>
    </w:p>
    <w:p w14:paraId="099FBA7F" w14:textId="244136CC" w:rsidR="005578F8" w:rsidRPr="00EB1EFF" w:rsidRDefault="6426B70A">
      <w:pPr>
        <w:pStyle w:val="Lijstalinea"/>
        <w:numPr>
          <w:ilvl w:val="1"/>
          <w:numId w:val="91"/>
        </w:numPr>
        <w:spacing w:before="0" w:after="0" w:line="250" w:lineRule="atLeast"/>
        <w:textAlignment w:val="baseline"/>
        <w:rPr>
          <w:rFonts w:eastAsia="Times New Roman" w:cstheme="minorHAnsi"/>
          <w:lang w:eastAsia="nl-NL"/>
        </w:rPr>
      </w:pPr>
      <w:r w:rsidRPr="34E18558">
        <w:rPr>
          <w:rFonts w:eastAsia="Times New Roman"/>
          <w:lang w:eastAsia="nl-NL"/>
        </w:rPr>
        <w:t xml:space="preserve">Werkgevers </w:t>
      </w:r>
      <w:r w:rsidR="67C13738" w:rsidRPr="34E18558">
        <w:rPr>
          <w:rFonts w:eastAsia="Times New Roman"/>
          <w:lang w:eastAsia="nl-NL"/>
        </w:rPr>
        <w:t>ex artikel 1.1 lid 3 van de cao provinciale sect</w:t>
      </w:r>
      <w:r w:rsidR="45A2353D" w:rsidRPr="34E18558">
        <w:rPr>
          <w:rFonts w:eastAsia="Times New Roman"/>
          <w:lang w:eastAsia="nl-NL"/>
        </w:rPr>
        <w:t>or</w:t>
      </w:r>
      <w:r w:rsidR="39D70F26" w:rsidRPr="34E18558">
        <w:rPr>
          <w:rFonts w:eastAsia="Times New Roman"/>
          <w:lang w:eastAsia="nl-NL"/>
        </w:rPr>
        <w:t xml:space="preserve">, die nog geen gebruik maken </w:t>
      </w:r>
      <w:r w:rsidR="3C5EF66D" w:rsidRPr="34E18558">
        <w:rPr>
          <w:rFonts w:eastAsia="Times New Roman"/>
          <w:lang w:eastAsia="nl-NL"/>
        </w:rPr>
        <w:t>van het functiegebouw provinciale sector</w:t>
      </w:r>
      <w:r w:rsidR="058850BF" w:rsidRPr="34E18558">
        <w:rPr>
          <w:rFonts w:eastAsia="Times New Roman"/>
          <w:lang w:eastAsia="nl-NL"/>
        </w:rPr>
        <w:t>,</w:t>
      </w:r>
      <w:r w:rsidR="6B319793" w:rsidRPr="34E18558">
        <w:rPr>
          <w:rFonts w:eastAsia="Times New Roman"/>
          <w:lang w:eastAsia="nl-NL"/>
        </w:rPr>
        <w:t xml:space="preserve"> hebben de mogelijkheid</w:t>
      </w:r>
      <w:r w:rsidR="0EA0BBB3" w:rsidRPr="34E18558">
        <w:rPr>
          <w:rFonts w:eastAsia="Times New Roman"/>
          <w:lang w:eastAsia="nl-NL"/>
        </w:rPr>
        <w:t xml:space="preserve"> om bij de</w:t>
      </w:r>
      <w:r w:rsidR="493D18F3" w:rsidRPr="34E18558">
        <w:rPr>
          <w:rFonts w:eastAsia="Times New Roman"/>
          <w:lang w:eastAsia="nl-NL"/>
        </w:rPr>
        <w:t xml:space="preserve"> overgang naar het functiegebouw provinciale sector</w:t>
      </w:r>
      <w:r w:rsidR="2B2CEF23" w:rsidRPr="34E18558">
        <w:rPr>
          <w:rFonts w:eastAsia="Times New Roman"/>
          <w:lang w:eastAsia="nl-NL"/>
        </w:rPr>
        <w:t xml:space="preserve"> gebruik te maken van de </w:t>
      </w:r>
      <w:r w:rsidR="62E8AF25" w:rsidRPr="34E18558">
        <w:rPr>
          <w:rFonts w:eastAsia="Times New Roman"/>
          <w:lang w:eastAsia="nl-NL"/>
        </w:rPr>
        <w:t>centrale commissie</w:t>
      </w:r>
      <w:r w:rsidR="3189FF59" w:rsidRPr="34E18558">
        <w:rPr>
          <w:rFonts w:eastAsia="Times New Roman"/>
          <w:lang w:eastAsia="nl-NL"/>
        </w:rPr>
        <w:t xml:space="preserve"> functiewaardering;</w:t>
      </w:r>
    </w:p>
    <w:p w14:paraId="2F34206A" w14:textId="1D7B362C" w:rsidR="008A35F6" w:rsidRPr="00EB1EFF" w:rsidRDefault="02DDA6A3">
      <w:pPr>
        <w:pStyle w:val="Lijstalinea"/>
        <w:numPr>
          <w:ilvl w:val="1"/>
          <w:numId w:val="91"/>
        </w:numPr>
        <w:spacing w:before="0" w:after="0" w:line="250" w:lineRule="atLeast"/>
        <w:textAlignment w:val="baseline"/>
        <w:rPr>
          <w:rFonts w:eastAsia="Times New Roman" w:cstheme="minorHAnsi"/>
          <w:lang w:eastAsia="nl-NL"/>
        </w:rPr>
      </w:pPr>
      <w:r w:rsidRPr="34E18558">
        <w:rPr>
          <w:rFonts w:eastAsia="Times New Roman"/>
          <w:lang w:eastAsia="nl-NL"/>
        </w:rPr>
        <w:t>het verzoek tot second opinion heeft betrekking op de eigen generieke functie van de werknemer; </w:t>
      </w:r>
    </w:p>
    <w:p w14:paraId="7DCC542D" w14:textId="5E2DC053" w:rsidR="008A35F6" w:rsidRPr="00EB1EFF" w:rsidRDefault="02DDA6A3">
      <w:pPr>
        <w:pStyle w:val="Lijstalinea"/>
        <w:numPr>
          <w:ilvl w:val="1"/>
          <w:numId w:val="91"/>
        </w:numPr>
        <w:spacing w:before="0" w:after="0" w:line="250" w:lineRule="atLeast"/>
        <w:textAlignment w:val="baseline"/>
        <w:rPr>
          <w:rFonts w:eastAsia="Times New Roman" w:cstheme="minorHAnsi"/>
          <w:lang w:eastAsia="nl-NL"/>
        </w:rPr>
      </w:pPr>
      <w:r w:rsidRPr="34E18558">
        <w:rPr>
          <w:rFonts w:eastAsia="Times New Roman"/>
          <w:lang w:eastAsia="nl-NL"/>
        </w:rPr>
        <w:t xml:space="preserve">de </w:t>
      </w:r>
      <w:r w:rsidR="0BB5BD3D" w:rsidRPr="34E18558">
        <w:rPr>
          <w:rFonts w:eastAsia="Times New Roman"/>
          <w:lang w:eastAsia="nl-NL"/>
        </w:rPr>
        <w:t>w</w:t>
      </w:r>
      <w:r w:rsidRPr="34E18558">
        <w:rPr>
          <w:rFonts w:eastAsia="Times New Roman"/>
          <w:lang w:eastAsia="nl-NL"/>
        </w:rPr>
        <w:t>erknemer en de werkgever hebben aantoonbaar geprobeerd er samen uit te komen.   </w:t>
      </w:r>
    </w:p>
    <w:p w14:paraId="22C6421A" w14:textId="5ABBF2AA" w:rsidR="008A35F6" w:rsidRPr="00EB1EFF" w:rsidRDefault="02DDA6A3">
      <w:pPr>
        <w:pStyle w:val="Lijstalinea"/>
        <w:numPr>
          <w:ilvl w:val="1"/>
          <w:numId w:val="91"/>
        </w:numPr>
        <w:spacing w:before="0" w:after="0" w:line="250" w:lineRule="atLeast"/>
        <w:textAlignment w:val="baseline"/>
        <w:rPr>
          <w:rFonts w:eastAsia="Times New Roman" w:cstheme="minorHAnsi"/>
          <w:lang w:eastAsia="nl-NL"/>
        </w:rPr>
      </w:pPr>
      <w:r w:rsidRPr="34E18558">
        <w:rPr>
          <w:rFonts w:eastAsia="Times New Roman"/>
          <w:lang w:eastAsia="nl-NL"/>
        </w:rPr>
        <w:t>door de werknemer of de werkgever is niet eerder voor dezelfde functie een second opinion aangevraagd , tenzij de functie een wijziging ondergaat dan wel de werknemer andere werkzaamheden gaat verrichten in zijn huidige functie. </w:t>
      </w:r>
    </w:p>
    <w:p w14:paraId="2AE2ADBF" w14:textId="5FE6DC8C" w:rsidR="008A35F6" w:rsidRPr="00EB1EFF" w:rsidRDefault="008A35F6">
      <w:pPr>
        <w:pStyle w:val="Lijstalinea"/>
        <w:numPr>
          <w:ilvl w:val="0"/>
          <w:numId w:val="89"/>
        </w:numPr>
        <w:spacing w:before="0" w:after="0" w:line="250" w:lineRule="atLeast"/>
        <w:textAlignment w:val="baseline"/>
        <w:rPr>
          <w:rFonts w:eastAsia="Times New Roman" w:cstheme="minorHAnsi"/>
          <w:lang w:eastAsia="nl-NL"/>
        </w:rPr>
      </w:pPr>
      <w:r w:rsidRPr="00EB1EFF">
        <w:rPr>
          <w:rFonts w:eastAsia="Times New Roman" w:cstheme="minorHAnsi"/>
          <w:lang w:eastAsia="nl-NL"/>
        </w:rPr>
        <w:t>Het verzoek tot second opinion moet binnen 4 weken bij de commissie zijn ingediend, te rekenen vanaf de datum waarop de werkgever schriftelijk aan de werknemer zijn beslissing kenbaar heeft gemaakt. Dit geldt niet indien een schriftelijke beslissing van de werkgever uitblijft.  </w:t>
      </w:r>
    </w:p>
    <w:p w14:paraId="55304B1B" w14:textId="77777777" w:rsidR="008A35F6" w:rsidRPr="00EB1EFF" w:rsidRDefault="008A35F6" w:rsidP="008A35F6">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38BE3907" w14:textId="77777777" w:rsidR="008A35F6" w:rsidRPr="00EB1EFF" w:rsidRDefault="008A35F6" w:rsidP="00376792">
      <w:pPr>
        <w:pStyle w:val="Kop3"/>
        <w:rPr>
          <w:rFonts w:cstheme="minorHAnsi"/>
          <w:lang w:eastAsia="nl-NL"/>
        </w:rPr>
      </w:pPr>
      <w:r w:rsidRPr="00EB1EFF">
        <w:rPr>
          <w:rFonts w:cstheme="minorHAnsi"/>
          <w:lang w:eastAsia="nl-NL"/>
        </w:rPr>
        <w:t>Artikel 3.2</w:t>
      </w:r>
      <w:r w:rsidRPr="00EB1EFF">
        <w:rPr>
          <w:rFonts w:cstheme="minorHAnsi"/>
          <w:lang w:eastAsia="nl-NL"/>
        </w:rPr>
        <w:tab/>
        <w:t>Procedure functiewaardering en indeling in het generieke functiegebouw </w:t>
      </w:r>
    </w:p>
    <w:p w14:paraId="749EA2CC" w14:textId="0CE64CD5" w:rsidR="008A35F6" w:rsidRPr="00EB1EFF" w:rsidRDefault="008A35F6">
      <w:pPr>
        <w:pStyle w:val="Lijstalinea"/>
        <w:numPr>
          <w:ilvl w:val="0"/>
          <w:numId w:val="9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Een verzoek tot second opinion wordt ingediend met een verzoekschrift waarin gemotiveerd wordt aangegeven waarom de werknemer het niet eens is met de beslissing van de werkgever.  </w:t>
      </w:r>
    </w:p>
    <w:p w14:paraId="04D86379" w14:textId="484000C2" w:rsidR="008A35F6" w:rsidRPr="00EB1EFF" w:rsidRDefault="008A35F6">
      <w:pPr>
        <w:pStyle w:val="Lijstalinea"/>
        <w:numPr>
          <w:ilvl w:val="0"/>
          <w:numId w:val="9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ambtelijke secretaris bevestigt de ontvangst van het verzoek tot second opinion en de ontvangstdatum en informeert de partijen hierover.  </w:t>
      </w:r>
    </w:p>
    <w:p w14:paraId="7C6CDA11" w14:textId="6AB543BC" w:rsidR="008A35F6" w:rsidRPr="00EB1EFF" w:rsidRDefault="008A35F6">
      <w:pPr>
        <w:pStyle w:val="Lijstalinea"/>
        <w:numPr>
          <w:ilvl w:val="0"/>
          <w:numId w:val="9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ambtelijk secretaris vraagt partijen of zij nader willen bezien of er mogelijkheden zijn in onderling overleg tot een oplossing te komen. Als dat het geval is, wordt de behandeling met zes weken opgeschort. Indien partijen na deze zes weken nog geen overeenstemming hebben bereikt en zij de behandeling langer wensen aan te houden, schort de commissie de behandeling nog eenmaal met zes weken op.  </w:t>
      </w:r>
    </w:p>
    <w:p w14:paraId="76F6B875" w14:textId="5D6AE48E" w:rsidR="008A35F6" w:rsidRPr="00EB1EFF" w:rsidRDefault="008A35F6">
      <w:pPr>
        <w:pStyle w:val="Lijstalinea"/>
        <w:numPr>
          <w:ilvl w:val="0"/>
          <w:numId w:val="9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Nadat de commissie  het verzoek tot second opinion ontvankelijk heeft verklaard, neemt zij het verzoek verder in  behandeling en informeert zij partijen over de wijze waarop en de termijn waarbinnen het verzoek behandeld zal worden.  </w:t>
      </w:r>
    </w:p>
    <w:p w14:paraId="720F4B20" w14:textId="2C4ABE31" w:rsidR="008A35F6" w:rsidRPr="00EB1EFF" w:rsidRDefault="008A35F6">
      <w:pPr>
        <w:pStyle w:val="Lijstalinea"/>
        <w:numPr>
          <w:ilvl w:val="0"/>
          <w:numId w:val="9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Onderdeel van de procedure is een hoorzitting waarin partijen door de  commissie zullen worden gehoord.   </w:t>
      </w:r>
    </w:p>
    <w:p w14:paraId="4FC1F6BF" w14:textId="31A87206" w:rsidR="008A35F6" w:rsidRPr="00EB1EFF" w:rsidRDefault="008A35F6">
      <w:pPr>
        <w:pStyle w:val="Lijstalinea"/>
        <w:numPr>
          <w:ilvl w:val="0"/>
          <w:numId w:val="9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kan derden uitnodigen om een bijdrage te leveren. </w:t>
      </w:r>
    </w:p>
    <w:p w14:paraId="5F23DB6C" w14:textId="3A20F737" w:rsidR="008A35F6" w:rsidRPr="00EB1EFF" w:rsidRDefault="008A35F6">
      <w:pPr>
        <w:pStyle w:val="Lijstalinea"/>
        <w:numPr>
          <w:ilvl w:val="0"/>
          <w:numId w:val="9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Als het verzoek tot second opinion conform artikel 3.1 lid 2 sub b pro-forma is ingediend, wordt de behandeling van het verzoek opgeschort totdat de werkgever zijn beslissing schriftelijk kenbaar heeft gemaakt aan de commissie en de werknemer.  </w:t>
      </w:r>
    </w:p>
    <w:p w14:paraId="7DA5967F" w14:textId="7278AE0E" w:rsidR="008A35F6" w:rsidRPr="00EB1EFF" w:rsidRDefault="008A35F6">
      <w:pPr>
        <w:pStyle w:val="Lijstalinea"/>
        <w:numPr>
          <w:ilvl w:val="0"/>
          <w:numId w:val="9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In geval van een hoorzitting worden partijen ten minste 2 weken van te voren geïnformeerd over de datum, tijdstip en locatie van de hoorzitting. De hoorzitting is niet openbaar. Ook worden de werkgever en de werknemer geïnformeerd over wie bij de hoorzitting aanwezig zullen zijn. </w:t>
      </w:r>
    </w:p>
    <w:p w14:paraId="548B854A" w14:textId="67662A69" w:rsidR="008A35F6" w:rsidRPr="00EB1EFF" w:rsidRDefault="008A35F6">
      <w:pPr>
        <w:pStyle w:val="Lijstalinea"/>
        <w:numPr>
          <w:ilvl w:val="0"/>
          <w:numId w:val="9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werknemer kan zich tijdens de hoorzitting laten bijstaan door een adviseur. </w:t>
      </w:r>
    </w:p>
    <w:p w14:paraId="07854B2B" w14:textId="77777777" w:rsidR="008A35F6" w:rsidRPr="00EB1EFF" w:rsidRDefault="008A35F6" w:rsidP="008A35F6">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1FA15796" w14:textId="77777777" w:rsidR="008A35F6" w:rsidRPr="00EB1EFF" w:rsidRDefault="008A35F6" w:rsidP="00376792">
      <w:pPr>
        <w:pStyle w:val="Kop3"/>
        <w:rPr>
          <w:rFonts w:cstheme="minorHAnsi"/>
          <w:lang w:eastAsia="nl-NL"/>
        </w:rPr>
      </w:pPr>
      <w:r w:rsidRPr="00EB1EFF">
        <w:rPr>
          <w:rFonts w:cstheme="minorHAnsi"/>
          <w:lang w:eastAsia="nl-NL"/>
        </w:rPr>
        <w:t>Artikel 3.3</w:t>
      </w:r>
      <w:r w:rsidRPr="00EB1EFF">
        <w:rPr>
          <w:rFonts w:cstheme="minorHAnsi"/>
          <w:lang w:eastAsia="nl-NL"/>
        </w:rPr>
        <w:tab/>
        <w:t>Beraadslagingen en advies </w:t>
      </w:r>
    </w:p>
    <w:p w14:paraId="0BA9DA5B" w14:textId="5BE6790E" w:rsidR="008A35F6" w:rsidRPr="00EB1EFF" w:rsidRDefault="008A35F6">
      <w:pPr>
        <w:pStyle w:val="Lijstalinea"/>
        <w:numPr>
          <w:ilvl w:val="0"/>
          <w:numId w:val="93"/>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beraadslagingen van de commissie zijn besloten.  </w:t>
      </w:r>
    </w:p>
    <w:p w14:paraId="0E2A85C4" w14:textId="4229CEDA" w:rsidR="008A35F6" w:rsidRPr="00EB1EFF" w:rsidRDefault="008A35F6">
      <w:pPr>
        <w:pStyle w:val="Lijstalinea"/>
        <w:numPr>
          <w:ilvl w:val="0"/>
          <w:numId w:val="93"/>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beslist bij meerderheid van stemmen.  </w:t>
      </w:r>
    </w:p>
    <w:p w14:paraId="105A663B" w14:textId="5924BE9E" w:rsidR="008A35F6" w:rsidRPr="00EB1EFF" w:rsidRDefault="008A35F6">
      <w:pPr>
        <w:pStyle w:val="Lijstalinea"/>
        <w:numPr>
          <w:ilvl w:val="0"/>
          <w:numId w:val="93"/>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brengt zo spoedig mogelijk, maar in ieder geval binnen 6 wekenschriftelijk advies uit aan de werkgever. De werknemer ontvangt een afschrift van het advies.   </w:t>
      </w:r>
    </w:p>
    <w:p w14:paraId="7710977C" w14:textId="1D44F64F" w:rsidR="008A35F6" w:rsidRPr="00EB1EFF" w:rsidRDefault="008A35F6">
      <w:pPr>
        <w:pStyle w:val="Lijstalinea"/>
        <w:numPr>
          <w:ilvl w:val="0"/>
          <w:numId w:val="93"/>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kan de termijn van 6 weken éénmalig met 2 weken verlengen. Partijen worden hierover op de hoogte gesteld door de commissie.  </w:t>
      </w:r>
    </w:p>
    <w:p w14:paraId="529056C6" w14:textId="58D899EF" w:rsidR="008A35F6" w:rsidRPr="00EB1EFF" w:rsidRDefault="008A35F6">
      <w:pPr>
        <w:pStyle w:val="Lijstalinea"/>
        <w:numPr>
          <w:ilvl w:val="0"/>
          <w:numId w:val="93"/>
        </w:numPr>
        <w:spacing w:before="0" w:after="0" w:line="250" w:lineRule="atLeast"/>
        <w:textAlignment w:val="baseline"/>
        <w:rPr>
          <w:rFonts w:eastAsia="Times New Roman" w:cstheme="minorHAnsi"/>
          <w:lang w:eastAsia="nl-NL"/>
        </w:rPr>
      </w:pPr>
      <w:r w:rsidRPr="00EB1EFF">
        <w:rPr>
          <w:rFonts w:eastAsia="Times New Roman" w:cstheme="minorHAnsi"/>
          <w:lang w:eastAsia="nl-NL"/>
        </w:rPr>
        <w:t>Het advies van de commissie is een zwaarwegend advies, waar de werkgever enkel gemotiveerd van af kan wijken. </w:t>
      </w:r>
    </w:p>
    <w:p w14:paraId="065DC4F9" w14:textId="2D40FC9C" w:rsidR="008A35F6" w:rsidRPr="00EB1EFF" w:rsidRDefault="008A35F6" w:rsidP="00376792">
      <w:pPr>
        <w:spacing w:before="0" w:after="0" w:line="250" w:lineRule="atLeast"/>
        <w:ind w:firstLine="70"/>
        <w:textAlignment w:val="baseline"/>
        <w:rPr>
          <w:rFonts w:eastAsia="Times New Roman" w:cstheme="minorHAnsi"/>
          <w:lang w:eastAsia="nl-NL"/>
        </w:rPr>
      </w:pPr>
    </w:p>
    <w:p w14:paraId="565A2C2B" w14:textId="77777777" w:rsidR="008A35F6" w:rsidRPr="00EB1EFF" w:rsidRDefault="008A35F6" w:rsidP="00376792">
      <w:pPr>
        <w:pStyle w:val="Kop2"/>
        <w:rPr>
          <w:rFonts w:cstheme="minorHAnsi"/>
          <w:lang w:eastAsia="nl-NL"/>
        </w:rPr>
      </w:pPr>
      <w:r w:rsidRPr="00EB1EFF">
        <w:rPr>
          <w:rFonts w:cstheme="minorHAnsi"/>
          <w:lang w:eastAsia="nl-NL"/>
        </w:rPr>
        <w:t>Hoofdstuk 4</w:t>
      </w:r>
      <w:r w:rsidRPr="00EB1EFF">
        <w:rPr>
          <w:rFonts w:cstheme="minorHAnsi"/>
          <w:lang w:eastAsia="nl-NL"/>
        </w:rPr>
        <w:tab/>
        <w:t>Overig </w:t>
      </w:r>
    </w:p>
    <w:p w14:paraId="5C5D51CC" w14:textId="77777777" w:rsidR="008A35F6" w:rsidRPr="00EB1EFF" w:rsidRDefault="008A35F6" w:rsidP="00376792">
      <w:pPr>
        <w:pStyle w:val="Kop3"/>
        <w:rPr>
          <w:rFonts w:cstheme="minorHAnsi"/>
          <w:lang w:eastAsia="nl-NL"/>
        </w:rPr>
      </w:pPr>
      <w:r w:rsidRPr="00EB1EFF">
        <w:rPr>
          <w:rFonts w:cstheme="minorHAnsi"/>
          <w:lang w:eastAsia="nl-NL"/>
        </w:rPr>
        <w:t>Artikel 4.1</w:t>
      </w:r>
      <w:r w:rsidRPr="00EB1EFF">
        <w:rPr>
          <w:rFonts w:cstheme="minorHAnsi"/>
          <w:lang w:eastAsia="nl-NL"/>
        </w:rPr>
        <w:tab/>
        <w:t>Overige bepalingen  </w:t>
      </w:r>
    </w:p>
    <w:p w14:paraId="0317F9B2" w14:textId="32C90109" w:rsidR="008A35F6" w:rsidRPr="00EB1EFF" w:rsidRDefault="008A35F6">
      <w:pPr>
        <w:pStyle w:val="Lijstalinea"/>
        <w:numPr>
          <w:ilvl w:val="0"/>
          <w:numId w:val="94"/>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werkgever beslist binnen 4 weken na ontvangst van het advies van de commissie over de afhandeling en stelt de werknemer hiervan schriftelijk op de hoogte.  </w:t>
      </w:r>
    </w:p>
    <w:p w14:paraId="49D2DB6F" w14:textId="0D800930" w:rsidR="008A35F6" w:rsidRPr="00EB1EFF" w:rsidRDefault="008A35F6">
      <w:pPr>
        <w:pStyle w:val="Lijstalinea"/>
        <w:numPr>
          <w:ilvl w:val="0"/>
          <w:numId w:val="94"/>
        </w:numPr>
        <w:spacing w:before="0" w:after="0" w:line="250" w:lineRule="atLeast"/>
        <w:textAlignment w:val="baseline"/>
        <w:rPr>
          <w:rFonts w:eastAsia="Times New Roman" w:cstheme="minorHAnsi"/>
          <w:lang w:eastAsia="nl-NL"/>
        </w:rPr>
      </w:pPr>
      <w:r w:rsidRPr="00EB1EFF">
        <w:rPr>
          <w:rFonts w:eastAsia="Times New Roman" w:cstheme="minorHAnsi"/>
          <w:lang w:eastAsia="nl-NL"/>
        </w:rPr>
        <w:t>Als de werkgever afwijkt van het advies dan wordt dit gemotiveerd. </w:t>
      </w:r>
    </w:p>
    <w:p w14:paraId="39390CE4" w14:textId="3AC73AB1" w:rsidR="008A35F6" w:rsidRPr="00EB1EFF" w:rsidRDefault="008A35F6">
      <w:pPr>
        <w:pStyle w:val="Lijstalinea"/>
        <w:numPr>
          <w:ilvl w:val="0"/>
          <w:numId w:val="94"/>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kosten van de procedure komen voor rekening van werkgever.  </w:t>
      </w:r>
    </w:p>
    <w:p w14:paraId="5CB04FF5" w14:textId="14B5017F" w:rsidR="008A35F6" w:rsidRPr="00EB1EFF" w:rsidRDefault="008A35F6">
      <w:pPr>
        <w:pStyle w:val="Lijstalinea"/>
        <w:numPr>
          <w:ilvl w:val="0"/>
          <w:numId w:val="94"/>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leden van de commissie ontvangen per vergadering een vergoeding die gelijk is aan de vergoeding voor commissieleden bij provincies zoals bedoeld in artikel 2.4.1 van het Rechtspositiebesluit decentrale politieke ambtsdragers. Het genoemde bedrag geldt per zaak die wordt behandeld op de zittingsdag. </w:t>
      </w:r>
    </w:p>
    <w:p w14:paraId="72F84EA1" w14:textId="51B1E964" w:rsidR="008A35F6" w:rsidRPr="00EB1EFF" w:rsidRDefault="008A35F6">
      <w:pPr>
        <w:pStyle w:val="Lijstalinea"/>
        <w:numPr>
          <w:ilvl w:val="0"/>
          <w:numId w:val="94"/>
        </w:numPr>
        <w:spacing w:before="0" w:after="0" w:line="250" w:lineRule="atLeast"/>
        <w:textAlignment w:val="baseline"/>
        <w:rPr>
          <w:rFonts w:eastAsia="Times New Roman" w:cstheme="minorHAnsi"/>
          <w:lang w:eastAsia="nl-NL"/>
        </w:rPr>
      </w:pPr>
      <w:r w:rsidRPr="00EB1EFF">
        <w:rPr>
          <w:rFonts w:eastAsia="Times New Roman" w:cstheme="minorHAnsi"/>
          <w:lang w:eastAsia="nl-NL"/>
        </w:rPr>
        <w:t>Ten aanzien van het verwerken van persoonsgegevens handelt de commissie conform de Algemene Verordening Gegevensbescherming. De Commissie dient zich ten minste te houden aan het volgende: </w:t>
      </w:r>
    </w:p>
    <w:p w14:paraId="3AED7485" w14:textId="76C40B69" w:rsidR="008A35F6" w:rsidRPr="00EB1EFF" w:rsidRDefault="008A35F6">
      <w:pPr>
        <w:pStyle w:val="Lijstalinea"/>
        <w:numPr>
          <w:ilvl w:val="1"/>
          <w:numId w:val="95"/>
        </w:numPr>
        <w:spacing w:before="0" w:after="0" w:line="250" w:lineRule="atLeast"/>
        <w:textAlignment w:val="baseline"/>
        <w:rPr>
          <w:rFonts w:eastAsia="Times New Roman" w:cstheme="minorHAnsi"/>
          <w:lang w:eastAsia="nl-NL"/>
        </w:rPr>
      </w:pPr>
      <w:r w:rsidRPr="00EB1EFF">
        <w:rPr>
          <w:rFonts w:eastAsia="Times New Roman" w:cstheme="minorHAnsi"/>
          <w:lang w:eastAsia="nl-NL"/>
        </w:rPr>
        <w:t>Verwerking van persoonsgegevens vindt enkel plaats voor de behandeling, afhandeling en archivering van verzoeken tot second opinion.  </w:t>
      </w:r>
    </w:p>
    <w:p w14:paraId="429BD9E0" w14:textId="1C426645" w:rsidR="008A35F6" w:rsidRPr="00EB1EFF" w:rsidRDefault="008A35F6">
      <w:pPr>
        <w:pStyle w:val="Lijstalinea"/>
        <w:numPr>
          <w:ilvl w:val="1"/>
          <w:numId w:val="95"/>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vernietigt de dossiers vijf jaar na afhandeling van het verzoek tot second opinion.  </w:t>
      </w:r>
    </w:p>
    <w:p w14:paraId="70022BC2" w14:textId="2E78C5B0" w:rsidR="008A35F6" w:rsidRPr="00EB1EFF" w:rsidRDefault="008A35F6">
      <w:pPr>
        <w:pStyle w:val="Lijstalinea"/>
        <w:numPr>
          <w:ilvl w:val="0"/>
          <w:numId w:val="94"/>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brengt jaarlijks voor 1 april van het opvolgende kalenderjaar een openbaar jaarverslag uit. </w:t>
      </w:r>
    </w:p>
    <w:p w14:paraId="2976B46F" w14:textId="213AC2AB" w:rsidR="00283AD0" w:rsidRPr="00EB1EFF" w:rsidRDefault="008A35F6" w:rsidP="008A35F6">
      <w:pPr>
        <w:spacing w:before="0" w:after="0" w:line="250" w:lineRule="atLeast"/>
        <w:rPr>
          <w:rFonts w:eastAsia="Times New Roman" w:cstheme="minorHAnsi"/>
          <w:lang w:eastAsia="nl-NL"/>
        </w:rPr>
      </w:pPr>
      <w:r w:rsidRPr="00EB1EFF">
        <w:rPr>
          <w:rFonts w:eastAsia="Times New Roman" w:cstheme="minorHAnsi"/>
          <w:lang w:eastAsia="nl-NL"/>
        </w:rPr>
        <w:t> </w:t>
      </w:r>
    </w:p>
    <w:p w14:paraId="4E6CFA49" w14:textId="77777777" w:rsidR="00283AD0" w:rsidRPr="00EB1EFF" w:rsidRDefault="00283AD0">
      <w:pPr>
        <w:rPr>
          <w:rFonts w:eastAsia="Times New Roman" w:cstheme="minorHAnsi"/>
          <w:lang w:eastAsia="nl-NL"/>
        </w:rPr>
      </w:pPr>
      <w:r w:rsidRPr="00EB1EFF">
        <w:rPr>
          <w:rFonts w:eastAsia="Times New Roman" w:cstheme="minorHAnsi"/>
          <w:lang w:eastAsia="nl-NL"/>
        </w:rPr>
        <w:br w:type="page"/>
      </w:r>
    </w:p>
    <w:p w14:paraId="45CAAC9E" w14:textId="7E7A0CCE" w:rsidR="00283AD0" w:rsidRPr="00EB1EFF" w:rsidRDefault="00283AD0" w:rsidP="008E4F39">
      <w:pPr>
        <w:pStyle w:val="Kop10"/>
        <w:rPr>
          <w:rFonts w:cstheme="minorHAnsi"/>
          <w:sz w:val="20"/>
          <w:szCs w:val="20"/>
          <w:lang w:eastAsia="nl-NL"/>
        </w:rPr>
      </w:pPr>
      <w:r w:rsidRPr="00EB1EFF">
        <w:rPr>
          <w:rFonts w:cstheme="minorHAnsi"/>
          <w:sz w:val="20"/>
          <w:szCs w:val="20"/>
        </w:rPr>
        <w:t xml:space="preserve">Bijlage 9 </w:t>
      </w:r>
      <w:r w:rsidRPr="00EB1EFF">
        <w:rPr>
          <w:rFonts w:eastAsia="Times New Roman" w:cstheme="minorHAnsi"/>
          <w:sz w:val="20"/>
          <w:szCs w:val="20"/>
          <w:lang w:eastAsia="nl-NL"/>
        </w:rPr>
        <w:t xml:space="preserve">REGLEMENT CENTRALE COMMISSIE </w:t>
      </w:r>
      <w:r w:rsidR="002F1A5F" w:rsidRPr="00EB1EFF">
        <w:rPr>
          <w:rFonts w:cstheme="minorHAnsi"/>
          <w:sz w:val="20"/>
          <w:szCs w:val="20"/>
          <w:lang w:eastAsia="nl-NL"/>
        </w:rPr>
        <w:t>VAN WERK NAAR WERK</w:t>
      </w:r>
    </w:p>
    <w:p w14:paraId="313C1271" w14:textId="77777777" w:rsidR="00A225A5" w:rsidRPr="00EB1EFF" w:rsidRDefault="00A225A5" w:rsidP="008A35F6">
      <w:pPr>
        <w:spacing w:before="0" w:after="0" w:line="250" w:lineRule="atLeast"/>
        <w:rPr>
          <w:rFonts w:cstheme="minorHAnsi"/>
        </w:rPr>
      </w:pPr>
    </w:p>
    <w:p w14:paraId="09B0A34A" w14:textId="77777777" w:rsidR="002F1A5F" w:rsidRPr="00EB1EFF" w:rsidRDefault="002F1A5F" w:rsidP="002F1A5F">
      <w:pPr>
        <w:pStyle w:val="Kop3"/>
        <w:rPr>
          <w:rFonts w:cstheme="minorHAnsi"/>
          <w:lang w:eastAsia="nl-NL"/>
        </w:rPr>
      </w:pPr>
      <w:r w:rsidRPr="00EB1EFF">
        <w:rPr>
          <w:rFonts w:cstheme="minorHAnsi"/>
          <w:lang w:eastAsia="nl-NL"/>
        </w:rPr>
        <w:t>ARTIKEL 1</w:t>
      </w:r>
      <w:r w:rsidRPr="00EB1EFF">
        <w:rPr>
          <w:rFonts w:cstheme="minorHAnsi"/>
          <w:lang w:eastAsia="nl-NL"/>
        </w:rPr>
        <w:tab/>
        <w:t>DEFINITIES </w:t>
      </w:r>
    </w:p>
    <w:p w14:paraId="587501CF"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1BD33752"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Dit reglement is onderdeel van deze cao. De in deze cao gehanteerde definities zijn integraal van toepassing op dit reglement.  </w:t>
      </w:r>
    </w:p>
    <w:p w14:paraId="10FE0575"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Commissie VWNW: de centrale commissie Van Werk Naar Werk;  </w:t>
      </w:r>
    </w:p>
    <w:p w14:paraId="7C24039C" w14:textId="301D6EDF"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Partijen: de betrokkenen bij een geschil, zijnde de werknemer en werkgever; </w:t>
      </w:r>
    </w:p>
    <w:p w14:paraId="0CAB7B06"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299B58B1" w14:textId="77777777" w:rsidR="002F1A5F" w:rsidRPr="00EB1EFF" w:rsidRDefault="002F1A5F" w:rsidP="002F1A5F">
      <w:pPr>
        <w:pStyle w:val="Kop3"/>
        <w:rPr>
          <w:rFonts w:cstheme="minorHAnsi"/>
          <w:lang w:eastAsia="nl-NL"/>
        </w:rPr>
      </w:pPr>
      <w:r w:rsidRPr="00EB1EFF">
        <w:rPr>
          <w:rFonts w:cstheme="minorHAnsi"/>
          <w:lang w:eastAsia="nl-NL"/>
        </w:rPr>
        <w:t>ARTIKEL 2</w:t>
      </w:r>
      <w:r w:rsidRPr="00EB1EFF">
        <w:rPr>
          <w:rFonts w:cstheme="minorHAnsi"/>
          <w:lang w:eastAsia="nl-NL"/>
        </w:rPr>
        <w:tab/>
        <w:t>COMMISSIE VWNW </w:t>
      </w:r>
    </w:p>
    <w:p w14:paraId="47A64B07" w14:textId="23DB7970" w:rsidR="002F1A5F" w:rsidRPr="00EB1EFF" w:rsidRDefault="002F1A5F">
      <w:pPr>
        <w:pStyle w:val="Lijstalinea"/>
        <w:numPr>
          <w:ilvl w:val="0"/>
          <w:numId w:val="9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Er is een centrale commissie VWNW die is ingesteld om bij een geschil tussen de werknemer en de werkgever over de uitvoering van het VWNW-traject te bemiddelen. Als dit niet mogelijk blijkt, brengt de commissie een schriftelijk , zwaarwegend advies uit aan de werknemer en de werkgever. </w:t>
      </w:r>
    </w:p>
    <w:p w14:paraId="51992562" w14:textId="2575D50D" w:rsidR="002F1A5F" w:rsidRPr="00EB1EFF" w:rsidRDefault="002F1A5F">
      <w:pPr>
        <w:pStyle w:val="Lijstalinea"/>
        <w:numPr>
          <w:ilvl w:val="0"/>
          <w:numId w:val="9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VWNW bestaat uit: </w:t>
      </w:r>
    </w:p>
    <w:p w14:paraId="7B3BF245" w14:textId="06CA5363" w:rsidR="002F1A5F" w:rsidRPr="00EB1EFF" w:rsidRDefault="002F1A5F">
      <w:pPr>
        <w:pStyle w:val="Lijstalinea"/>
        <w:numPr>
          <w:ilvl w:val="1"/>
          <w:numId w:val="97"/>
        </w:numPr>
        <w:spacing w:before="0" w:after="0" w:line="250" w:lineRule="atLeast"/>
        <w:textAlignment w:val="baseline"/>
        <w:rPr>
          <w:rFonts w:eastAsia="Times New Roman" w:cstheme="minorHAnsi"/>
          <w:lang w:eastAsia="nl-NL"/>
        </w:rPr>
      </w:pPr>
      <w:r w:rsidRPr="00EB1EFF">
        <w:rPr>
          <w:rFonts w:eastAsia="Times New Roman" w:cstheme="minorHAnsi"/>
          <w:lang w:eastAsia="nl-NL"/>
        </w:rPr>
        <w:t>een lid aangewezen door de vakbonden; </w:t>
      </w:r>
    </w:p>
    <w:p w14:paraId="45CA40D2" w14:textId="1D2260A4" w:rsidR="002F1A5F" w:rsidRPr="00EB1EFF" w:rsidRDefault="002F1A5F">
      <w:pPr>
        <w:pStyle w:val="Lijstalinea"/>
        <w:numPr>
          <w:ilvl w:val="1"/>
          <w:numId w:val="97"/>
        </w:numPr>
        <w:spacing w:before="0" w:after="0" w:line="250" w:lineRule="atLeast"/>
        <w:textAlignment w:val="baseline"/>
        <w:rPr>
          <w:rFonts w:eastAsia="Times New Roman" w:cstheme="minorHAnsi"/>
          <w:lang w:eastAsia="nl-NL"/>
        </w:rPr>
      </w:pPr>
      <w:r w:rsidRPr="00EB1EFF">
        <w:rPr>
          <w:rFonts w:eastAsia="Times New Roman" w:cstheme="minorHAnsi"/>
          <w:lang w:eastAsia="nl-NL"/>
        </w:rPr>
        <w:t>een lid aangewezen door de werkgeversvereniging; </w:t>
      </w:r>
    </w:p>
    <w:p w14:paraId="343F2DF6" w14:textId="77777777" w:rsidR="002F1A5F" w:rsidRPr="00EB1EFF" w:rsidRDefault="002F1A5F">
      <w:pPr>
        <w:pStyle w:val="Lijstalinea"/>
        <w:numPr>
          <w:ilvl w:val="1"/>
          <w:numId w:val="97"/>
        </w:numPr>
        <w:spacing w:before="0" w:after="0" w:line="250" w:lineRule="atLeast"/>
        <w:textAlignment w:val="baseline"/>
        <w:rPr>
          <w:rFonts w:eastAsia="Times New Roman" w:cstheme="minorHAnsi"/>
          <w:lang w:eastAsia="nl-NL"/>
        </w:rPr>
      </w:pPr>
      <w:r w:rsidRPr="00EB1EFF">
        <w:rPr>
          <w:rFonts w:eastAsia="Times New Roman" w:cstheme="minorHAnsi"/>
          <w:lang w:eastAsia="nl-NL"/>
        </w:rPr>
        <w:t>een onafhankelijk voorzitter, gezamenlijk aangewezen door de werkgever zoals bedoeld in artikel 1.1 lid 3 van de cao en de vakbonden.  </w:t>
      </w:r>
    </w:p>
    <w:p w14:paraId="69A92193" w14:textId="4315BEA2" w:rsidR="002F1A5F" w:rsidRPr="00EB1EFF" w:rsidRDefault="002F1A5F">
      <w:pPr>
        <w:pStyle w:val="Lijstalinea"/>
        <w:numPr>
          <w:ilvl w:val="0"/>
          <w:numId w:val="9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Zowel de vakbonden als de werkgeversvereniging benoemen elk 2 plaatsvervangende leden. </w:t>
      </w:r>
    </w:p>
    <w:p w14:paraId="1879F2A0" w14:textId="39E8C4C9" w:rsidR="002F1A5F" w:rsidRPr="00EB1EFF" w:rsidRDefault="002F1A5F">
      <w:pPr>
        <w:pStyle w:val="Lijstalinea"/>
        <w:numPr>
          <w:ilvl w:val="0"/>
          <w:numId w:val="9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Cao-partijen gezamenlijk benoemen een onafhankelijk (plaatsvervangend) voorzitter. </w:t>
      </w:r>
    </w:p>
    <w:p w14:paraId="195D9F05" w14:textId="0237A6E6" w:rsidR="002F1A5F" w:rsidRPr="00EB1EFF" w:rsidRDefault="002F1A5F">
      <w:pPr>
        <w:pStyle w:val="Lijstalinea"/>
        <w:numPr>
          <w:ilvl w:val="0"/>
          <w:numId w:val="9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Aan de commissie VWNW wordt door de werkgeversvereniging een ambtelijk secretaris toegevoegd. </w:t>
      </w:r>
    </w:p>
    <w:p w14:paraId="37AA53D1" w14:textId="3F9DB046" w:rsidR="002F1A5F" w:rsidRPr="00EB1EFF" w:rsidRDefault="002F1A5F">
      <w:pPr>
        <w:pStyle w:val="Lijstalinea"/>
        <w:numPr>
          <w:ilvl w:val="0"/>
          <w:numId w:val="9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(plaatsvervangend) leden en de (plaatsvervangend) voorzitter worden benoemd voor een termijn van drie jaar. De (plaatsvervangend) leden en de (plaatsvervangend) voorzitter zijn eenmalig herbenoembaar.  </w:t>
      </w:r>
    </w:p>
    <w:p w14:paraId="1C5E39F7" w14:textId="196E04FC" w:rsidR="002F1A5F" w:rsidRPr="00EB1EFF" w:rsidRDefault="002F1A5F">
      <w:pPr>
        <w:pStyle w:val="Lijstalinea"/>
        <w:numPr>
          <w:ilvl w:val="0"/>
          <w:numId w:val="9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Omwille van de continuïteit is het eenmalig mogelijk de huidige (plaatsvervangend) leden en de (plaatsvervangend) voorzitter voor een derde termijn te herbenoemen. Er wordt een rooster voor aftreden opgesteld, waarbij de helft van de commissie aftreedt per 1 januari 2026 en de andere helft van de commissie aftreedt per 1 januari 2029.  </w:t>
      </w:r>
    </w:p>
    <w:p w14:paraId="65E285AE" w14:textId="50A976FB" w:rsidR="002F1A5F" w:rsidRPr="00EB1EFF" w:rsidRDefault="002F1A5F">
      <w:pPr>
        <w:pStyle w:val="Lijstalinea"/>
        <w:numPr>
          <w:ilvl w:val="0"/>
          <w:numId w:val="9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(plaatsvervangende) leden van de commissie VWNW en de secretaris zijn verplicht, zowel tijdens als na afloop van hun benoeming, tot geheimhouding van alles wat ze in hun rol te weten zijn gekomen over personen, betrokkenen of vermoedelijk betrokkenen bij geschillen vallend onder dit reglement. </w:t>
      </w:r>
    </w:p>
    <w:p w14:paraId="3E2F52F5" w14:textId="751F7BA0" w:rsidR="002F1A5F" w:rsidRPr="00EB1EFF" w:rsidRDefault="002F1A5F">
      <w:pPr>
        <w:pStyle w:val="Lijstalinea"/>
        <w:numPr>
          <w:ilvl w:val="0"/>
          <w:numId w:val="9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secretaris houdt een archief van de door de commissie VWNW behandelde geschillen bij. Dit archief is alleen voor de secretaris, de (plaatsvervangend) voorzitter en de (plaatsvervangend) leden van de commissie VWNW toegankelijk. </w:t>
      </w:r>
    </w:p>
    <w:p w14:paraId="388E4650"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452C4593" w14:textId="77777777" w:rsidR="002F1A5F" w:rsidRPr="00EB1EFF" w:rsidRDefault="002F1A5F" w:rsidP="000F6AEC">
      <w:pPr>
        <w:pStyle w:val="Kop3"/>
        <w:rPr>
          <w:rFonts w:cstheme="minorHAnsi"/>
          <w:lang w:eastAsia="nl-NL"/>
        </w:rPr>
      </w:pPr>
      <w:r w:rsidRPr="00EB1EFF">
        <w:rPr>
          <w:rFonts w:cstheme="minorHAnsi"/>
          <w:lang w:eastAsia="nl-NL"/>
        </w:rPr>
        <w:t>ARTIKEL 3</w:t>
      </w:r>
      <w:r w:rsidRPr="00EB1EFF">
        <w:rPr>
          <w:rFonts w:cstheme="minorHAnsi"/>
          <w:lang w:eastAsia="nl-NL"/>
        </w:rPr>
        <w:tab/>
        <w:t>VERVANGING VAN LEDEN VAN DE CENTRALE COMMISSIE VAN WERK NAAR WERK </w:t>
      </w:r>
    </w:p>
    <w:p w14:paraId="4E76026D"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Een lid van de commissie VWNW kan vervangen worden als er op enigerlei wijze op ernstige gronden getwijfeld kan worden aan de onpartijdigheid en / of onafhankelijkheid. Dit kan zijn op eigen initiatief van de voorzitter, een lid van de commissie VWWN, de gehele commissie VWNW of op een gemotiveerd verzoek van één van de partijen. </w:t>
      </w:r>
    </w:p>
    <w:p w14:paraId="2047EA43"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r w:rsidRPr="00EB1EFF">
        <w:rPr>
          <w:rFonts w:eastAsia="Times New Roman" w:cstheme="minorHAnsi"/>
          <w:lang w:eastAsia="nl-NL"/>
        </w:rPr>
        <w:t> </w:t>
      </w:r>
    </w:p>
    <w:p w14:paraId="01F2DDF1" w14:textId="77777777" w:rsidR="002F1A5F" w:rsidRPr="00EB1EFF" w:rsidRDefault="002F1A5F" w:rsidP="000F6AEC">
      <w:pPr>
        <w:pStyle w:val="Kop3"/>
        <w:rPr>
          <w:rFonts w:cstheme="minorHAnsi"/>
          <w:lang w:eastAsia="nl-NL"/>
        </w:rPr>
      </w:pPr>
      <w:r w:rsidRPr="00EB1EFF">
        <w:rPr>
          <w:rFonts w:cstheme="minorHAnsi"/>
          <w:lang w:eastAsia="nl-NL"/>
        </w:rPr>
        <w:t>ARTIKEL 4</w:t>
      </w:r>
      <w:r w:rsidRPr="00EB1EFF">
        <w:rPr>
          <w:rFonts w:cstheme="minorHAnsi"/>
          <w:lang w:eastAsia="nl-NL"/>
        </w:rPr>
        <w:tab/>
        <w:t>SAMEN OPLOSSEN </w:t>
      </w:r>
    </w:p>
    <w:p w14:paraId="5D39129B"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Op het moment dat de werknemer en  de werkgever van mening verschillen, proberen zij er gezamenlijk uit te komen zonder dat er meteen sprake is van een geschil. De werknemer en  de werkgever kunnen hierbij hulp inschakelen, bijv. in de vorm van mediation. Mochten de werknemer en de werkgever er desondanks onderling niet uitkomen, kan de werknemer zich wenden tot de commissie VWNW. </w:t>
      </w:r>
    </w:p>
    <w:p w14:paraId="718BBD05"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18DF4B33" w14:textId="77777777" w:rsidR="002F1A5F" w:rsidRPr="00EB1EFF" w:rsidRDefault="002F1A5F" w:rsidP="000F6AEC">
      <w:pPr>
        <w:pStyle w:val="Kop3"/>
        <w:rPr>
          <w:rFonts w:cstheme="minorHAnsi"/>
          <w:lang w:eastAsia="nl-NL"/>
        </w:rPr>
      </w:pPr>
      <w:r w:rsidRPr="00EB1EFF">
        <w:rPr>
          <w:rFonts w:cstheme="minorHAnsi"/>
          <w:lang w:eastAsia="nl-NL"/>
        </w:rPr>
        <w:t>ARTIKEL 5</w:t>
      </w:r>
      <w:r w:rsidRPr="00EB1EFF">
        <w:rPr>
          <w:rFonts w:cstheme="minorHAnsi"/>
          <w:lang w:eastAsia="nl-NL"/>
        </w:rPr>
        <w:tab/>
        <w:t>ONTVANKELIJKHEID </w:t>
      </w:r>
    </w:p>
    <w:p w14:paraId="4954AA09" w14:textId="1569810C" w:rsidR="002F1A5F" w:rsidRPr="00EB1EFF" w:rsidRDefault="002F1A5F">
      <w:pPr>
        <w:pStyle w:val="Lijstalinea"/>
        <w:numPr>
          <w:ilvl w:val="0"/>
          <w:numId w:val="98"/>
        </w:numPr>
        <w:spacing w:before="0" w:after="0" w:line="250" w:lineRule="atLeast"/>
        <w:textAlignment w:val="baseline"/>
        <w:rPr>
          <w:rFonts w:eastAsia="Times New Roman" w:cstheme="minorHAnsi"/>
          <w:lang w:eastAsia="nl-NL"/>
        </w:rPr>
      </w:pPr>
      <w:r w:rsidRPr="00EB1EFF">
        <w:rPr>
          <w:rFonts w:eastAsia="Times New Roman" w:cstheme="minorHAnsi"/>
          <w:lang w:eastAsia="nl-NL"/>
        </w:rPr>
        <w:t>Op verzoek van de werknemer, de werkgever of partijen gezamenlijk bemiddelt of adviseert de commissie VWNW in geschillen over de: </w:t>
      </w:r>
    </w:p>
    <w:p w14:paraId="500BF230" w14:textId="4C6139E5" w:rsidR="002F1A5F" w:rsidRPr="00EB1EFF" w:rsidRDefault="002F1A5F">
      <w:pPr>
        <w:pStyle w:val="Lijstalinea"/>
        <w:numPr>
          <w:ilvl w:val="0"/>
          <w:numId w:val="99"/>
        </w:numPr>
        <w:spacing w:before="0" w:after="0" w:line="250" w:lineRule="atLeast"/>
        <w:textAlignment w:val="baseline"/>
        <w:rPr>
          <w:rFonts w:eastAsia="Times New Roman" w:cstheme="minorHAnsi"/>
          <w:lang w:eastAsia="nl-NL"/>
        </w:rPr>
      </w:pPr>
      <w:r w:rsidRPr="00EB1EFF">
        <w:rPr>
          <w:rFonts w:eastAsia="Times New Roman" w:cstheme="minorHAnsi"/>
          <w:lang w:eastAsia="nl-NL"/>
        </w:rPr>
        <w:t>interpretatie en de naleving van paragraaf 10.3 van de cao; </w:t>
      </w:r>
    </w:p>
    <w:p w14:paraId="7556E9E2" w14:textId="59CC9EC7" w:rsidR="002F1A5F" w:rsidRPr="00EB1EFF" w:rsidRDefault="002F1A5F">
      <w:pPr>
        <w:pStyle w:val="Lijstalinea"/>
        <w:numPr>
          <w:ilvl w:val="0"/>
          <w:numId w:val="99"/>
        </w:numPr>
        <w:spacing w:before="0" w:after="0" w:line="250" w:lineRule="atLeast"/>
        <w:textAlignment w:val="baseline"/>
        <w:rPr>
          <w:rFonts w:eastAsia="Times New Roman" w:cstheme="minorHAnsi"/>
          <w:lang w:eastAsia="nl-NL"/>
        </w:rPr>
      </w:pPr>
      <w:r w:rsidRPr="00EB1EFF">
        <w:rPr>
          <w:rFonts w:eastAsia="Times New Roman" w:cstheme="minorHAnsi"/>
          <w:lang w:eastAsia="nl-NL"/>
        </w:rPr>
        <w:t>interpretatie en de naleving van de afspraken in het VWNW-contract; </w:t>
      </w:r>
    </w:p>
    <w:p w14:paraId="22578A20" w14:textId="6A8FF59B" w:rsidR="002F1A5F" w:rsidRPr="00EB1EFF" w:rsidRDefault="002F1A5F">
      <w:pPr>
        <w:pStyle w:val="Lijstalinea"/>
        <w:numPr>
          <w:ilvl w:val="0"/>
          <w:numId w:val="99"/>
        </w:numPr>
        <w:spacing w:before="0" w:after="0" w:line="250" w:lineRule="atLeast"/>
        <w:textAlignment w:val="baseline"/>
        <w:rPr>
          <w:rFonts w:eastAsia="Times New Roman" w:cstheme="minorHAnsi"/>
          <w:lang w:eastAsia="nl-NL"/>
        </w:rPr>
      </w:pPr>
      <w:r w:rsidRPr="00EB1EFF">
        <w:rPr>
          <w:rFonts w:eastAsia="Times New Roman" w:cstheme="minorHAnsi"/>
          <w:lang w:eastAsia="nl-NL"/>
        </w:rPr>
        <w:t>in het VWNW-contract vast te leggen afspraken; </w:t>
      </w:r>
    </w:p>
    <w:p w14:paraId="135AAD64" w14:textId="79392B09" w:rsidR="002F1A5F" w:rsidRPr="00EB1EFF" w:rsidRDefault="002F1A5F">
      <w:pPr>
        <w:pStyle w:val="Lijstalinea"/>
        <w:numPr>
          <w:ilvl w:val="0"/>
          <w:numId w:val="99"/>
        </w:numPr>
        <w:spacing w:before="0" w:after="0" w:line="250" w:lineRule="atLeast"/>
        <w:textAlignment w:val="baseline"/>
        <w:rPr>
          <w:rFonts w:eastAsia="Times New Roman" w:cstheme="minorHAnsi"/>
          <w:lang w:eastAsia="nl-NL"/>
        </w:rPr>
      </w:pPr>
      <w:r w:rsidRPr="00EB1EFF">
        <w:rPr>
          <w:rFonts w:eastAsia="Times New Roman" w:cstheme="minorHAnsi"/>
          <w:lang w:eastAsia="nl-NL"/>
        </w:rPr>
        <w:t>eventuele aanpassingen in het VWNW-contract. </w:t>
      </w:r>
    </w:p>
    <w:p w14:paraId="18BA9EE9" w14:textId="456A609B" w:rsidR="002F1A5F" w:rsidRPr="00EB1EFF" w:rsidRDefault="002F1A5F">
      <w:pPr>
        <w:pStyle w:val="Lijstalinea"/>
        <w:numPr>
          <w:ilvl w:val="0"/>
          <w:numId w:val="98"/>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VWNW neemt een geschil uitsluitend in behandeling als aan de volgende voorwaarden is voldaan:</w:t>
      </w:r>
      <w:r w:rsidRPr="00EB1EFF">
        <w:rPr>
          <w:rFonts w:eastAsia="Times New Roman" w:cstheme="minorHAnsi"/>
          <w:lang w:eastAsia="nl-NL"/>
        </w:rPr>
        <w:tab/>
        <w:t> </w:t>
      </w:r>
    </w:p>
    <w:p w14:paraId="4A6F125B" w14:textId="60EAC2BF" w:rsidR="002F1A5F" w:rsidRPr="00EB1EFF" w:rsidRDefault="002F1A5F">
      <w:pPr>
        <w:pStyle w:val="Lijstalinea"/>
        <w:numPr>
          <w:ilvl w:val="1"/>
          <w:numId w:val="100"/>
        </w:numPr>
        <w:spacing w:before="0" w:after="0" w:line="250" w:lineRule="atLeast"/>
        <w:textAlignment w:val="baseline"/>
        <w:rPr>
          <w:rFonts w:eastAsia="Times New Roman" w:cstheme="minorHAnsi"/>
          <w:lang w:eastAsia="nl-NL"/>
        </w:rPr>
      </w:pPr>
      <w:r w:rsidRPr="00EB1EFF">
        <w:rPr>
          <w:rFonts w:eastAsia="Times New Roman" w:cstheme="minorHAnsi"/>
          <w:lang w:eastAsia="nl-NL"/>
        </w:rPr>
        <w:t>het betreft een individueel geschil van een werknemer; </w:t>
      </w:r>
    </w:p>
    <w:p w14:paraId="2220125D" w14:textId="2B4D4AFB" w:rsidR="002F1A5F" w:rsidRPr="00EB1EFF" w:rsidRDefault="002F1A5F">
      <w:pPr>
        <w:pStyle w:val="Lijstalinea"/>
        <w:numPr>
          <w:ilvl w:val="1"/>
          <w:numId w:val="100"/>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werknemer is zelf partij bij het geschil; </w:t>
      </w:r>
    </w:p>
    <w:p w14:paraId="436D4371" w14:textId="7E0CC4B5" w:rsidR="002F1A5F" w:rsidRPr="00EB1EFF" w:rsidRDefault="002F1A5F">
      <w:pPr>
        <w:pStyle w:val="Lijstalinea"/>
        <w:numPr>
          <w:ilvl w:val="1"/>
          <w:numId w:val="100"/>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werknemer en de werkgever hebben aantoonbaar geprobeerd er samen uit te komen; </w:t>
      </w:r>
    </w:p>
    <w:p w14:paraId="51C10EBB" w14:textId="3AA263A9" w:rsidR="002F1A5F" w:rsidRPr="00EB1EFF" w:rsidRDefault="002F1A5F">
      <w:pPr>
        <w:pStyle w:val="Lijstalinea"/>
        <w:numPr>
          <w:ilvl w:val="1"/>
          <w:numId w:val="100"/>
        </w:numPr>
        <w:spacing w:before="0" w:after="0" w:line="250" w:lineRule="atLeast"/>
        <w:textAlignment w:val="baseline"/>
        <w:rPr>
          <w:rFonts w:eastAsia="Times New Roman" w:cstheme="minorHAnsi"/>
          <w:lang w:eastAsia="nl-NL"/>
        </w:rPr>
      </w:pPr>
      <w:r w:rsidRPr="00EB1EFF">
        <w:rPr>
          <w:rFonts w:eastAsia="Times New Roman" w:cstheme="minorHAnsi"/>
          <w:lang w:eastAsia="nl-NL"/>
        </w:rPr>
        <w:t>over hetzelfde feit of over dezelfde gebeurtenis is niet eerder een geschil bij de commissie VWNW ingediend of elders een procedure aangespannen; </w:t>
      </w:r>
    </w:p>
    <w:p w14:paraId="765EFD1D" w14:textId="0EBE5EF4" w:rsidR="002F1A5F" w:rsidRPr="00EB1EFF" w:rsidRDefault="002F1A5F">
      <w:pPr>
        <w:pStyle w:val="Lijstalinea"/>
        <w:numPr>
          <w:ilvl w:val="1"/>
          <w:numId w:val="100"/>
        </w:numPr>
        <w:spacing w:before="0" w:after="0" w:line="250" w:lineRule="atLeast"/>
        <w:textAlignment w:val="baseline"/>
        <w:rPr>
          <w:rFonts w:eastAsia="Times New Roman" w:cstheme="minorHAnsi"/>
          <w:lang w:eastAsia="nl-NL"/>
        </w:rPr>
      </w:pPr>
      <w:r w:rsidRPr="00EB1EFF">
        <w:rPr>
          <w:rFonts w:eastAsia="Times New Roman" w:cstheme="minorHAnsi"/>
          <w:lang w:eastAsia="nl-NL"/>
        </w:rPr>
        <w:t>het gaat om een geschil als bedoeld in lid 1; </w:t>
      </w:r>
    </w:p>
    <w:p w14:paraId="352131EE" w14:textId="15CD5B0C" w:rsidR="002F1A5F" w:rsidRPr="00EB1EFF" w:rsidRDefault="002F1A5F">
      <w:pPr>
        <w:pStyle w:val="Lijstalinea"/>
        <w:numPr>
          <w:ilvl w:val="1"/>
          <w:numId w:val="100"/>
        </w:numPr>
        <w:spacing w:before="0" w:after="0" w:line="250" w:lineRule="atLeast"/>
        <w:textAlignment w:val="baseline"/>
        <w:rPr>
          <w:rFonts w:eastAsia="Times New Roman" w:cstheme="minorHAnsi"/>
          <w:lang w:eastAsia="nl-NL"/>
        </w:rPr>
      </w:pPr>
      <w:r w:rsidRPr="00EB1EFF">
        <w:rPr>
          <w:rFonts w:eastAsia="Times New Roman" w:cstheme="minorHAnsi"/>
          <w:lang w:eastAsia="nl-NL"/>
        </w:rPr>
        <w:t>Het (pro-forma) geschil is binnen de geschiltermijn van artikel 6 schriftelijk ontvangen door de commissie VWNW. </w:t>
      </w:r>
    </w:p>
    <w:p w14:paraId="55853C9E" w14:textId="62BF1B7F" w:rsidR="002F1A5F" w:rsidRPr="00EB1EFF" w:rsidRDefault="002F1A5F">
      <w:pPr>
        <w:pStyle w:val="Lijstalinea"/>
        <w:numPr>
          <w:ilvl w:val="0"/>
          <w:numId w:val="98"/>
        </w:numPr>
        <w:spacing w:before="0" w:after="0" w:line="250" w:lineRule="atLeast"/>
        <w:textAlignment w:val="baseline"/>
        <w:rPr>
          <w:rFonts w:eastAsia="Times New Roman" w:cstheme="minorHAnsi"/>
          <w:lang w:eastAsia="nl-NL"/>
        </w:rPr>
      </w:pPr>
      <w:r w:rsidRPr="00EB1EFF">
        <w:rPr>
          <w:rFonts w:eastAsia="Times New Roman" w:cstheme="minorHAnsi"/>
          <w:lang w:eastAsia="nl-NL"/>
        </w:rPr>
        <w:t>Het geschil bevat in ieder geval: </w:t>
      </w:r>
    </w:p>
    <w:p w14:paraId="73736C56" w14:textId="22499E16" w:rsidR="002F1A5F" w:rsidRPr="00EB1EFF" w:rsidRDefault="002F1A5F">
      <w:pPr>
        <w:pStyle w:val="Lijstalinea"/>
        <w:numPr>
          <w:ilvl w:val="1"/>
          <w:numId w:val="101"/>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naam, het adres en contactgegevens van de werknemer; </w:t>
      </w:r>
    </w:p>
    <w:p w14:paraId="2E101182" w14:textId="4F818F0B" w:rsidR="002F1A5F" w:rsidRPr="00EB1EFF" w:rsidRDefault="002F1A5F">
      <w:pPr>
        <w:pStyle w:val="Lijstalinea"/>
        <w:numPr>
          <w:ilvl w:val="1"/>
          <w:numId w:val="101"/>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naam van de werkgever;  </w:t>
      </w:r>
    </w:p>
    <w:p w14:paraId="397C8237" w14:textId="01075254" w:rsidR="002F1A5F" w:rsidRPr="00EB1EFF" w:rsidRDefault="002F1A5F">
      <w:pPr>
        <w:pStyle w:val="Lijstalinea"/>
        <w:numPr>
          <w:ilvl w:val="1"/>
          <w:numId w:val="101"/>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naam van de contactpersoon namens de werkgever inclusief contactgegevens; </w:t>
      </w:r>
    </w:p>
    <w:p w14:paraId="789C5796" w14:textId="6362CAD3" w:rsidR="002F1A5F" w:rsidRPr="00EB1EFF" w:rsidRDefault="002F1A5F">
      <w:pPr>
        <w:pStyle w:val="Lijstalinea"/>
        <w:numPr>
          <w:ilvl w:val="1"/>
          <w:numId w:val="101"/>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dagtekening; en  </w:t>
      </w:r>
    </w:p>
    <w:p w14:paraId="20D90D01" w14:textId="0E3DEE61" w:rsidR="002F1A5F" w:rsidRPr="00EB1EFF" w:rsidRDefault="002F1A5F">
      <w:pPr>
        <w:pStyle w:val="Lijstalinea"/>
        <w:numPr>
          <w:ilvl w:val="1"/>
          <w:numId w:val="101"/>
        </w:numPr>
        <w:spacing w:before="0" w:after="0" w:line="250" w:lineRule="atLeast"/>
        <w:textAlignment w:val="baseline"/>
        <w:rPr>
          <w:rFonts w:eastAsia="Times New Roman" w:cstheme="minorHAnsi"/>
          <w:lang w:eastAsia="nl-NL"/>
        </w:rPr>
      </w:pPr>
      <w:r w:rsidRPr="00EB1EFF">
        <w:rPr>
          <w:rFonts w:eastAsia="Times New Roman" w:cstheme="minorHAnsi"/>
          <w:lang w:eastAsia="nl-NL"/>
        </w:rPr>
        <w:t>een omschrijving van het geschil. </w:t>
      </w:r>
    </w:p>
    <w:p w14:paraId="6DF34089" w14:textId="77777777" w:rsidR="000F6AEC" w:rsidRPr="00EB1EFF" w:rsidRDefault="000F6AEC" w:rsidP="000F6AEC">
      <w:pPr>
        <w:spacing w:before="0" w:after="0" w:line="250" w:lineRule="atLeast"/>
        <w:textAlignment w:val="baseline"/>
        <w:rPr>
          <w:rFonts w:eastAsia="Times New Roman" w:cstheme="minorHAnsi"/>
          <w:lang w:eastAsia="nl-NL"/>
        </w:rPr>
      </w:pPr>
    </w:p>
    <w:p w14:paraId="41D4AE6A" w14:textId="77777777" w:rsidR="002F1A5F" w:rsidRPr="00EB1EFF" w:rsidRDefault="002F1A5F" w:rsidP="000F6AEC">
      <w:pPr>
        <w:pStyle w:val="Kop3"/>
        <w:rPr>
          <w:rFonts w:cstheme="minorHAnsi"/>
          <w:lang w:eastAsia="nl-NL"/>
        </w:rPr>
      </w:pPr>
      <w:r w:rsidRPr="00EB1EFF">
        <w:rPr>
          <w:rFonts w:cstheme="minorHAnsi"/>
          <w:lang w:eastAsia="nl-NL"/>
        </w:rPr>
        <w:t>ARTIKEL 6</w:t>
      </w:r>
      <w:r w:rsidRPr="00EB1EFF">
        <w:rPr>
          <w:rFonts w:cstheme="minorHAnsi"/>
          <w:lang w:eastAsia="nl-NL"/>
        </w:rPr>
        <w:tab/>
        <w:t>BEHANDELING GESCHIL </w:t>
      </w:r>
    </w:p>
    <w:p w14:paraId="1733E430" w14:textId="27FFBCCF" w:rsidR="002F1A5F" w:rsidRPr="00EB1EFF" w:rsidRDefault="002F1A5F">
      <w:pPr>
        <w:pStyle w:val="Lijstalinea"/>
        <w:numPr>
          <w:ilvl w:val="0"/>
          <w:numId w:val="10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Het secretariaat van de commissie VWWN bevestigt de ontvangst van het geschil en de ontvangstdatum.  </w:t>
      </w:r>
    </w:p>
    <w:p w14:paraId="3CC5CA72" w14:textId="6B8400C3" w:rsidR="002F1A5F" w:rsidRPr="00EB1EFF" w:rsidRDefault="002F1A5F">
      <w:pPr>
        <w:pStyle w:val="Lijstalinea"/>
        <w:numPr>
          <w:ilvl w:val="0"/>
          <w:numId w:val="10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Het secretariaat informeert de werkgever over de ontvangst van het geschil. </w:t>
      </w:r>
    </w:p>
    <w:p w14:paraId="0AF45C6C" w14:textId="5E314A10" w:rsidR="002F1A5F" w:rsidRPr="00EB1EFF" w:rsidRDefault="002F1A5F">
      <w:pPr>
        <w:pStyle w:val="Lijstalinea"/>
        <w:numPr>
          <w:ilvl w:val="0"/>
          <w:numId w:val="10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Nadat de commissie VWNW een geschil in behandeling heeft genomen, informeert zij de werknemer en de werkgever over de wijze waarop en de termijn waarbinnen het geschil wordt behandeld.  </w:t>
      </w:r>
    </w:p>
    <w:p w14:paraId="5B8A4904" w14:textId="468CF17F" w:rsidR="002F1A5F" w:rsidRPr="00EB1EFF" w:rsidRDefault="002F1A5F">
      <w:pPr>
        <w:pStyle w:val="Lijstalinea"/>
        <w:numPr>
          <w:ilvl w:val="0"/>
          <w:numId w:val="10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VWNW hoort de werknemer en de werkgever en ontvangt van hen de informatie die zij nodig heeft. </w:t>
      </w:r>
    </w:p>
    <w:p w14:paraId="631FF79E" w14:textId="30CC17B0" w:rsidR="002F1A5F" w:rsidRPr="00EB1EFF" w:rsidRDefault="002F1A5F">
      <w:pPr>
        <w:pStyle w:val="Lijstalinea"/>
        <w:numPr>
          <w:ilvl w:val="0"/>
          <w:numId w:val="10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VWNW is bevoegd om zich door deskundigen te laten adviseren. </w:t>
      </w:r>
    </w:p>
    <w:p w14:paraId="5C6B4815" w14:textId="045D9610" w:rsidR="002F1A5F" w:rsidRPr="00EB1EFF" w:rsidRDefault="002F1A5F">
      <w:pPr>
        <w:pStyle w:val="Lijstalinea"/>
        <w:numPr>
          <w:ilvl w:val="0"/>
          <w:numId w:val="10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Als het geschil pro-forma is ingediend wordt de behandeling met zes weken opgeschort. Indien partijen na deze zes weken nog geen overeenstemming hebben bereikt en zijde behandeling langer wensen aan te houden, schort de commissie VWNW de behandeling nog eenmaal met zes weken op.  </w:t>
      </w:r>
    </w:p>
    <w:p w14:paraId="1AB925BF" w14:textId="28424654" w:rsidR="002F1A5F" w:rsidRPr="00EB1EFF" w:rsidRDefault="002F1A5F">
      <w:pPr>
        <w:pStyle w:val="Lijstalinea"/>
        <w:numPr>
          <w:ilvl w:val="0"/>
          <w:numId w:val="10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Als de commissie VWWN een hoorzitting organiseert, dan worden de werknemer en de werkgever tenminste 2 weken voor de hoorzitting bericht over de datum, het tijdstip en de locatie hiervan. Ook worden de werkgever en de werknemer geïnformeerd over wie bij de hoorzitting aanwezig zullen zijn. </w:t>
      </w:r>
    </w:p>
    <w:p w14:paraId="4BE9DB3D" w14:textId="5F217977" w:rsidR="002F1A5F" w:rsidRPr="00EB1EFF" w:rsidRDefault="002F1A5F">
      <w:pPr>
        <w:pStyle w:val="Lijstalinea"/>
        <w:numPr>
          <w:ilvl w:val="0"/>
          <w:numId w:val="102"/>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werknemer kan zich tijdens de hoorzitting laten bijstaan. </w:t>
      </w:r>
    </w:p>
    <w:p w14:paraId="658C9E9B"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r w:rsidRPr="00EB1EFF">
        <w:rPr>
          <w:rFonts w:eastAsia="Times New Roman" w:cstheme="minorHAnsi"/>
          <w:lang w:eastAsia="nl-NL"/>
        </w:rPr>
        <w:t> </w:t>
      </w:r>
    </w:p>
    <w:p w14:paraId="5EAD8C47" w14:textId="77777777" w:rsidR="002F1A5F" w:rsidRPr="00EB1EFF" w:rsidRDefault="002F1A5F" w:rsidP="000F6AEC">
      <w:pPr>
        <w:pStyle w:val="Kop3"/>
        <w:rPr>
          <w:rFonts w:cstheme="minorHAnsi"/>
          <w:lang w:eastAsia="nl-NL"/>
        </w:rPr>
      </w:pPr>
      <w:r w:rsidRPr="00EB1EFF">
        <w:rPr>
          <w:rFonts w:cstheme="minorHAnsi"/>
          <w:lang w:eastAsia="nl-NL"/>
        </w:rPr>
        <w:t>ARTIKEL 7</w:t>
      </w:r>
      <w:r w:rsidRPr="00EB1EFF">
        <w:rPr>
          <w:rFonts w:cstheme="minorHAnsi"/>
          <w:lang w:eastAsia="nl-NL"/>
        </w:rPr>
        <w:tab/>
        <w:t>VERGADERINGEN EN GESPREKKEN VAN DE COMMISSIE VWNW </w:t>
      </w:r>
    </w:p>
    <w:p w14:paraId="42EB762E"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De vergaderingen van de commissie VWNW en de gesprekken van de commissie VWNW met betrokkenen zijn niet openbaar. </w:t>
      </w:r>
    </w:p>
    <w:p w14:paraId="5E219C40"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4A741F69" w14:textId="77777777" w:rsidR="002F1A5F" w:rsidRPr="00EB1EFF" w:rsidRDefault="002F1A5F" w:rsidP="000F6AEC">
      <w:pPr>
        <w:pStyle w:val="Kop3"/>
        <w:rPr>
          <w:rFonts w:cstheme="minorHAnsi"/>
          <w:lang w:eastAsia="nl-NL"/>
        </w:rPr>
      </w:pPr>
      <w:r w:rsidRPr="00EB1EFF">
        <w:rPr>
          <w:rFonts w:cstheme="minorHAnsi"/>
          <w:lang w:eastAsia="nl-NL"/>
        </w:rPr>
        <w:t>ARTIKEL 8</w:t>
      </w:r>
      <w:r w:rsidRPr="00EB1EFF">
        <w:rPr>
          <w:rFonts w:cstheme="minorHAnsi"/>
          <w:lang w:eastAsia="nl-NL"/>
        </w:rPr>
        <w:tab/>
        <w:t>BERAADSLAGINGEN EN ADVIES </w:t>
      </w:r>
    </w:p>
    <w:p w14:paraId="63E5E904" w14:textId="14572DF1" w:rsidR="002F1A5F" w:rsidRPr="00EB1EFF" w:rsidRDefault="002F1A5F">
      <w:pPr>
        <w:pStyle w:val="Lijstalinea"/>
        <w:numPr>
          <w:ilvl w:val="0"/>
          <w:numId w:val="103"/>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beraadslagingen van de commissie VWNW zijn besloten. </w:t>
      </w:r>
    </w:p>
    <w:p w14:paraId="0629318C" w14:textId="79C3A5C6" w:rsidR="002F1A5F" w:rsidRPr="00EB1EFF" w:rsidRDefault="002F1A5F">
      <w:pPr>
        <w:pStyle w:val="Lijstalinea"/>
        <w:numPr>
          <w:ilvl w:val="0"/>
          <w:numId w:val="103"/>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VWNW beslist bij meerderheid van stemmen. </w:t>
      </w:r>
    </w:p>
    <w:p w14:paraId="755E7B55" w14:textId="523D0CB8" w:rsidR="002F1A5F" w:rsidRPr="00EB1EFF" w:rsidRDefault="002F1A5F">
      <w:pPr>
        <w:pStyle w:val="Lijstalinea"/>
        <w:numPr>
          <w:ilvl w:val="0"/>
          <w:numId w:val="103"/>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VWNW brengt binnen vier weken na ontvangst van het verzoek tot advisering schriftelijk advies uit aan de werkgever en de werknemer. </w:t>
      </w:r>
    </w:p>
    <w:p w14:paraId="44AE63EA" w14:textId="4058BFC1" w:rsidR="002F1A5F" w:rsidRPr="00EB1EFF" w:rsidRDefault="002F1A5F">
      <w:pPr>
        <w:pStyle w:val="Lijstalinea"/>
        <w:numPr>
          <w:ilvl w:val="0"/>
          <w:numId w:val="103"/>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VWNW kan adviseren het traject VWNW te verlengen of te beëindigen. </w:t>
      </w:r>
    </w:p>
    <w:p w14:paraId="713BE18B"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21489406" w14:textId="77777777" w:rsidR="002F1A5F" w:rsidRPr="00EB1EFF" w:rsidRDefault="002F1A5F" w:rsidP="000F6AEC">
      <w:pPr>
        <w:pStyle w:val="Kop3"/>
        <w:rPr>
          <w:rFonts w:cstheme="minorHAnsi"/>
          <w:lang w:eastAsia="nl-NL"/>
        </w:rPr>
      </w:pPr>
      <w:r w:rsidRPr="00EB1EFF">
        <w:rPr>
          <w:rFonts w:cstheme="minorHAnsi"/>
          <w:lang w:eastAsia="nl-NL"/>
        </w:rPr>
        <w:t>ARTIKEL 9 BESLISSING WERKGEVER </w:t>
      </w:r>
    </w:p>
    <w:p w14:paraId="78636DD6" w14:textId="59AA13F8" w:rsidR="002F1A5F" w:rsidRPr="00EB1EFF" w:rsidRDefault="002F1A5F">
      <w:pPr>
        <w:pStyle w:val="Lijstalinea"/>
        <w:numPr>
          <w:ilvl w:val="0"/>
          <w:numId w:val="104"/>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werkgever beslist binnen 4 weken na ontvangst van het advies van de commissie VWNW over de afhandeling van het geschil en stelt de werknemer hiervan schriftelijk op de hoogte.  </w:t>
      </w:r>
    </w:p>
    <w:p w14:paraId="1979ABC5" w14:textId="0B77AED8" w:rsidR="002F1A5F" w:rsidRPr="00EB1EFF" w:rsidRDefault="002F1A5F">
      <w:pPr>
        <w:pStyle w:val="Lijstalinea"/>
        <w:numPr>
          <w:ilvl w:val="0"/>
          <w:numId w:val="104"/>
        </w:numPr>
        <w:spacing w:before="0" w:after="0" w:line="250" w:lineRule="atLeast"/>
        <w:textAlignment w:val="baseline"/>
        <w:rPr>
          <w:rFonts w:eastAsia="Times New Roman" w:cstheme="minorHAnsi"/>
          <w:lang w:eastAsia="nl-NL"/>
        </w:rPr>
      </w:pPr>
      <w:r w:rsidRPr="00EB1EFF">
        <w:rPr>
          <w:rFonts w:eastAsia="Times New Roman" w:cstheme="minorHAnsi"/>
          <w:lang w:eastAsia="nl-NL"/>
        </w:rPr>
        <w:t>Als de werkgever afwijkt van het advies dan wordt dit gemotiveerd. </w:t>
      </w:r>
    </w:p>
    <w:p w14:paraId="6BBF7650"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2B2ABB6C" w14:textId="77777777" w:rsidR="002F1A5F" w:rsidRPr="00EB1EFF" w:rsidRDefault="002F1A5F" w:rsidP="000F6AEC">
      <w:pPr>
        <w:pStyle w:val="Kop3"/>
        <w:rPr>
          <w:rFonts w:cstheme="minorHAnsi"/>
          <w:lang w:eastAsia="nl-NL"/>
        </w:rPr>
      </w:pPr>
      <w:r w:rsidRPr="00EB1EFF">
        <w:rPr>
          <w:rFonts w:cstheme="minorHAnsi"/>
          <w:lang w:eastAsia="nl-NL"/>
        </w:rPr>
        <w:t>ARTIKEL 10</w:t>
      </w:r>
      <w:r w:rsidRPr="00EB1EFF">
        <w:rPr>
          <w:rFonts w:cstheme="minorHAnsi"/>
          <w:lang w:eastAsia="nl-NL"/>
        </w:rPr>
        <w:tab/>
        <w:t>VERGOEDING EN KOSTEN </w:t>
      </w:r>
    </w:p>
    <w:p w14:paraId="2164E87E" w14:textId="00BF4CE3" w:rsidR="002F1A5F" w:rsidRPr="00EB1EFF" w:rsidRDefault="002F1A5F">
      <w:pPr>
        <w:pStyle w:val="Lijstalinea"/>
        <w:numPr>
          <w:ilvl w:val="0"/>
          <w:numId w:val="105"/>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leden van de commissie VWNW ontvangen per vergadering een vergoeding die gelijk is aan de vergoeding voor commissieleden bij provincies zoals bedoeld in artikel 2.4.1 van het Rechtspositiebesluit decentrale politieke ambtsdragers. Het genoemde bedrag geldt per zaak die wordt behandeld op de zittingsdag. </w:t>
      </w:r>
    </w:p>
    <w:p w14:paraId="3737DD7A" w14:textId="6E20E78D" w:rsidR="002F1A5F" w:rsidRPr="00EB1EFF" w:rsidRDefault="002F1A5F">
      <w:pPr>
        <w:pStyle w:val="Lijstalinea"/>
        <w:numPr>
          <w:ilvl w:val="0"/>
          <w:numId w:val="105"/>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kosten voor de procedure, zijnde de vergoeding voor de leden en de kosten voor eventueel extern advies, komen per geschil voor rekening van de werkgever. </w:t>
      </w:r>
    </w:p>
    <w:p w14:paraId="75385188"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0C9CC1CD" w14:textId="77777777" w:rsidR="002F1A5F" w:rsidRPr="00EB1EFF" w:rsidRDefault="002F1A5F" w:rsidP="000F6AEC">
      <w:pPr>
        <w:pStyle w:val="Kop3"/>
        <w:rPr>
          <w:rFonts w:cstheme="minorHAnsi"/>
          <w:lang w:eastAsia="nl-NL"/>
        </w:rPr>
      </w:pPr>
      <w:r w:rsidRPr="00EB1EFF">
        <w:rPr>
          <w:rFonts w:cstheme="minorHAnsi"/>
          <w:lang w:eastAsia="nl-NL"/>
        </w:rPr>
        <w:t>ARTIKEL 11</w:t>
      </w:r>
      <w:r w:rsidRPr="00EB1EFF">
        <w:rPr>
          <w:rFonts w:cstheme="minorHAnsi"/>
          <w:lang w:eastAsia="nl-NL"/>
        </w:rPr>
        <w:tab/>
        <w:t>OMGANG MET PERSOONSGEGEVENS  </w:t>
      </w:r>
    </w:p>
    <w:p w14:paraId="74C37E75" w14:textId="31CFC4CD" w:rsidR="002F1A5F" w:rsidRPr="00EB1EFF" w:rsidRDefault="002F1A5F">
      <w:pPr>
        <w:pStyle w:val="Lijstalinea"/>
        <w:numPr>
          <w:ilvl w:val="0"/>
          <w:numId w:val="10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Ten aanzien van het verwerken van persoonsgegevens handelt de commissie VWNW conform de Algemene Verordening Gegevensbescherming (hierna: AVG). Verwerking van persoonsgegevens voor de afhandeling van geschillen is gebaseerd op artikel 6, lid 1 onder b van de AVG. </w:t>
      </w:r>
    </w:p>
    <w:p w14:paraId="0AD7360F" w14:textId="28F5B035" w:rsidR="002F1A5F" w:rsidRPr="00EB1EFF" w:rsidRDefault="002F1A5F">
      <w:pPr>
        <w:pStyle w:val="Lijstalinea"/>
        <w:numPr>
          <w:ilvl w:val="0"/>
          <w:numId w:val="106"/>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VWNW dient zich bij de verwerking van de persoonsgegevens aan de volgende voorwaarden te houden: </w:t>
      </w:r>
    </w:p>
    <w:p w14:paraId="7D41921F" w14:textId="467B3972" w:rsidR="002F1A5F" w:rsidRPr="00EB1EFF" w:rsidRDefault="002F1A5F">
      <w:pPr>
        <w:pStyle w:val="Lijstalinea"/>
        <w:numPr>
          <w:ilvl w:val="1"/>
          <w:numId w:val="107"/>
        </w:numPr>
        <w:spacing w:before="0" w:after="0" w:line="250" w:lineRule="atLeast"/>
        <w:textAlignment w:val="baseline"/>
        <w:rPr>
          <w:rFonts w:eastAsia="Times New Roman" w:cstheme="minorHAnsi"/>
          <w:lang w:eastAsia="nl-NL"/>
        </w:rPr>
      </w:pPr>
      <w:r w:rsidRPr="00EB1EFF">
        <w:rPr>
          <w:rFonts w:eastAsia="Times New Roman" w:cstheme="minorHAnsi"/>
          <w:lang w:eastAsia="nl-NL"/>
        </w:rPr>
        <w:t>Verwerking van persoonsgegevens vindt alleen plaats voor de behandeling, afhandeling en archivering van de geschillen en uitsluitend voor zover dat nodig is.  </w:t>
      </w:r>
    </w:p>
    <w:p w14:paraId="578FA3B3" w14:textId="3FF31805" w:rsidR="002F1A5F" w:rsidRPr="00EB1EFF" w:rsidRDefault="002F1A5F">
      <w:pPr>
        <w:pStyle w:val="Lijstalinea"/>
        <w:numPr>
          <w:ilvl w:val="1"/>
          <w:numId w:val="107"/>
        </w:numPr>
        <w:spacing w:before="0" w:after="0" w:line="250" w:lineRule="atLeast"/>
        <w:textAlignment w:val="baseline"/>
        <w:rPr>
          <w:rFonts w:eastAsia="Times New Roman" w:cstheme="minorHAnsi"/>
          <w:lang w:eastAsia="nl-NL"/>
        </w:rPr>
      </w:pPr>
      <w:r w:rsidRPr="00EB1EFF">
        <w:rPr>
          <w:rFonts w:eastAsia="Times New Roman" w:cstheme="minorHAnsi"/>
          <w:lang w:eastAsia="nl-NL"/>
        </w:rPr>
        <w:t>De commissie VWNW vernietigt de dossiers vijf jaar na afhandeling van het geschil.  </w:t>
      </w:r>
    </w:p>
    <w:p w14:paraId="3C87EE5B" w14:textId="77777777" w:rsidR="002F1A5F" w:rsidRPr="00EB1EFF" w:rsidRDefault="002F1A5F" w:rsidP="002F1A5F">
      <w:pPr>
        <w:spacing w:before="0" w:after="0" w:line="250" w:lineRule="atLeast"/>
        <w:textAlignment w:val="baseline"/>
        <w:rPr>
          <w:rFonts w:eastAsia="Times New Roman" w:cstheme="minorHAnsi"/>
          <w:lang w:eastAsia="nl-NL"/>
        </w:rPr>
      </w:pPr>
      <w:r w:rsidRPr="00EB1EFF">
        <w:rPr>
          <w:rFonts w:eastAsia="Times New Roman" w:cstheme="minorHAnsi"/>
          <w:lang w:eastAsia="nl-NL"/>
        </w:rPr>
        <w:t> </w:t>
      </w:r>
    </w:p>
    <w:p w14:paraId="45CFFB37" w14:textId="77777777" w:rsidR="002F1A5F" w:rsidRPr="00EB1EFF" w:rsidRDefault="002F1A5F" w:rsidP="000F6AEC">
      <w:pPr>
        <w:pStyle w:val="Kop3"/>
        <w:rPr>
          <w:rFonts w:cstheme="minorHAnsi"/>
          <w:lang w:eastAsia="nl-NL"/>
        </w:rPr>
      </w:pPr>
      <w:r w:rsidRPr="00EB1EFF">
        <w:rPr>
          <w:rFonts w:cstheme="minorHAnsi"/>
          <w:lang w:eastAsia="nl-NL"/>
        </w:rPr>
        <w:t>ARTIKEL 12 JAARVERSLAG </w:t>
      </w:r>
    </w:p>
    <w:p w14:paraId="0391CDD3" w14:textId="56E544DF" w:rsidR="008E4F39" w:rsidRPr="00EB1EFF" w:rsidRDefault="002F1A5F" w:rsidP="002F1A5F">
      <w:pPr>
        <w:spacing w:before="0" w:after="0" w:line="250" w:lineRule="atLeast"/>
        <w:rPr>
          <w:rFonts w:eastAsia="Times New Roman" w:cstheme="minorHAnsi"/>
          <w:lang w:eastAsia="nl-NL"/>
        </w:rPr>
      </w:pPr>
      <w:r w:rsidRPr="00EB1EFF">
        <w:rPr>
          <w:rFonts w:eastAsia="Times New Roman" w:cstheme="minorHAnsi"/>
          <w:lang w:eastAsia="nl-NL"/>
        </w:rPr>
        <w:t>De commissie VWNW brengt jaarlijks voor 1 april van het opvolgende kalenderjaar een openbaar jaarverslag uit. </w:t>
      </w:r>
    </w:p>
    <w:p w14:paraId="29617FE5" w14:textId="385A4951" w:rsidR="001C6DAA" w:rsidRPr="00EB1EFF" w:rsidRDefault="008E4F39" w:rsidP="00DF6465">
      <w:pPr>
        <w:rPr>
          <w:rFonts w:cstheme="minorHAnsi"/>
          <w:caps/>
          <w:color w:val="FFFFFF"/>
        </w:rPr>
      </w:pPr>
      <w:r w:rsidRPr="00EB1EFF">
        <w:rPr>
          <w:rFonts w:eastAsia="Times New Roman" w:cstheme="minorHAnsi"/>
          <w:lang w:eastAsia="nl-NL"/>
        </w:rPr>
        <w:br w:type="page"/>
      </w:r>
      <w:r w:rsidR="001C6DAA" w:rsidRPr="00EB1EFF">
        <w:rPr>
          <w:rStyle w:val="normaltextrun"/>
          <w:rFonts w:cstheme="minorHAnsi"/>
          <w:color w:val="FFFFFF"/>
          <w:shd w:val="clear" w:color="auto" w:fill="5B9BD5"/>
        </w:rPr>
        <w:t xml:space="preserve">BIJLAGE </w:t>
      </w:r>
      <w:r w:rsidR="002915DC" w:rsidRPr="00EB1EFF">
        <w:rPr>
          <w:rStyle w:val="normaltextrun"/>
          <w:rFonts w:cstheme="minorHAnsi"/>
          <w:color w:val="FFFFFF"/>
          <w:shd w:val="clear" w:color="auto" w:fill="5B9BD5"/>
        </w:rPr>
        <w:t>1</w:t>
      </w:r>
      <w:r w:rsidR="002915DC">
        <w:rPr>
          <w:rStyle w:val="normaltextrun"/>
          <w:rFonts w:cstheme="minorHAnsi"/>
          <w:color w:val="FFFFFF"/>
          <w:shd w:val="clear" w:color="auto" w:fill="5B9BD5"/>
        </w:rPr>
        <w:t>0</w:t>
      </w:r>
      <w:r w:rsidR="00DF6465">
        <w:rPr>
          <w:rStyle w:val="normaltextrun"/>
          <w:rFonts w:cstheme="minorHAnsi"/>
          <w:color w:val="FFFFFF"/>
          <w:shd w:val="clear" w:color="auto" w:fill="5B9BD5"/>
        </w:rPr>
        <w:t xml:space="preserve"> </w:t>
      </w:r>
      <w:r w:rsidR="00C4387B">
        <w:rPr>
          <w:rStyle w:val="normaltextrun"/>
          <w:rFonts w:cstheme="minorHAnsi"/>
          <w:color w:val="FFFFFF"/>
          <w:shd w:val="clear" w:color="auto" w:fill="5B9BD5"/>
        </w:rPr>
        <w:t xml:space="preserve">WERKGEVERSBIJDRAGEREGELING </w:t>
      </w:r>
      <w:r w:rsidR="00223444">
        <w:rPr>
          <w:rStyle w:val="normaltextrun"/>
          <w:rFonts w:cstheme="minorHAnsi"/>
          <w:color w:val="FFFFFF"/>
          <w:shd w:val="clear" w:color="auto" w:fill="5B9BD5"/>
        </w:rPr>
        <w:t>PROVINCIALE SECTOR</w:t>
      </w:r>
      <w:r w:rsidR="00DF6465">
        <w:rPr>
          <w:rStyle w:val="normaltextrun"/>
          <w:rFonts w:cstheme="minorHAnsi"/>
          <w:color w:val="FFFFFF"/>
          <w:shd w:val="clear" w:color="auto" w:fill="5B9BD5"/>
        </w:rPr>
        <w:t xml:space="preserve"> </w:t>
      </w:r>
      <w:r w:rsidR="00F93F05" w:rsidRPr="00EB1EFF">
        <w:rPr>
          <w:rFonts w:eastAsia="Times New Roman" w:cstheme="minorHAnsi"/>
          <w:lang w:eastAsia="nl-NL"/>
        </w:rPr>
        <w:t> </w:t>
      </w:r>
    </w:p>
    <w:p w14:paraId="509C2D12" w14:textId="77777777" w:rsidR="00C11A1D" w:rsidRPr="00EB1EFF" w:rsidRDefault="00C11A1D" w:rsidP="001C6DAA">
      <w:pPr>
        <w:pStyle w:val="paragraph"/>
        <w:spacing w:before="0" w:beforeAutospacing="0" w:after="0" w:afterAutospacing="0" w:line="250" w:lineRule="atLeast"/>
        <w:ind w:left="1125" w:hanging="1125"/>
        <w:textAlignment w:val="baseline"/>
        <w:rPr>
          <w:rStyle w:val="normaltextrun"/>
          <w:rFonts w:asciiTheme="minorHAnsi" w:hAnsiTheme="minorHAnsi" w:cstheme="minorHAnsi"/>
          <w:b/>
          <w:sz w:val="20"/>
          <w:szCs w:val="20"/>
          <w:lang w:val="nl-NL"/>
        </w:rPr>
      </w:pPr>
    </w:p>
    <w:p w14:paraId="1C7442A5" w14:textId="77777777" w:rsidR="001C6DAA" w:rsidRPr="00EB1EFF" w:rsidRDefault="001C6DAA" w:rsidP="00C11A1D">
      <w:pPr>
        <w:pStyle w:val="Kop2"/>
        <w:rPr>
          <w:rFonts w:cstheme="minorHAnsi"/>
        </w:rPr>
      </w:pPr>
      <w:r w:rsidRPr="00EB1EFF">
        <w:rPr>
          <w:rStyle w:val="normaltextrun"/>
          <w:rFonts w:cstheme="minorHAnsi"/>
        </w:rPr>
        <w:t xml:space="preserve">Artikel 1 </w:t>
      </w:r>
      <w:r w:rsidRPr="00EB1EFF">
        <w:rPr>
          <w:rStyle w:val="tabchar"/>
          <w:rFonts w:cstheme="minorHAnsi"/>
        </w:rPr>
        <w:tab/>
      </w:r>
      <w:r w:rsidRPr="00EB1EFF">
        <w:rPr>
          <w:rStyle w:val="normaltextrun"/>
          <w:rFonts w:cstheme="minorHAnsi"/>
        </w:rPr>
        <w:t>Definities</w:t>
      </w:r>
      <w:r w:rsidRPr="00EB1EFF">
        <w:rPr>
          <w:rStyle w:val="eop"/>
          <w:rFonts w:cstheme="minorHAnsi"/>
        </w:rPr>
        <w:t> </w:t>
      </w:r>
    </w:p>
    <w:p w14:paraId="332D6E3D" w14:textId="77777777" w:rsidR="001C6DAA" w:rsidRPr="00EB1EFF" w:rsidRDefault="001C6DAA" w:rsidP="001C6DAA">
      <w:pPr>
        <w:pStyle w:val="paragraph"/>
        <w:spacing w:before="0" w:beforeAutospacing="0" w:after="0" w:afterAutospacing="0" w:line="250" w:lineRule="atLeast"/>
        <w:ind w:left="270" w:hanging="270"/>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In deze regeling wordt verstaan onder:</w:t>
      </w:r>
      <w:r w:rsidRPr="00EB1EFF">
        <w:rPr>
          <w:rStyle w:val="eop"/>
          <w:rFonts w:asciiTheme="minorHAnsi" w:hAnsiTheme="minorHAnsi" w:cstheme="minorHAnsi"/>
          <w:sz w:val="20"/>
          <w:szCs w:val="20"/>
          <w:lang w:val="nl-NL"/>
        </w:rPr>
        <w:t> </w:t>
      </w:r>
    </w:p>
    <w:p w14:paraId="70EAD9C6" w14:textId="77777777" w:rsidR="001C6DAA" w:rsidRPr="006B3FE5" w:rsidRDefault="001C6DAA" w:rsidP="001C6DAA">
      <w:pPr>
        <w:pStyle w:val="paragraph"/>
        <w:spacing w:before="0" w:beforeAutospacing="0" w:after="0" w:afterAutospacing="0" w:line="250" w:lineRule="atLeast"/>
        <w:ind w:left="270" w:hanging="270"/>
        <w:textAlignment w:val="baseline"/>
        <w:rPr>
          <w:rFonts w:asciiTheme="minorHAnsi" w:hAnsiTheme="minorHAnsi" w:cstheme="minorHAnsi"/>
          <w:sz w:val="20"/>
          <w:szCs w:val="20"/>
          <w:lang w:val="en-US"/>
        </w:rPr>
      </w:pPr>
      <w:r w:rsidRPr="006B3FE5">
        <w:rPr>
          <w:rStyle w:val="normaltextrun"/>
          <w:rFonts w:asciiTheme="minorHAnsi" w:hAnsiTheme="minorHAnsi" w:cstheme="minorHAnsi"/>
          <w:sz w:val="20"/>
          <w:szCs w:val="20"/>
          <w:lang w:val="en-US"/>
        </w:rPr>
        <w:t>a.</w:t>
      </w:r>
      <w:r w:rsidRPr="006B3FE5">
        <w:rPr>
          <w:rStyle w:val="tabchar"/>
          <w:rFonts w:asciiTheme="minorHAnsi" w:hAnsiTheme="minorHAnsi" w:cstheme="minorHAnsi"/>
          <w:sz w:val="20"/>
          <w:szCs w:val="20"/>
          <w:lang w:val="en-US"/>
        </w:rPr>
        <w:tab/>
      </w:r>
      <w:r w:rsidRPr="006B3FE5">
        <w:rPr>
          <w:rStyle w:val="normaltextrun"/>
          <w:rFonts w:asciiTheme="minorHAnsi" w:hAnsiTheme="minorHAnsi" w:cstheme="minorHAnsi"/>
          <w:sz w:val="20"/>
          <w:szCs w:val="20"/>
          <w:lang w:val="en-US"/>
        </w:rPr>
        <w:t>cao: cao Provinciale Sector;</w:t>
      </w:r>
      <w:r w:rsidRPr="006B3FE5">
        <w:rPr>
          <w:rStyle w:val="eop"/>
          <w:rFonts w:asciiTheme="minorHAnsi" w:hAnsiTheme="minorHAnsi" w:cstheme="minorHAnsi"/>
          <w:sz w:val="20"/>
          <w:szCs w:val="20"/>
          <w:lang w:val="en-US"/>
        </w:rPr>
        <w:t> </w:t>
      </w:r>
    </w:p>
    <w:p w14:paraId="7CB162EF" w14:textId="77777777" w:rsidR="001C6DAA" w:rsidRPr="00EB1EFF" w:rsidRDefault="001C6DAA" w:rsidP="001C6DAA">
      <w:pPr>
        <w:pStyle w:val="paragraph"/>
        <w:spacing w:before="0" w:beforeAutospacing="0" w:after="0" w:afterAutospacing="0" w:line="250" w:lineRule="atLeast"/>
        <w:ind w:left="270" w:hanging="270"/>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 xml:space="preserve">b. </w:t>
      </w:r>
      <w:r w:rsidRPr="00EB1EFF">
        <w:rPr>
          <w:rStyle w:val="tabchar"/>
          <w:rFonts w:asciiTheme="minorHAnsi" w:hAnsiTheme="minorHAnsi" w:cstheme="minorHAnsi"/>
          <w:sz w:val="20"/>
          <w:szCs w:val="20"/>
          <w:lang w:val="nl-NL"/>
        </w:rPr>
        <w:tab/>
      </w:r>
      <w:r w:rsidRPr="00EB1EFF">
        <w:rPr>
          <w:rStyle w:val="normaltextrun"/>
          <w:rFonts w:asciiTheme="minorHAnsi" w:hAnsiTheme="minorHAnsi" w:cstheme="minorHAnsi"/>
          <w:sz w:val="20"/>
          <w:szCs w:val="20"/>
          <w:lang w:val="nl-NL"/>
        </w:rPr>
        <w:t>werkgever: de werkgever als bedoeld in artikel 1.1 lid 3 cao;</w:t>
      </w:r>
      <w:r w:rsidRPr="00EB1EFF">
        <w:rPr>
          <w:rStyle w:val="eop"/>
          <w:rFonts w:asciiTheme="minorHAnsi" w:hAnsiTheme="minorHAnsi" w:cstheme="minorHAnsi"/>
          <w:sz w:val="20"/>
          <w:szCs w:val="20"/>
          <w:lang w:val="nl-NL"/>
        </w:rPr>
        <w:t> </w:t>
      </w:r>
    </w:p>
    <w:p w14:paraId="3C2D5B24" w14:textId="77777777" w:rsidR="001C6DAA" w:rsidRPr="00EB1EFF" w:rsidRDefault="001C6DAA" w:rsidP="001C6DAA">
      <w:pPr>
        <w:pStyle w:val="paragraph"/>
        <w:spacing w:before="0" w:beforeAutospacing="0" w:after="0" w:afterAutospacing="0" w:line="250" w:lineRule="atLeast"/>
        <w:ind w:left="270" w:hanging="270"/>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c.</w:t>
      </w:r>
      <w:r w:rsidRPr="00EB1EFF">
        <w:rPr>
          <w:rStyle w:val="tabchar"/>
          <w:rFonts w:asciiTheme="minorHAnsi" w:hAnsiTheme="minorHAnsi" w:cstheme="minorHAnsi"/>
          <w:sz w:val="20"/>
          <w:szCs w:val="20"/>
          <w:lang w:val="nl-NL"/>
        </w:rPr>
        <w:tab/>
      </w:r>
      <w:r w:rsidRPr="00EB1EFF">
        <w:rPr>
          <w:rStyle w:val="normaltextrun"/>
          <w:rFonts w:asciiTheme="minorHAnsi" w:hAnsiTheme="minorHAnsi" w:cstheme="minorHAnsi"/>
          <w:sz w:val="20"/>
          <w:szCs w:val="20"/>
          <w:lang w:val="nl-NL"/>
        </w:rPr>
        <w:t xml:space="preserve">vakbonden: de vakbonden als bedoeld in artikel 2.1 sub </w:t>
      </w:r>
      <w:r w:rsidRPr="00EB1EFF">
        <w:rPr>
          <w:rStyle w:val="spellingerror"/>
          <w:rFonts w:asciiTheme="minorHAnsi" w:hAnsiTheme="minorHAnsi" w:cstheme="minorHAnsi"/>
          <w:sz w:val="20"/>
          <w:szCs w:val="20"/>
          <w:lang w:val="nl-NL"/>
        </w:rPr>
        <w:t>gg</w:t>
      </w:r>
      <w:r w:rsidRPr="00EB1EFF">
        <w:rPr>
          <w:rStyle w:val="normaltextrun"/>
          <w:rFonts w:asciiTheme="minorHAnsi" w:hAnsiTheme="minorHAnsi" w:cstheme="minorHAnsi"/>
          <w:sz w:val="20"/>
          <w:szCs w:val="20"/>
          <w:lang w:val="nl-NL"/>
        </w:rPr>
        <w:t>. die de onderhandelingen over de cao hebben gevoerd;</w:t>
      </w:r>
      <w:r w:rsidRPr="00EB1EFF">
        <w:rPr>
          <w:rStyle w:val="eop"/>
          <w:rFonts w:asciiTheme="minorHAnsi" w:hAnsiTheme="minorHAnsi" w:cstheme="minorHAnsi"/>
          <w:sz w:val="20"/>
          <w:szCs w:val="20"/>
          <w:lang w:val="nl-NL"/>
        </w:rPr>
        <w:t> </w:t>
      </w:r>
    </w:p>
    <w:p w14:paraId="330E58B5" w14:textId="77777777" w:rsidR="001C6DAA" w:rsidRPr="00EB1EFF" w:rsidRDefault="001C6DAA" w:rsidP="001C6DAA">
      <w:pPr>
        <w:pStyle w:val="paragraph"/>
        <w:spacing w:before="0" w:beforeAutospacing="0" w:after="0" w:afterAutospacing="0" w:line="250" w:lineRule="atLeast"/>
        <w:ind w:left="270" w:hanging="270"/>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d.</w:t>
      </w:r>
      <w:r w:rsidRPr="00EB1EFF">
        <w:rPr>
          <w:rStyle w:val="tabchar"/>
          <w:rFonts w:asciiTheme="minorHAnsi" w:hAnsiTheme="minorHAnsi" w:cstheme="minorHAnsi"/>
          <w:sz w:val="20"/>
          <w:szCs w:val="20"/>
          <w:lang w:val="nl-NL"/>
        </w:rPr>
        <w:tab/>
      </w:r>
      <w:r w:rsidRPr="00EB1EFF">
        <w:rPr>
          <w:rStyle w:val="normaltextrun"/>
          <w:rFonts w:asciiTheme="minorHAnsi" w:hAnsiTheme="minorHAnsi" w:cstheme="minorHAnsi"/>
          <w:sz w:val="20"/>
          <w:szCs w:val="20"/>
          <w:lang w:val="nl-NL"/>
        </w:rPr>
        <w:t>regeling: de Werkgeversbijdrageregeling Provinciale Sector;</w:t>
      </w:r>
      <w:r w:rsidRPr="00EB1EFF">
        <w:rPr>
          <w:rStyle w:val="eop"/>
          <w:rFonts w:asciiTheme="minorHAnsi" w:hAnsiTheme="minorHAnsi" w:cstheme="minorHAnsi"/>
          <w:sz w:val="20"/>
          <w:szCs w:val="20"/>
          <w:lang w:val="nl-NL"/>
        </w:rPr>
        <w:t> </w:t>
      </w:r>
    </w:p>
    <w:p w14:paraId="486DEF6B" w14:textId="60140588" w:rsidR="001C6DAA" w:rsidRPr="00EB1EFF" w:rsidRDefault="001C6DAA" w:rsidP="001C6DAA">
      <w:pPr>
        <w:pStyle w:val="paragraph"/>
        <w:spacing w:before="0" w:beforeAutospacing="0" w:after="0" w:afterAutospacing="0" w:line="250" w:lineRule="atLeast"/>
        <w:ind w:left="270" w:hanging="270"/>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e.</w:t>
      </w:r>
      <w:r w:rsidRPr="00EB1EFF">
        <w:rPr>
          <w:rStyle w:val="tabchar"/>
          <w:rFonts w:asciiTheme="minorHAnsi" w:hAnsiTheme="minorHAnsi" w:cstheme="minorHAnsi"/>
          <w:sz w:val="20"/>
          <w:szCs w:val="20"/>
          <w:lang w:val="nl-NL"/>
        </w:rPr>
        <w:tab/>
      </w:r>
      <w:r w:rsidR="003647EC">
        <w:rPr>
          <w:rStyle w:val="normaltextrun"/>
          <w:rFonts w:asciiTheme="minorHAnsi" w:hAnsiTheme="minorHAnsi" w:cstheme="minorHAnsi"/>
          <w:sz w:val="20"/>
          <w:szCs w:val="20"/>
          <w:lang w:val="nl-NL"/>
        </w:rPr>
        <w:t>werkn</w:t>
      </w:r>
      <w:r w:rsidR="00A418F4">
        <w:rPr>
          <w:rStyle w:val="normaltextrun"/>
          <w:rFonts w:asciiTheme="minorHAnsi" w:hAnsiTheme="minorHAnsi" w:cstheme="minorHAnsi"/>
          <w:sz w:val="20"/>
          <w:szCs w:val="20"/>
          <w:lang w:val="nl-NL"/>
        </w:rPr>
        <w:t>emer</w:t>
      </w:r>
      <w:r w:rsidRPr="00EB1EFF">
        <w:rPr>
          <w:rStyle w:val="normaltextrun"/>
          <w:rFonts w:asciiTheme="minorHAnsi" w:hAnsiTheme="minorHAnsi" w:cstheme="minorHAnsi"/>
          <w:sz w:val="20"/>
          <w:szCs w:val="20"/>
          <w:lang w:val="nl-NL"/>
        </w:rPr>
        <w:t xml:space="preserve">: de </w:t>
      </w:r>
      <w:r w:rsidR="00A418F4">
        <w:rPr>
          <w:rStyle w:val="normaltextrun"/>
          <w:rFonts w:asciiTheme="minorHAnsi" w:hAnsiTheme="minorHAnsi" w:cstheme="minorHAnsi"/>
          <w:sz w:val="20"/>
          <w:szCs w:val="20"/>
          <w:lang w:val="nl-NL"/>
        </w:rPr>
        <w:t xml:space="preserve">werknemer </w:t>
      </w:r>
      <w:r w:rsidRPr="00EB1EFF">
        <w:rPr>
          <w:rStyle w:val="normaltextrun"/>
          <w:rFonts w:asciiTheme="minorHAnsi" w:hAnsiTheme="minorHAnsi" w:cstheme="minorHAnsi"/>
          <w:sz w:val="20"/>
          <w:szCs w:val="20"/>
          <w:lang w:val="nl-NL"/>
        </w:rPr>
        <w:t>als bedoeld in artikel 1.1 lid 4 cao;</w:t>
      </w:r>
      <w:r w:rsidRPr="00EB1EFF">
        <w:rPr>
          <w:rStyle w:val="eop"/>
          <w:rFonts w:asciiTheme="minorHAnsi" w:hAnsiTheme="minorHAnsi" w:cstheme="minorHAnsi"/>
          <w:sz w:val="20"/>
          <w:szCs w:val="20"/>
          <w:lang w:val="nl-NL"/>
        </w:rPr>
        <w:t> </w:t>
      </w:r>
    </w:p>
    <w:p w14:paraId="3C86C9A4" w14:textId="77777777" w:rsidR="001C6DAA" w:rsidRPr="00EB1EFF" w:rsidRDefault="001C6DAA" w:rsidP="001C6DAA">
      <w:pPr>
        <w:pStyle w:val="paragraph"/>
        <w:spacing w:before="0" w:beforeAutospacing="0" w:after="0" w:afterAutospacing="0" w:line="250" w:lineRule="atLeast"/>
        <w:ind w:left="270" w:hanging="270"/>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f.</w:t>
      </w:r>
      <w:r w:rsidRPr="00EB1EFF">
        <w:rPr>
          <w:rStyle w:val="tabchar"/>
          <w:rFonts w:asciiTheme="minorHAnsi" w:hAnsiTheme="minorHAnsi" w:cstheme="minorHAnsi"/>
          <w:sz w:val="20"/>
          <w:szCs w:val="20"/>
          <w:lang w:val="nl-NL"/>
        </w:rPr>
        <w:tab/>
      </w:r>
      <w:r w:rsidRPr="00EB1EFF">
        <w:rPr>
          <w:rStyle w:val="normaltextrun"/>
          <w:rFonts w:asciiTheme="minorHAnsi" w:hAnsiTheme="minorHAnsi" w:cstheme="minorHAnsi"/>
          <w:sz w:val="20"/>
          <w:szCs w:val="20"/>
          <w:lang w:val="nl-NL"/>
        </w:rPr>
        <w:t>IPO: werkgeversvereniging IPO, Herengracht 23, 2511 EG Den Haag;</w:t>
      </w:r>
      <w:r w:rsidRPr="00EB1EFF">
        <w:rPr>
          <w:rStyle w:val="eop"/>
          <w:rFonts w:asciiTheme="minorHAnsi" w:hAnsiTheme="minorHAnsi" w:cstheme="minorHAnsi"/>
          <w:sz w:val="20"/>
          <w:szCs w:val="20"/>
          <w:lang w:val="nl-NL"/>
        </w:rPr>
        <w:t> </w:t>
      </w:r>
    </w:p>
    <w:p w14:paraId="19F27664" w14:textId="77777777" w:rsidR="001C6DAA" w:rsidRPr="00EB1EFF" w:rsidRDefault="001C6DAA" w:rsidP="001C6DAA">
      <w:pPr>
        <w:pStyle w:val="paragraph"/>
        <w:spacing w:before="0" w:beforeAutospacing="0" w:after="0" w:afterAutospacing="0" w:line="250" w:lineRule="atLeast"/>
        <w:ind w:left="270" w:hanging="270"/>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g.</w:t>
      </w:r>
      <w:r w:rsidRPr="00EB1EFF">
        <w:rPr>
          <w:rStyle w:val="tabchar"/>
          <w:rFonts w:asciiTheme="minorHAnsi" w:hAnsiTheme="minorHAnsi" w:cstheme="minorHAnsi"/>
          <w:sz w:val="20"/>
          <w:szCs w:val="20"/>
          <w:lang w:val="nl-NL"/>
        </w:rPr>
        <w:tab/>
      </w:r>
      <w:r w:rsidRPr="00EB1EFF">
        <w:rPr>
          <w:rStyle w:val="normaltextrun"/>
          <w:rFonts w:asciiTheme="minorHAnsi" w:hAnsiTheme="minorHAnsi" w:cstheme="minorHAnsi"/>
          <w:sz w:val="20"/>
          <w:szCs w:val="20"/>
          <w:lang w:val="nl-NL"/>
        </w:rPr>
        <w:t>administrateur: de door cao-partijen benoemde administrateur.</w:t>
      </w:r>
      <w:r w:rsidRPr="00EB1EFF">
        <w:rPr>
          <w:rStyle w:val="eop"/>
          <w:rFonts w:asciiTheme="minorHAnsi" w:hAnsiTheme="minorHAnsi" w:cstheme="minorHAnsi"/>
          <w:sz w:val="20"/>
          <w:szCs w:val="20"/>
          <w:lang w:val="nl-NL"/>
        </w:rPr>
        <w:t> </w:t>
      </w:r>
    </w:p>
    <w:p w14:paraId="1B581D2D" w14:textId="77777777" w:rsidR="00C11A1D" w:rsidRPr="00EB1EFF" w:rsidRDefault="00C11A1D" w:rsidP="001C6DAA">
      <w:pPr>
        <w:pStyle w:val="paragraph"/>
        <w:spacing w:before="0" w:beforeAutospacing="0" w:after="0" w:afterAutospacing="0" w:line="250" w:lineRule="atLeast"/>
        <w:ind w:left="1125" w:hanging="1125"/>
        <w:textAlignment w:val="baseline"/>
        <w:rPr>
          <w:rStyle w:val="normaltextrun"/>
          <w:rFonts w:asciiTheme="minorHAnsi" w:hAnsiTheme="minorHAnsi" w:cstheme="minorHAnsi"/>
          <w:b/>
          <w:sz w:val="20"/>
          <w:szCs w:val="20"/>
          <w:lang w:val="nl-NL"/>
        </w:rPr>
      </w:pPr>
    </w:p>
    <w:p w14:paraId="05B49DB1" w14:textId="77777777" w:rsidR="001C6DAA" w:rsidRPr="00EB1EFF" w:rsidRDefault="001C6DAA" w:rsidP="00CF5404">
      <w:pPr>
        <w:pStyle w:val="Kop2"/>
        <w:rPr>
          <w:rFonts w:cstheme="minorHAnsi"/>
        </w:rPr>
      </w:pPr>
      <w:r w:rsidRPr="00EB1EFF">
        <w:rPr>
          <w:rStyle w:val="normaltextrun"/>
          <w:rFonts w:cstheme="minorHAnsi"/>
        </w:rPr>
        <w:t xml:space="preserve">Artikel 2 </w:t>
      </w:r>
      <w:r w:rsidRPr="00EB1EFF">
        <w:rPr>
          <w:rStyle w:val="tabchar"/>
          <w:rFonts w:cstheme="minorHAnsi"/>
        </w:rPr>
        <w:tab/>
      </w:r>
      <w:r w:rsidRPr="00EB1EFF">
        <w:rPr>
          <w:rStyle w:val="normaltextrun"/>
          <w:rFonts w:cstheme="minorHAnsi"/>
        </w:rPr>
        <w:t>Toepassing van de regeling</w:t>
      </w:r>
      <w:r w:rsidRPr="00EB1EFF">
        <w:rPr>
          <w:rStyle w:val="eop"/>
          <w:rFonts w:cstheme="minorHAnsi"/>
        </w:rPr>
        <w:t> </w:t>
      </w:r>
    </w:p>
    <w:p w14:paraId="7D124E16" w14:textId="77777777" w:rsidR="001C6DAA" w:rsidRPr="00EB1EFF" w:rsidRDefault="001C6DAA" w:rsidP="001C6DAA">
      <w:pPr>
        <w:pStyle w:val="paragraph"/>
        <w:spacing w:before="0" w:beforeAutospacing="0" w:after="0" w:afterAutospacing="0" w:line="250" w:lineRule="atLeast"/>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De regeling is van toepassing op de werkgever als bedoeld in artikel 1.1 lid 3 cao. </w:t>
      </w:r>
      <w:r w:rsidRPr="00EB1EFF">
        <w:rPr>
          <w:rStyle w:val="eop"/>
          <w:rFonts w:asciiTheme="minorHAnsi" w:hAnsiTheme="minorHAnsi" w:cstheme="minorHAnsi"/>
          <w:sz w:val="20"/>
          <w:szCs w:val="20"/>
          <w:lang w:val="nl-NL"/>
        </w:rPr>
        <w:t> </w:t>
      </w:r>
    </w:p>
    <w:p w14:paraId="0034F8D1" w14:textId="77777777" w:rsidR="00C11A1D" w:rsidRPr="00EB1EFF" w:rsidRDefault="00C11A1D" w:rsidP="001C6DAA">
      <w:pPr>
        <w:pStyle w:val="paragraph"/>
        <w:spacing w:before="0" w:beforeAutospacing="0" w:after="0" w:afterAutospacing="0" w:line="250" w:lineRule="atLeast"/>
        <w:ind w:left="1125" w:hanging="1125"/>
        <w:textAlignment w:val="baseline"/>
        <w:rPr>
          <w:rStyle w:val="normaltextrun"/>
          <w:rFonts w:asciiTheme="minorHAnsi" w:hAnsiTheme="minorHAnsi" w:cstheme="minorHAnsi"/>
          <w:b/>
          <w:sz w:val="20"/>
          <w:szCs w:val="20"/>
          <w:lang w:val="nl-NL"/>
        </w:rPr>
      </w:pPr>
    </w:p>
    <w:p w14:paraId="424AAA70" w14:textId="77777777" w:rsidR="001C6DAA" w:rsidRPr="00EB1EFF" w:rsidRDefault="001C6DAA" w:rsidP="00CF5404">
      <w:pPr>
        <w:pStyle w:val="Kop2"/>
        <w:rPr>
          <w:rFonts w:cstheme="minorHAnsi"/>
        </w:rPr>
      </w:pPr>
      <w:r w:rsidRPr="00EB1EFF">
        <w:rPr>
          <w:rStyle w:val="normaltextrun"/>
          <w:rFonts w:cstheme="minorHAnsi"/>
        </w:rPr>
        <w:t xml:space="preserve">Artikel 3 </w:t>
      </w:r>
      <w:r w:rsidRPr="00EB1EFF">
        <w:rPr>
          <w:rStyle w:val="tabchar"/>
          <w:rFonts w:cstheme="minorHAnsi"/>
        </w:rPr>
        <w:tab/>
      </w:r>
      <w:r w:rsidRPr="00EB1EFF">
        <w:rPr>
          <w:rStyle w:val="normaltextrun"/>
          <w:rFonts w:cstheme="minorHAnsi"/>
        </w:rPr>
        <w:t>Hoogte en vaststelling van de bijdrage </w:t>
      </w:r>
      <w:r w:rsidRPr="00EB1EFF">
        <w:rPr>
          <w:rStyle w:val="eop"/>
          <w:rFonts w:cstheme="minorHAnsi"/>
        </w:rPr>
        <w:t> </w:t>
      </w:r>
    </w:p>
    <w:p w14:paraId="45795BAF" w14:textId="0471F369" w:rsidR="001C6DAA" w:rsidRPr="00EB1EFF" w:rsidRDefault="001C6DAA">
      <w:pPr>
        <w:pStyle w:val="paragraph"/>
        <w:numPr>
          <w:ilvl w:val="0"/>
          <w:numId w:val="108"/>
        </w:numPr>
        <w:spacing w:before="0" w:beforeAutospacing="0" w:after="0" w:afterAutospacing="0" w:line="250" w:lineRule="atLeast"/>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 xml:space="preserve">De bijdrage is verschuldigd voor alle </w:t>
      </w:r>
      <w:r w:rsidR="00A418F4">
        <w:rPr>
          <w:rStyle w:val="normaltextrun"/>
          <w:rFonts w:asciiTheme="minorHAnsi" w:hAnsiTheme="minorHAnsi" w:cstheme="minorHAnsi"/>
          <w:sz w:val="20"/>
          <w:szCs w:val="20"/>
          <w:lang w:val="nl-NL"/>
        </w:rPr>
        <w:t>werknemers</w:t>
      </w:r>
      <w:r w:rsidRPr="00EB1EFF">
        <w:rPr>
          <w:rStyle w:val="normaltextrun"/>
          <w:rFonts w:asciiTheme="minorHAnsi" w:hAnsiTheme="minorHAnsi" w:cstheme="minorHAnsi"/>
          <w:sz w:val="20"/>
          <w:szCs w:val="20"/>
          <w:lang w:val="nl-NL"/>
        </w:rPr>
        <w:t xml:space="preserve"> die een dienstverband voor bepaalde of onbepaalde tijd hebben bij de werkgever. Het aantal deeltijd </w:t>
      </w:r>
      <w:r w:rsidR="00A418F4">
        <w:rPr>
          <w:rStyle w:val="normaltextrun"/>
          <w:rFonts w:asciiTheme="minorHAnsi" w:hAnsiTheme="minorHAnsi" w:cstheme="minorHAnsi"/>
          <w:sz w:val="20"/>
          <w:szCs w:val="20"/>
          <w:lang w:val="nl-NL"/>
        </w:rPr>
        <w:t xml:space="preserve">werknemers </w:t>
      </w:r>
      <w:r w:rsidRPr="00EB1EFF">
        <w:rPr>
          <w:rStyle w:val="normaltextrun"/>
          <w:rFonts w:asciiTheme="minorHAnsi" w:hAnsiTheme="minorHAnsi" w:cstheme="minorHAnsi"/>
          <w:sz w:val="20"/>
          <w:szCs w:val="20"/>
          <w:lang w:val="nl-NL"/>
        </w:rPr>
        <w:t>wordt omgerekend naar voltijd</w:t>
      </w:r>
      <w:r w:rsidR="00A418F4">
        <w:rPr>
          <w:rStyle w:val="normaltextrun"/>
          <w:rFonts w:asciiTheme="minorHAnsi" w:hAnsiTheme="minorHAnsi" w:cstheme="minorHAnsi"/>
          <w:sz w:val="20"/>
          <w:szCs w:val="20"/>
          <w:lang w:val="nl-NL"/>
        </w:rPr>
        <w:t>werknemers</w:t>
      </w:r>
      <w:r w:rsidRPr="00EB1EFF">
        <w:rPr>
          <w:rStyle w:val="normaltextrun"/>
          <w:rFonts w:asciiTheme="minorHAnsi" w:hAnsiTheme="minorHAnsi" w:cstheme="minorHAnsi"/>
          <w:sz w:val="20"/>
          <w:szCs w:val="20"/>
          <w:lang w:val="nl-NL"/>
        </w:rPr>
        <w:t xml:space="preserve"> (full time equivalenten).</w:t>
      </w:r>
      <w:r w:rsidRPr="00EB1EFF">
        <w:rPr>
          <w:rStyle w:val="eop"/>
          <w:rFonts w:asciiTheme="minorHAnsi" w:hAnsiTheme="minorHAnsi" w:cstheme="minorHAnsi"/>
          <w:sz w:val="20"/>
          <w:szCs w:val="20"/>
          <w:lang w:val="nl-NL"/>
        </w:rPr>
        <w:t> </w:t>
      </w:r>
    </w:p>
    <w:p w14:paraId="5BBF2FF9" w14:textId="1C650FED" w:rsidR="001C6DAA" w:rsidRPr="00EB1EFF" w:rsidRDefault="001C6DAA">
      <w:pPr>
        <w:pStyle w:val="paragraph"/>
        <w:numPr>
          <w:ilvl w:val="0"/>
          <w:numId w:val="108"/>
        </w:numPr>
        <w:spacing w:before="0" w:beforeAutospacing="0" w:after="0" w:afterAutospacing="0" w:line="250" w:lineRule="atLeast"/>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De bijdrage voor het kalenderjaar 2020 bedraagt per fulltime equivalent EUR 21,04. </w:t>
      </w:r>
      <w:r w:rsidRPr="00EB1EFF">
        <w:rPr>
          <w:rStyle w:val="eop"/>
          <w:rFonts w:asciiTheme="minorHAnsi" w:hAnsiTheme="minorHAnsi" w:cstheme="minorHAnsi"/>
          <w:sz w:val="20"/>
          <w:szCs w:val="20"/>
          <w:lang w:val="nl-NL"/>
        </w:rPr>
        <w:t> </w:t>
      </w:r>
    </w:p>
    <w:p w14:paraId="50A056C5" w14:textId="6C20C5FF" w:rsidR="001C6DAA" w:rsidRPr="00EB1EFF" w:rsidRDefault="001C6DAA">
      <w:pPr>
        <w:pStyle w:val="paragraph"/>
        <w:numPr>
          <w:ilvl w:val="0"/>
          <w:numId w:val="108"/>
        </w:numPr>
        <w:spacing w:before="0" w:beforeAutospacing="0" w:after="0" w:afterAutospacing="0" w:line="250" w:lineRule="atLeast"/>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De hoogte van de bijdrage wordt aangepast overeenkomstig de aanpassingen van de bijdrage verschuldigd krachtens de Werkgeversbijdrageregeling AWVN. Aanpassing van de hoogte van de bijdrage is uitsluitend mogelijk per 1 januari van enig jaar. </w:t>
      </w:r>
      <w:r w:rsidRPr="00EB1EFF">
        <w:rPr>
          <w:rStyle w:val="eop"/>
          <w:rFonts w:asciiTheme="minorHAnsi" w:hAnsiTheme="minorHAnsi" w:cstheme="minorHAnsi"/>
          <w:sz w:val="20"/>
          <w:szCs w:val="20"/>
          <w:lang w:val="nl-NL"/>
        </w:rPr>
        <w:t> </w:t>
      </w:r>
    </w:p>
    <w:p w14:paraId="322DB250" w14:textId="07C30000" w:rsidR="001C6DAA" w:rsidRPr="00EB1EFF" w:rsidRDefault="001C6DAA">
      <w:pPr>
        <w:pStyle w:val="paragraph"/>
        <w:numPr>
          <w:ilvl w:val="0"/>
          <w:numId w:val="108"/>
        </w:numPr>
        <w:spacing w:before="0" w:beforeAutospacing="0" w:after="0" w:afterAutospacing="0" w:line="250" w:lineRule="atLeast"/>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 xml:space="preserve">De werkgever zal uiterlijk voor 1 juli van enig jaar aan IPO opgave doen van het aantal </w:t>
      </w:r>
      <w:r w:rsidR="00A418F4">
        <w:rPr>
          <w:rStyle w:val="normaltextrun"/>
          <w:rFonts w:asciiTheme="minorHAnsi" w:hAnsiTheme="minorHAnsi" w:cstheme="minorHAnsi"/>
          <w:sz w:val="20"/>
          <w:szCs w:val="20"/>
          <w:lang w:val="nl-NL"/>
        </w:rPr>
        <w:t>werknemers</w:t>
      </w:r>
      <w:r w:rsidRPr="00EB1EFF">
        <w:rPr>
          <w:rStyle w:val="normaltextrun"/>
          <w:rFonts w:asciiTheme="minorHAnsi" w:hAnsiTheme="minorHAnsi" w:cstheme="minorHAnsi"/>
          <w:sz w:val="20"/>
          <w:szCs w:val="20"/>
          <w:lang w:val="nl-NL"/>
        </w:rPr>
        <w:t xml:space="preserve"> per 31 december van het voorgaande jaar, uitgedrukt in fulltime equivalenten, tenzij dit aantal al is geregistreerd in de Personeelsmonitor provinciale sector over het voorgaande kalenderjaar. In geval van bijzondere omstandigheden kunnen partijen bij de cao besluiten dat de werkgever een andere datum dan 31 december van het voorgaande kalenderjaar voor de opgave van het aantal </w:t>
      </w:r>
      <w:r w:rsidR="00A418F4">
        <w:rPr>
          <w:rStyle w:val="normaltextrun"/>
          <w:rFonts w:asciiTheme="minorHAnsi" w:hAnsiTheme="minorHAnsi" w:cstheme="minorHAnsi"/>
          <w:sz w:val="20"/>
          <w:szCs w:val="20"/>
          <w:lang w:val="nl-NL"/>
        </w:rPr>
        <w:t>werknemers</w:t>
      </w:r>
      <w:r w:rsidRPr="00EB1EFF">
        <w:rPr>
          <w:rStyle w:val="normaltextrun"/>
          <w:rFonts w:asciiTheme="minorHAnsi" w:hAnsiTheme="minorHAnsi" w:cstheme="minorHAnsi"/>
          <w:sz w:val="20"/>
          <w:szCs w:val="20"/>
          <w:lang w:val="nl-NL"/>
        </w:rPr>
        <w:t xml:space="preserve"> mag hanteren.</w:t>
      </w:r>
      <w:r w:rsidRPr="00EB1EFF">
        <w:rPr>
          <w:rStyle w:val="eop"/>
          <w:rFonts w:asciiTheme="minorHAnsi" w:hAnsiTheme="minorHAnsi" w:cstheme="minorHAnsi"/>
          <w:sz w:val="20"/>
          <w:szCs w:val="20"/>
          <w:lang w:val="nl-NL"/>
        </w:rPr>
        <w:t> </w:t>
      </w:r>
    </w:p>
    <w:p w14:paraId="1E1E6C60" w14:textId="24C16547" w:rsidR="001C6DAA" w:rsidRPr="00EB1EFF" w:rsidRDefault="001C6DAA">
      <w:pPr>
        <w:pStyle w:val="paragraph"/>
        <w:numPr>
          <w:ilvl w:val="0"/>
          <w:numId w:val="108"/>
        </w:numPr>
        <w:spacing w:before="0" w:beforeAutospacing="0" w:after="0" w:afterAutospacing="0" w:line="250" w:lineRule="atLeast"/>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IPO stelt op basis van de opgave van de werkgever de verschuldigde bijdrage vast.</w:t>
      </w:r>
      <w:r w:rsidRPr="00EB1EFF">
        <w:rPr>
          <w:rStyle w:val="eop"/>
          <w:rFonts w:asciiTheme="minorHAnsi" w:hAnsiTheme="minorHAnsi" w:cstheme="minorHAnsi"/>
          <w:sz w:val="20"/>
          <w:szCs w:val="20"/>
          <w:lang w:val="nl-NL"/>
        </w:rPr>
        <w:t> </w:t>
      </w:r>
    </w:p>
    <w:p w14:paraId="4C31608E" w14:textId="72F72251" w:rsidR="001C6DAA" w:rsidRPr="00EB1EFF" w:rsidRDefault="001C6DAA" w:rsidP="001C6DAA">
      <w:pPr>
        <w:pStyle w:val="paragraph"/>
        <w:spacing w:before="0" w:beforeAutospacing="0" w:after="0" w:afterAutospacing="0" w:line="250" w:lineRule="atLeast"/>
        <w:ind w:left="1125" w:hanging="1125"/>
        <w:textAlignment w:val="baseline"/>
        <w:rPr>
          <w:rFonts w:asciiTheme="minorHAnsi" w:hAnsiTheme="minorHAnsi" w:cstheme="minorHAnsi"/>
          <w:sz w:val="20"/>
          <w:szCs w:val="20"/>
          <w:lang w:val="nl-NL"/>
        </w:rPr>
      </w:pPr>
      <w:r w:rsidRPr="00EB1EFF">
        <w:rPr>
          <w:rStyle w:val="eop"/>
          <w:rFonts w:asciiTheme="minorHAnsi" w:hAnsiTheme="minorHAnsi" w:cstheme="minorHAnsi"/>
          <w:sz w:val="20"/>
          <w:szCs w:val="20"/>
          <w:lang w:val="nl-NL"/>
        </w:rPr>
        <w:t>  </w:t>
      </w:r>
    </w:p>
    <w:p w14:paraId="1D51F92F" w14:textId="77777777" w:rsidR="001C6DAA" w:rsidRPr="00EB1EFF" w:rsidRDefault="001C6DAA" w:rsidP="00CF5404">
      <w:pPr>
        <w:pStyle w:val="Kop2"/>
        <w:rPr>
          <w:rFonts w:cstheme="minorHAnsi"/>
        </w:rPr>
      </w:pPr>
      <w:r w:rsidRPr="00EB1EFF">
        <w:rPr>
          <w:rStyle w:val="normaltextrun"/>
          <w:rFonts w:cstheme="minorHAnsi"/>
        </w:rPr>
        <w:t>Artikel 4</w:t>
      </w:r>
      <w:r w:rsidRPr="00EB1EFF">
        <w:rPr>
          <w:rStyle w:val="tabchar"/>
          <w:rFonts w:cstheme="minorHAnsi"/>
        </w:rPr>
        <w:tab/>
      </w:r>
      <w:r w:rsidRPr="00EB1EFF">
        <w:rPr>
          <w:rStyle w:val="normaltextrun"/>
          <w:rFonts w:cstheme="minorHAnsi"/>
        </w:rPr>
        <w:t>Inning en betaling van de bijdrage  </w:t>
      </w:r>
      <w:r w:rsidRPr="00EB1EFF">
        <w:rPr>
          <w:rStyle w:val="eop"/>
          <w:rFonts w:cstheme="minorHAnsi"/>
        </w:rPr>
        <w:t> </w:t>
      </w:r>
    </w:p>
    <w:p w14:paraId="6CD1527E" w14:textId="14EB2F7D" w:rsidR="001C6DAA" w:rsidRPr="00EB1EFF" w:rsidRDefault="001C6DAA">
      <w:pPr>
        <w:pStyle w:val="paragraph"/>
        <w:numPr>
          <w:ilvl w:val="0"/>
          <w:numId w:val="109"/>
        </w:numPr>
        <w:spacing w:before="0" w:beforeAutospacing="0" w:after="0" w:afterAutospacing="0" w:line="250" w:lineRule="atLeast"/>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Uiterlijk 1 september van het jaar waarover de bijdrage verschuldigd is ontvangt de werkgever van de administrateur een factuur ter hoogte van de conform artikel 3 lid 5 vastgestelde bijdrage.  </w:t>
      </w:r>
      <w:r w:rsidRPr="00EB1EFF">
        <w:rPr>
          <w:rStyle w:val="eop"/>
          <w:rFonts w:asciiTheme="minorHAnsi" w:hAnsiTheme="minorHAnsi" w:cstheme="minorHAnsi"/>
          <w:sz w:val="20"/>
          <w:szCs w:val="20"/>
          <w:lang w:val="nl-NL"/>
        </w:rPr>
        <w:t> </w:t>
      </w:r>
    </w:p>
    <w:p w14:paraId="3556A47C" w14:textId="1D897D8B" w:rsidR="001C6DAA" w:rsidRPr="00EB1EFF" w:rsidRDefault="001C6DAA">
      <w:pPr>
        <w:pStyle w:val="paragraph"/>
        <w:numPr>
          <w:ilvl w:val="0"/>
          <w:numId w:val="109"/>
        </w:numPr>
        <w:spacing w:before="0" w:beforeAutospacing="0" w:after="0" w:afterAutospacing="0" w:line="250" w:lineRule="atLeast"/>
        <w:textAlignment w:val="baseline"/>
        <w:rPr>
          <w:rStyle w:val="eop"/>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Betaling van de bijdrage dient te geschieden binnen 30 kalenderdagen na factuurdatum op de door de administrateur aangewezen bankrekening.</w:t>
      </w:r>
      <w:r w:rsidRPr="00EB1EFF">
        <w:rPr>
          <w:rStyle w:val="eop"/>
          <w:rFonts w:asciiTheme="minorHAnsi" w:hAnsiTheme="minorHAnsi" w:cstheme="minorHAnsi"/>
          <w:sz w:val="20"/>
          <w:szCs w:val="20"/>
          <w:lang w:val="nl-NL"/>
        </w:rPr>
        <w:t> </w:t>
      </w:r>
    </w:p>
    <w:p w14:paraId="6A53B253" w14:textId="77777777" w:rsidR="00CF5404" w:rsidRPr="00EB1EFF" w:rsidRDefault="00CF5404" w:rsidP="001C6DAA">
      <w:pPr>
        <w:pStyle w:val="paragraph"/>
        <w:spacing w:before="0" w:beforeAutospacing="0" w:after="0" w:afterAutospacing="0" w:line="250" w:lineRule="atLeast"/>
        <w:ind w:left="270" w:hanging="270"/>
        <w:textAlignment w:val="baseline"/>
        <w:rPr>
          <w:rFonts w:asciiTheme="minorHAnsi" w:hAnsiTheme="minorHAnsi" w:cstheme="minorHAnsi"/>
          <w:sz w:val="20"/>
          <w:szCs w:val="20"/>
          <w:lang w:val="nl-NL"/>
        </w:rPr>
      </w:pPr>
    </w:p>
    <w:p w14:paraId="57F0F480" w14:textId="77777777" w:rsidR="001C6DAA" w:rsidRPr="00EB1EFF" w:rsidRDefault="001C6DAA" w:rsidP="00CF5404">
      <w:pPr>
        <w:pStyle w:val="Kop2"/>
        <w:rPr>
          <w:rFonts w:cstheme="minorHAnsi"/>
        </w:rPr>
      </w:pPr>
      <w:r w:rsidRPr="00EB1EFF">
        <w:rPr>
          <w:rStyle w:val="normaltextrun"/>
          <w:rFonts w:cstheme="minorHAnsi"/>
        </w:rPr>
        <w:t xml:space="preserve">Artikel 5 </w:t>
      </w:r>
      <w:r w:rsidRPr="00EB1EFF">
        <w:rPr>
          <w:rStyle w:val="tabchar"/>
          <w:rFonts w:cstheme="minorHAnsi"/>
        </w:rPr>
        <w:tab/>
      </w:r>
      <w:r w:rsidRPr="00EB1EFF">
        <w:rPr>
          <w:rStyle w:val="normaltextrun"/>
          <w:rFonts w:cstheme="minorHAnsi"/>
        </w:rPr>
        <w:t>Verdeling en verantwoording van de ontvangen gelden</w:t>
      </w:r>
      <w:r w:rsidRPr="00EB1EFF">
        <w:rPr>
          <w:rStyle w:val="eop"/>
          <w:rFonts w:cstheme="minorHAnsi"/>
        </w:rPr>
        <w:t> </w:t>
      </w:r>
    </w:p>
    <w:p w14:paraId="51E0A8F7" w14:textId="734BFF81" w:rsidR="001C6DAA" w:rsidRPr="00EB1EFF" w:rsidRDefault="001C6DAA">
      <w:pPr>
        <w:pStyle w:val="paragraph"/>
        <w:numPr>
          <w:ilvl w:val="0"/>
          <w:numId w:val="110"/>
        </w:numPr>
        <w:spacing w:before="0" w:beforeAutospacing="0" w:after="0" w:afterAutospacing="0" w:line="250" w:lineRule="atLeast"/>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De administrateur verdeelt de op grond van deze regeling ontvangen bijdragen over de vakbonden conform de door de vakbonden overeengekomen verdeelsleutel. Uitbetaling aan de vakbonden vindt uiterlijk 15 november van enig jaar plaats.</w:t>
      </w:r>
      <w:r w:rsidRPr="00EB1EFF">
        <w:rPr>
          <w:rStyle w:val="eop"/>
          <w:rFonts w:asciiTheme="minorHAnsi" w:hAnsiTheme="minorHAnsi" w:cstheme="minorHAnsi"/>
          <w:sz w:val="20"/>
          <w:szCs w:val="20"/>
          <w:lang w:val="nl-NL"/>
        </w:rPr>
        <w:t> </w:t>
      </w:r>
    </w:p>
    <w:p w14:paraId="32BEFD19" w14:textId="4595EC87" w:rsidR="001C6DAA" w:rsidRPr="00EB1EFF" w:rsidRDefault="001C6DAA">
      <w:pPr>
        <w:pStyle w:val="paragraph"/>
        <w:numPr>
          <w:ilvl w:val="0"/>
          <w:numId w:val="110"/>
        </w:numPr>
        <w:spacing w:before="0" w:beforeAutospacing="0" w:after="0" w:afterAutospacing="0" w:line="250" w:lineRule="atLeast"/>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De administrateur zal uiterlijk 31 december van enig jaar een door een registeraccount gecontroleerde rapportage betreffende de ontvangen en aan de vakbonden uitbetaalde gelden over dat jaar verstrekken aan cao-partijen.</w:t>
      </w:r>
      <w:r w:rsidRPr="00EB1EFF">
        <w:rPr>
          <w:rStyle w:val="eop"/>
          <w:rFonts w:asciiTheme="minorHAnsi" w:hAnsiTheme="minorHAnsi" w:cstheme="minorHAnsi"/>
          <w:sz w:val="20"/>
          <w:szCs w:val="20"/>
          <w:lang w:val="nl-NL"/>
        </w:rPr>
        <w:t> </w:t>
      </w:r>
    </w:p>
    <w:p w14:paraId="64007B1A" w14:textId="239FC9D7" w:rsidR="001C6DAA" w:rsidRPr="00EB1EFF" w:rsidRDefault="001C6DAA">
      <w:pPr>
        <w:pStyle w:val="paragraph"/>
        <w:numPr>
          <w:ilvl w:val="0"/>
          <w:numId w:val="110"/>
        </w:numPr>
        <w:spacing w:before="0" w:beforeAutospacing="0" w:after="0" w:afterAutospacing="0" w:line="250" w:lineRule="atLeast"/>
        <w:textAlignment w:val="baseline"/>
        <w:rPr>
          <w:rStyle w:val="eop"/>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De kosten van de in lid 3 bedoelde accountantsverklaring zijn voor rekening van IPO.</w:t>
      </w:r>
      <w:r w:rsidRPr="00EB1EFF">
        <w:rPr>
          <w:rStyle w:val="eop"/>
          <w:rFonts w:asciiTheme="minorHAnsi" w:hAnsiTheme="minorHAnsi" w:cstheme="minorHAnsi"/>
          <w:sz w:val="20"/>
          <w:szCs w:val="20"/>
          <w:lang w:val="nl-NL"/>
        </w:rPr>
        <w:t> </w:t>
      </w:r>
    </w:p>
    <w:p w14:paraId="6AB538F5" w14:textId="77777777" w:rsidR="00CF5404" w:rsidRPr="00EB1EFF" w:rsidRDefault="00CF5404" w:rsidP="001C6DAA">
      <w:pPr>
        <w:pStyle w:val="paragraph"/>
        <w:spacing w:before="0" w:beforeAutospacing="0" w:after="0" w:afterAutospacing="0" w:line="250" w:lineRule="atLeast"/>
        <w:ind w:left="360" w:hanging="360"/>
        <w:textAlignment w:val="baseline"/>
        <w:rPr>
          <w:rFonts w:asciiTheme="minorHAnsi" w:hAnsiTheme="minorHAnsi" w:cstheme="minorHAnsi"/>
          <w:sz w:val="20"/>
          <w:szCs w:val="20"/>
          <w:lang w:val="nl-NL"/>
        </w:rPr>
      </w:pPr>
    </w:p>
    <w:p w14:paraId="017F782E" w14:textId="77777777" w:rsidR="001C6DAA" w:rsidRPr="00EB1EFF" w:rsidRDefault="001C6DAA" w:rsidP="00CF5404">
      <w:pPr>
        <w:pStyle w:val="Kop2"/>
        <w:rPr>
          <w:rFonts w:cstheme="minorHAnsi"/>
        </w:rPr>
      </w:pPr>
      <w:r w:rsidRPr="00EB1EFF">
        <w:rPr>
          <w:rStyle w:val="normaltextrun"/>
          <w:rFonts w:cstheme="minorHAnsi"/>
        </w:rPr>
        <w:t xml:space="preserve">Artikel 6 </w:t>
      </w:r>
      <w:r w:rsidRPr="00EB1EFF">
        <w:rPr>
          <w:rStyle w:val="tabchar"/>
          <w:rFonts w:cstheme="minorHAnsi"/>
        </w:rPr>
        <w:tab/>
      </w:r>
      <w:r w:rsidRPr="00EB1EFF">
        <w:rPr>
          <w:rStyle w:val="normaltextrun"/>
          <w:rFonts w:cstheme="minorHAnsi"/>
        </w:rPr>
        <w:t>Overige bepalingen</w:t>
      </w:r>
      <w:r w:rsidRPr="00EB1EFF">
        <w:rPr>
          <w:rStyle w:val="eop"/>
          <w:rFonts w:cstheme="minorHAnsi"/>
        </w:rPr>
        <w:t> </w:t>
      </w:r>
    </w:p>
    <w:p w14:paraId="12322720" w14:textId="77777777" w:rsidR="001C6DAA" w:rsidRPr="00EB1EFF" w:rsidRDefault="001C6DAA" w:rsidP="001C6DAA">
      <w:pPr>
        <w:pStyle w:val="paragraph"/>
        <w:spacing w:before="0" w:beforeAutospacing="0" w:after="0" w:afterAutospacing="0" w:line="250" w:lineRule="atLeast"/>
        <w:ind w:left="270" w:hanging="270"/>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In alle gevallen waarin de regeling niet voorziet, beslissen cao-partijen. </w:t>
      </w:r>
      <w:r w:rsidRPr="00EB1EFF">
        <w:rPr>
          <w:rStyle w:val="eop"/>
          <w:rFonts w:asciiTheme="minorHAnsi" w:hAnsiTheme="minorHAnsi" w:cstheme="minorHAnsi"/>
          <w:sz w:val="20"/>
          <w:szCs w:val="20"/>
          <w:lang w:val="nl-NL"/>
        </w:rPr>
        <w:t> </w:t>
      </w:r>
    </w:p>
    <w:p w14:paraId="3FCC3136" w14:textId="77777777" w:rsidR="00CF5404" w:rsidRPr="00EB1EFF" w:rsidRDefault="00CF5404" w:rsidP="001C6DAA">
      <w:pPr>
        <w:pStyle w:val="paragraph"/>
        <w:spacing w:before="0" w:beforeAutospacing="0" w:after="0" w:afterAutospacing="0" w:line="250" w:lineRule="atLeast"/>
        <w:ind w:left="1125" w:hanging="1125"/>
        <w:textAlignment w:val="baseline"/>
        <w:rPr>
          <w:rStyle w:val="normaltextrun"/>
          <w:rFonts w:asciiTheme="minorHAnsi" w:hAnsiTheme="minorHAnsi" w:cstheme="minorHAnsi"/>
          <w:b/>
          <w:sz w:val="20"/>
          <w:szCs w:val="20"/>
          <w:lang w:val="nl-NL"/>
        </w:rPr>
      </w:pPr>
    </w:p>
    <w:p w14:paraId="2913A2C3" w14:textId="77777777" w:rsidR="001C6DAA" w:rsidRPr="00EB1EFF" w:rsidRDefault="001C6DAA" w:rsidP="00CF5404">
      <w:pPr>
        <w:pStyle w:val="Kop2"/>
        <w:rPr>
          <w:rFonts w:cstheme="minorHAnsi"/>
        </w:rPr>
      </w:pPr>
      <w:r w:rsidRPr="00EB1EFF">
        <w:rPr>
          <w:rStyle w:val="normaltextrun"/>
          <w:rFonts w:cstheme="minorHAnsi"/>
        </w:rPr>
        <w:t>Artikel 7</w:t>
      </w:r>
      <w:r w:rsidRPr="00EB1EFF">
        <w:rPr>
          <w:rStyle w:val="tabchar"/>
          <w:rFonts w:cstheme="minorHAnsi"/>
        </w:rPr>
        <w:tab/>
      </w:r>
      <w:r w:rsidRPr="00EB1EFF">
        <w:rPr>
          <w:rStyle w:val="normaltextrun"/>
          <w:rFonts w:cstheme="minorHAnsi"/>
        </w:rPr>
        <w:t>Inwerkingtreding </w:t>
      </w:r>
      <w:r w:rsidRPr="00EB1EFF">
        <w:rPr>
          <w:rStyle w:val="eop"/>
          <w:rFonts w:cstheme="minorHAnsi"/>
        </w:rPr>
        <w:t> </w:t>
      </w:r>
    </w:p>
    <w:p w14:paraId="7157D14A" w14:textId="77777777" w:rsidR="001C6DAA" w:rsidRPr="00EB1EFF" w:rsidRDefault="001C6DAA" w:rsidP="001C6DAA">
      <w:pPr>
        <w:pStyle w:val="paragraph"/>
        <w:spacing w:before="0" w:beforeAutospacing="0" w:after="0" w:afterAutospacing="0" w:line="250" w:lineRule="atLeast"/>
        <w:ind w:left="270" w:hanging="270"/>
        <w:textAlignment w:val="baseline"/>
        <w:rPr>
          <w:rFonts w:asciiTheme="minorHAnsi" w:hAnsiTheme="minorHAnsi" w:cstheme="minorHAnsi"/>
          <w:sz w:val="20"/>
          <w:szCs w:val="20"/>
          <w:lang w:val="nl-NL"/>
        </w:rPr>
      </w:pPr>
      <w:r w:rsidRPr="00EB1EFF">
        <w:rPr>
          <w:rStyle w:val="normaltextrun"/>
          <w:rFonts w:asciiTheme="minorHAnsi" w:hAnsiTheme="minorHAnsi" w:cstheme="minorHAnsi"/>
          <w:sz w:val="20"/>
          <w:szCs w:val="20"/>
          <w:lang w:val="nl-NL"/>
        </w:rPr>
        <w:t>De regeling treedt in werking op 1 januari 2020.</w:t>
      </w:r>
      <w:r w:rsidRPr="00EB1EFF">
        <w:rPr>
          <w:rStyle w:val="eop"/>
          <w:rFonts w:asciiTheme="minorHAnsi" w:hAnsiTheme="minorHAnsi" w:cstheme="minorHAnsi"/>
          <w:sz w:val="20"/>
          <w:szCs w:val="20"/>
          <w:lang w:val="nl-NL"/>
        </w:rPr>
        <w:t> </w:t>
      </w:r>
    </w:p>
    <w:p w14:paraId="7D892D06" w14:textId="77777777" w:rsidR="00A225A5" w:rsidRPr="00EB1EFF" w:rsidRDefault="00A225A5" w:rsidP="008A35F6">
      <w:pPr>
        <w:spacing w:before="0" w:after="0" w:line="250" w:lineRule="atLeast"/>
        <w:rPr>
          <w:rFonts w:cstheme="minorHAnsi"/>
        </w:rPr>
      </w:pPr>
    </w:p>
    <w:sectPr w:rsidR="00A225A5" w:rsidRPr="00EB1EFF" w:rsidSect="00D11106">
      <w:pgSz w:w="11906" w:h="16838" w:code="9"/>
      <w:pgMar w:top="1985" w:right="1418" w:bottom="2126" w:left="1661" w:header="680"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2F196" w14:textId="77777777" w:rsidR="00AA69BA" w:rsidRDefault="00AA69BA" w:rsidP="00C00EFA">
      <w:pPr>
        <w:spacing w:line="240" w:lineRule="auto"/>
      </w:pPr>
      <w:r>
        <w:separator/>
      </w:r>
    </w:p>
  </w:endnote>
  <w:endnote w:type="continuationSeparator" w:id="0">
    <w:p w14:paraId="32096250" w14:textId="77777777" w:rsidR="00AA69BA" w:rsidRDefault="00AA69BA" w:rsidP="00C00EFA">
      <w:pPr>
        <w:spacing w:line="240" w:lineRule="auto"/>
      </w:pPr>
      <w:r>
        <w:continuationSeparator/>
      </w:r>
    </w:p>
  </w:endnote>
  <w:endnote w:type="continuationNotice" w:id="1">
    <w:p w14:paraId="7715E692" w14:textId="77777777" w:rsidR="00AA69BA" w:rsidRDefault="00AA69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Times New Roman">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quot;Calibri&quot;,sans-serif">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BA1AA" w14:textId="77777777" w:rsidR="00A21153" w:rsidRDefault="00A21153" w:rsidP="004C1207">
    <w:pPr>
      <w:pStyle w:val="Voettekst"/>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8830B" w14:textId="77777777" w:rsidR="00A21153" w:rsidRDefault="00A21153">
    <w:pPr>
      <w:pStyle w:val="Voettekst"/>
    </w:pPr>
    <w:r>
      <w:t>Hertaalde cao-bepalingen 2 juli 2018</w:t>
    </w:r>
  </w:p>
  <w:p w14:paraId="70F800BB" w14:textId="77777777" w:rsidR="00A21153" w:rsidRDefault="00A21153" w:rsidP="00C00EFA">
    <w:pPr>
      <w:pStyle w:val="Voettekst"/>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30023" w14:textId="77777777" w:rsidR="00AA69BA" w:rsidRDefault="00AA69BA" w:rsidP="00C00EFA">
      <w:pPr>
        <w:spacing w:line="240" w:lineRule="auto"/>
      </w:pPr>
      <w:r>
        <w:separator/>
      </w:r>
    </w:p>
  </w:footnote>
  <w:footnote w:type="continuationSeparator" w:id="0">
    <w:p w14:paraId="62379D78" w14:textId="77777777" w:rsidR="00AA69BA" w:rsidRDefault="00AA69BA" w:rsidP="00C00EFA">
      <w:pPr>
        <w:spacing w:line="240" w:lineRule="auto"/>
      </w:pPr>
      <w:r>
        <w:continuationSeparator/>
      </w:r>
    </w:p>
  </w:footnote>
  <w:footnote w:type="continuationNotice" w:id="1">
    <w:p w14:paraId="5BAFAC66" w14:textId="77777777" w:rsidR="00AA69BA" w:rsidRDefault="00AA69BA">
      <w:pPr>
        <w:spacing w:before="0" w:after="0" w:line="240" w:lineRule="auto"/>
      </w:pPr>
    </w:p>
  </w:footnote>
  <w:footnote w:id="2">
    <w:p w14:paraId="6A5151E8" w14:textId="77777777" w:rsidR="00A21153" w:rsidRDefault="00A21153" w:rsidP="00EE13B4">
      <w:pPr>
        <w:pStyle w:val="Voetnoottekst"/>
        <w:rPr>
          <w:lang w:val="nl-NL"/>
        </w:rPr>
      </w:pPr>
      <w:r>
        <w:rPr>
          <w:rStyle w:val="Voetnootmarkering"/>
        </w:rPr>
        <w:footnoteRef/>
      </w:r>
      <w:r w:rsidRPr="00DB7052">
        <w:rPr>
          <w:lang w:val="nl-NL"/>
        </w:rPr>
        <w:t xml:space="preserve"> </w:t>
      </w:r>
      <w:r>
        <w:rPr>
          <w:rFonts w:ascii="Arial" w:hAnsi="Arial" w:cs="Arial"/>
          <w:szCs w:val="16"/>
          <w:lang w:val="nl-NL"/>
        </w:rPr>
        <w:t>Het werk- en denkniveau betreft geen niveau onderscheidende factor en geeft enkel een indicatie voor een vakvolwassen niveau weer. Het werk- en denkniveau betreft het voor de functie benodigde niveau van werken en denken en niet het opleidingsniveau dat door de functionaris is genoten.</w:t>
      </w:r>
    </w:p>
  </w:footnote>
  <w:footnote w:id="3">
    <w:p w14:paraId="4CC02951" w14:textId="77777777" w:rsidR="00A21153" w:rsidRDefault="00A21153" w:rsidP="009A5B45">
      <w:pPr>
        <w:pStyle w:val="Voetnoottekst"/>
        <w:ind w:left="142" w:hanging="142"/>
        <w:rPr>
          <w:lang w:val="nl-NL"/>
        </w:rPr>
      </w:pPr>
      <w:r>
        <w:rPr>
          <w:rStyle w:val="Voetnootmarkering"/>
        </w:rPr>
        <w:footnoteRef/>
      </w:r>
      <w:r w:rsidRPr="00DB7052">
        <w:rPr>
          <w:lang w:val="nl-NL"/>
        </w:rPr>
        <w:t xml:space="preserve"> </w:t>
      </w:r>
      <w:r>
        <w:rPr>
          <w:rFonts w:ascii="Arial" w:hAnsi="Arial" w:cs="Arial"/>
          <w:szCs w:val="16"/>
          <w:lang w:val="nl-NL"/>
        </w:rPr>
        <w:t>Het werk- en denkniveau betreft geen niveau onderscheidende factor en geeft enkel een indicatie voor een vakvolwassen niveau weer. Het werk- en denkniveau betreft het voor de functie benodigde niveau van werken en denken en niet het opleidingsniveau dat door de functionaris is genoten.</w:t>
      </w:r>
    </w:p>
  </w:footnote>
  <w:footnote w:id="4">
    <w:p w14:paraId="02FDE1D2" w14:textId="77777777" w:rsidR="00A21153" w:rsidRDefault="00A21153" w:rsidP="002526D8">
      <w:pPr>
        <w:pStyle w:val="Voetnoottekst"/>
        <w:rPr>
          <w:lang w:val="nl-NL"/>
        </w:rPr>
      </w:pPr>
      <w:r>
        <w:rPr>
          <w:rStyle w:val="Voetnootmarkering"/>
        </w:rPr>
        <w:footnoteRef/>
      </w:r>
      <w:r w:rsidRPr="00DB7052">
        <w:rPr>
          <w:lang w:val="nl-NL"/>
        </w:rPr>
        <w:t xml:space="preserve"> </w:t>
      </w:r>
      <w:r>
        <w:rPr>
          <w:rFonts w:ascii="Arial" w:hAnsi="Arial" w:cs="Arial"/>
          <w:szCs w:val="16"/>
          <w:lang w:val="nl-NL"/>
        </w:rPr>
        <w:t>Het werk- en denkniveau betreft geen niveau onderscheidende factor en geeft enkel een indicatie voor een vakvolwassen niveau weer. Het werk- en denkniveau betreft het voor de functie benodigde niveau van werken en denken en niet het opleidingsniveau dat door de functionaris is genoten.</w:t>
      </w:r>
    </w:p>
  </w:footnote>
  <w:footnote w:id="5">
    <w:p w14:paraId="60CCDD26" w14:textId="77777777" w:rsidR="00A21153" w:rsidRDefault="00A21153" w:rsidP="00B6642F">
      <w:pPr>
        <w:pStyle w:val="Voetnoottekst"/>
        <w:rPr>
          <w:lang w:val="nl-NL"/>
        </w:rPr>
      </w:pPr>
      <w:r>
        <w:rPr>
          <w:rStyle w:val="Voetnootmarkering"/>
        </w:rPr>
        <w:footnoteRef/>
      </w:r>
      <w:r w:rsidRPr="00DB7052">
        <w:rPr>
          <w:lang w:val="nl-NL"/>
        </w:rPr>
        <w:t xml:space="preserve"> </w:t>
      </w:r>
      <w:r>
        <w:rPr>
          <w:rFonts w:ascii="Arial" w:hAnsi="Arial" w:cs="Arial"/>
          <w:szCs w:val="16"/>
          <w:lang w:val="nl-NL"/>
        </w:rPr>
        <w:t>Het werk- en denkniveau betreft geen niveau onderscheidende factor en geeft enkel een indicatie voor een vakvolwassen niveau weer. Het werk- en denkniveau betreft het voor de functie benodigde niveau van werken en denken en niet het opleidingsniveau dat door de functionaris is genoten.</w:t>
      </w:r>
    </w:p>
  </w:footnote>
  <w:footnote w:id="6">
    <w:p w14:paraId="2E4CECED" w14:textId="77777777" w:rsidR="00A21153" w:rsidRDefault="00A21153" w:rsidP="00115164">
      <w:pPr>
        <w:pStyle w:val="Voetnoottekst"/>
        <w:rPr>
          <w:lang w:val="nl-NL"/>
        </w:rPr>
      </w:pPr>
      <w:r>
        <w:rPr>
          <w:rStyle w:val="Voetnootmarkering"/>
        </w:rPr>
        <w:footnoteRef/>
      </w:r>
      <w:r w:rsidRPr="00DB7052">
        <w:rPr>
          <w:lang w:val="nl-NL"/>
        </w:rPr>
        <w:t xml:space="preserve"> </w:t>
      </w:r>
      <w:r>
        <w:rPr>
          <w:rFonts w:ascii="Arial" w:hAnsi="Arial" w:cs="Arial"/>
          <w:szCs w:val="16"/>
          <w:lang w:val="nl-NL"/>
        </w:rPr>
        <w:t>Het werk- en denkniveau betreft geen niveau onderscheidende factor en geeft enkel een indicatie voor een vakvolwassen niveau weer. Het werk- en denkniveau betreft het voor de functie benodigde niveau van werken en denken en niet het opleidingsniveau dat door de functionaris is genoten.</w:t>
      </w:r>
    </w:p>
  </w:footnote>
  <w:footnote w:id="7">
    <w:p w14:paraId="5829FCB7" w14:textId="77777777" w:rsidR="00A21153" w:rsidRDefault="00A21153" w:rsidP="00813FC5">
      <w:pPr>
        <w:pStyle w:val="Voetnoottekst"/>
        <w:rPr>
          <w:lang w:val="nl-NL"/>
        </w:rPr>
      </w:pPr>
      <w:r>
        <w:rPr>
          <w:rStyle w:val="Voetnootmarkering"/>
        </w:rPr>
        <w:footnoteRef/>
      </w:r>
      <w:r w:rsidRPr="00DB7052">
        <w:rPr>
          <w:lang w:val="nl-NL"/>
        </w:rPr>
        <w:t xml:space="preserve"> </w:t>
      </w:r>
      <w:r>
        <w:rPr>
          <w:rFonts w:ascii="Arial" w:hAnsi="Arial" w:cs="Arial"/>
          <w:szCs w:val="16"/>
          <w:lang w:val="nl-NL"/>
        </w:rPr>
        <w:t>Het werk- en denkniveau betreft geen niveau onderscheidende factor en geeft enkel een indicatie voor een vakvolwassen niveau weer. Het werk- en denkniveau betreft het voor de functie benodigde niveau van werken en denken en niet het opleidingsniveau dat door de functionaris is genoten.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E92E1FE"/>
    <w:lvl w:ilvl="0">
      <w:start w:val="1"/>
      <w:numFmt w:val="decimal"/>
      <w:pStyle w:val="Lijstnummering"/>
      <w:lvlText w:val="%1."/>
      <w:lvlJc w:val="left"/>
      <w:pPr>
        <w:ind w:left="360" w:hanging="360"/>
      </w:pPr>
      <w:rPr>
        <w:rFonts w:ascii="Arial" w:hAnsi="Arial" w:hint="default"/>
        <w:b w:val="0"/>
        <w:i w:val="0"/>
        <w:color w:val="auto"/>
        <w:sz w:val="20"/>
      </w:rPr>
    </w:lvl>
  </w:abstractNum>
  <w:abstractNum w:abstractNumId="1" w15:restartNumberingAfterBreak="0">
    <w:nsid w:val="00D3476E"/>
    <w:multiLevelType w:val="hybridMultilevel"/>
    <w:tmpl w:val="F7761780"/>
    <w:lvl w:ilvl="0" w:tplc="FFFFFFFF">
      <w:start w:val="1"/>
      <w:numFmt w:val="decimal"/>
      <w:lvlText w:val="%1)"/>
      <w:lvlJc w:val="left"/>
      <w:pPr>
        <w:ind w:left="720" w:hanging="360"/>
      </w:pPr>
    </w:lvl>
    <w:lvl w:ilvl="1" w:tplc="0413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DD5483"/>
    <w:multiLevelType w:val="hybridMultilevel"/>
    <w:tmpl w:val="F43AEE1C"/>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330A7C2A">
      <w:start w:val="1"/>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0E913FC"/>
    <w:multiLevelType w:val="hybridMultilevel"/>
    <w:tmpl w:val="3C029590"/>
    <w:lvl w:ilvl="0" w:tplc="AD7845A2">
      <w:start w:val="1"/>
      <w:numFmt w:val="decimal"/>
      <w:lvlText w:val="%1."/>
      <w:lvlJc w:val="left"/>
      <w:pPr>
        <w:ind w:left="1440" w:hanging="360"/>
      </w:pPr>
    </w:lvl>
    <w:lvl w:ilvl="1" w:tplc="3DD45B86">
      <w:start w:val="1"/>
      <w:numFmt w:val="decimal"/>
      <w:lvlText w:val="%2."/>
      <w:lvlJc w:val="left"/>
      <w:pPr>
        <w:ind w:left="1400" w:hanging="360"/>
      </w:pPr>
    </w:lvl>
    <w:lvl w:ilvl="2" w:tplc="A4CA88F0">
      <w:start w:val="1"/>
      <w:numFmt w:val="decimal"/>
      <w:lvlText w:val="%3."/>
      <w:lvlJc w:val="left"/>
      <w:pPr>
        <w:ind w:left="1440" w:hanging="360"/>
      </w:pPr>
    </w:lvl>
    <w:lvl w:ilvl="3" w:tplc="09B24810">
      <w:start w:val="1"/>
      <w:numFmt w:val="decimal"/>
      <w:lvlText w:val="%4."/>
      <w:lvlJc w:val="left"/>
      <w:pPr>
        <w:ind w:left="1440" w:hanging="360"/>
      </w:pPr>
    </w:lvl>
    <w:lvl w:ilvl="4" w:tplc="0B587796">
      <w:start w:val="1"/>
      <w:numFmt w:val="decimal"/>
      <w:lvlText w:val="%5."/>
      <w:lvlJc w:val="left"/>
      <w:pPr>
        <w:ind w:left="1440" w:hanging="360"/>
      </w:pPr>
    </w:lvl>
    <w:lvl w:ilvl="5" w:tplc="157ED0C2">
      <w:start w:val="1"/>
      <w:numFmt w:val="decimal"/>
      <w:lvlText w:val="%6."/>
      <w:lvlJc w:val="left"/>
      <w:pPr>
        <w:ind w:left="1440" w:hanging="360"/>
      </w:pPr>
    </w:lvl>
    <w:lvl w:ilvl="6" w:tplc="46DE235E">
      <w:start w:val="1"/>
      <w:numFmt w:val="decimal"/>
      <w:lvlText w:val="%7."/>
      <w:lvlJc w:val="left"/>
      <w:pPr>
        <w:ind w:left="1440" w:hanging="360"/>
      </w:pPr>
    </w:lvl>
    <w:lvl w:ilvl="7" w:tplc="534A9428">
      <w:start w:val="1"/>
      <w:numFmt w:val="decimal"/>
      <w:lvlText w:val="%8."/>
      <w:lvlJc w:val="left"/>
      <w:pPr>
        <w:ind w:left="1440" w:hanging="360"/>
      </w:pPr>
    </w:lvl>
    <w:lvl w:ilvl="8" w:tplc="6742CFEA">
      <w:start w:val="1"/>
      <w:numFmt w:val="decimal"/>
      <w:lvlText w:val="%9."/>
      <w:lvlJc w:val="left"/>
      <w:pPr>
        <w:ind w:left="1440" w:hanging="360"/>
      </w:pPr>
    </w:lvl>
  </w:abstractNum>
  <w:abstractNum w:abstractNumId="4" w15:restartNumberingAfterBreak="0">
    <w:nsid w:val="024C8354"/>
    <w:multiLevelType w:val="hybridMultilevel"/>
    <w:tmpl w:val="FFFFFFFF"/>
    <w:lvl w:ilvl="0" w:tplc="6E38BB64">
      <w:start w:val="1"/>
      <w:numFmt w:val="decimal"/>
      <w:lvlText w:val="%1."/>
      <w:lvlJc w:val="left"/>
      <w:pPr>
        <w:ind w:left="720" w:hanging="360"/>
      </w:pPr>
      <w:rPr>
        <w:rFonts w:ascii="Lucida Sans" w:hAnsi="Lucida Sans" w:hint="default"/>
      </w:rPr>
    </w:lvl>
    <w:lvl w:ilvl="1" w:tplc="A2DA1D80">
      <w:start w:val="1"/>
      <w:numFmt w:val="lowerLetter"/>
      <w:lvlText w:val="%2."/>
      <w:lvlJc w:val="left"/>
      <w:pPr>
        <w:ind w:left="1440" w:hanging="360"/>
      </w:pPr>
    </w:lvl>
    <w:lvl w:ilvl="2" w:tplc="3F52BA38">
      <w:start w:val="1"/>
      <w:numFmt w:val="lowerRoman"/>
      <w:lvlText w:val="%3."/>
      <w:lvlJc w:val="right"/>
      <w:pPr>
        <w:ind w:left="2160" w:hanging="180"/>
      </w:pPr>
    </w:lvl>
    <w:lvl w:ilvl="3" w:tplc="78302E34">
      <w:start w:val="1"/>
      <w:numFmt w:val="decimal"/>
      <w:lvlText w:val="%4."/>
      <w:lvlJc w:val="left"/>
      <w:pPr>
        <w:ind w:left="2880" w:hanging="360"/>
      </w:pPr>
    </w:lvl>
    <w:lvl w:ilvl="4" w:tplc="06AAE3A6">
      <w:start w:val="1"/>
      <w:numFmt w:val="lowerLetter"/>
      <w:lvlText w:val="%5."/>
      <w:lvlJc w:val="left"/>
      <w:pPr>
        <w:ind w:left="3600" w:hanging="360"/>
      </w:pPr>
    </w:lvl>
    <w:lvl w:ilvl="5" w:tplc="02F6EAAE">
      <w:start w:val="1"/>
      <w:numFmt w:val="lowerRoman"/>
      <w:lvlText w:val="%6."/>
      <w:lvlJc w:val="right"/>
      <w:pPr>
        <w:ind w:left="4320" w:hanging="180"/>
      </w:pPr>
    </w:lvl>
    <w:lvl w:ilvl="6" w:tplc="BDEC9FA6">
      <w:start w:val="1"/>
      <w:numFmt w:val="decimal"/>
      <w:lvlText w:val="%7."/>
      <w:lvlJc w:val="left"/>
      <w:pPr>
        <w:ind w:left="5040" w:hanging="360"/>
      </w:pPr>
    </w:lvl>
    <w:lvl w:ilvl="7" w:tplc="4950018E">
      <w:start w:val="1"/>
      <w:numFmt w:val="lowerLetter"/>
      <w:lvlText w:val="%8."/>
      <w:lvlJc w:val="left"/>
      <w:pPr>
        <w:ind w:left="5760" w:hanging="360"/>
      </w:pPr>
    </w:lvl>
    <w:lvl w:ilvl="8" w:tplc="0EDA1900">
      <w:start w:val="1"/>
      <w:numFmt w:val="lowerRoman"/>
      <w:lvlText w:val="%9."/>
      <w:lvlJc w:val="right"/>
      <w:pPr>
        <w:ind w:left="6480" w:hanging="180"/>
      </w:pPr>
    </w:lvl>
  </w:abstractNum>
  <w:abstractNum w:abstractNumId="5" w15:restartNumberingAfterBreak="0">
    <w:nsid w:val="0325C85A"/>
    <w:multiLevelType w:val="hybridMultilevel"/>
    <w:tmpl w:val="075CB594"/>
    <w:lvl w:ilvl="0" w:tplc="717C329A">
      <w:start w:val="1"/>
      <w:numFmt w:val="lowerLetter"/>
      <w:lvlText w:val="%1)"/>
      <w:lvlJc w:val="left"/>
      <w:pPr>
        <w:ind w:left="1068" w:hanging="360"/>
      </w:pPr>
    </w:lvl>
    <w:lvl w:ilvl="1" w:tplc="A3601ABA">
      <w:start w:val="1"/>
      <w:numFmt w:val="lowerLetter"/>
      <w:lvlText w:val="%2."/>
      <w:lvlJc w:val="left"/>
      <w:pPr>
        <w:ind w:left="1440" w:hanging="360"/>
      </w:pPr>
    </w:lvl>
    <w:lvl w:ilvl="2" w:tplc="AC3C0D46">
      <w:start w:val="1"/>
      <w:numFmt w:val="lowerRoman"/>
      <w:lvlText w:val="%3."/>
      <w:lvlJc w:val="right"/>
      <w:pPr>
        <w:ind w:left="2160" w:hanging="180"/>
      </w:pPr>
    </w:lvl>
    <w:lvl w:ilvl="3" w:tplc="7E1EAAA6">
      <w:start w:val="1"/>
      <w:numFmt w:val="decimal"/>
      <w:lvlText w:val="%4."/>
      <w:lvlJc w:val="left"/>
      <w:pPr>
        <w:ind w:left="2880" w:hanging="360"/>
      </w:pPr>
    </w:lvl>
    <w:lvl w:ilvl="4" w:tplc="47AE3BC4">
      <w:start w:val="1"/>
      <w:numFmt w:val="lowerLetter"/>
      <w:lvlText w:val="%5."/>
      <w:lvlJc w:val="left"/>
      <w:pPr>
        <w:ind w:left="3600" w:hanging="360"/>
      </w:pPr>
    </w:lvl>
    <w:lvl w:ilvl="5" w:tplc="17686C72">
      <w:start w:val="1"/>
      <w:numFmt w:val="lowerRoman"/>
      <w:lvlText w:val="%6."/>
      <w:lvlJc w:val="right"/>
      <w:pPr>
        <w:ind w:left="4320" w:hanging="180"/>
      </w:pPr>
    </w:lvl>
    <w:lvl w:ilvl="6" w:tplc="B6A68434">
      <w:start w:val="1"/>
      <w:numFmt w:val="decimal"/>
      <w:lvlText w:val="%7."/>
      <w:lvlJc w:val="left"/>
      <w:pPr>
        <w:ind w:left="5040" w:hanging="360"/>
      </w:pPr>
    </w:lvl>
    <w:lvl w:ilvl="7" w:tplc="55E2248A">
      <w:start w:val="1"/>
      <w:numFmt w:val="lowerLetter"/>
      <w:lvlText w:val="%8."/>
      <w:lvlJc w:val="left"/>
      <w:pPr>
        <w:ind w:left="5760" w:hanging="360"/>
      </w:pPr>
    </w:lvl>
    <w:lvl w:ilvl="8" w:tplc="3BAC9506">
      <w:start w:val="1"/>
      <w:numFmt w:val="lowerRoman"/>
      <w:lvlText w:val="%9."/>
      <w:lvlJc w:val="right"/>
      <w:pPr>
        <w:ind w:left="6480" w:hanging="180"/>
      </w:pPr>
    </w:lvl>
  </w:abstractNum>
  <w:abstractNum w:abstractNumId="6" w15:restartNumberingAfterBreak="0">
    <w:nsid w:val="038E5AF6"/>
    <w:multiLevelType w:val="hybridMultilevel"/>
    <w:tmpl w:val="FFFFFFFF"/>
    <w:lvl w:ilvl="0" w:tplc="5C4E744A">
      <w:start w:val="1"/>
      <w:numFmt w:val="decimal"/>
      <w:lvlText w:val="%1."/>
      <w:lvlJc w:val="left"/>
      <w:pPr>
        <w:ind w:left="720" w:hanging="360"/>
      </w:pPr>
    </w:lvl>
    <w:lvl w:ilvl="1" w:tplc="BC5E1914">
      <w:start w:val="1"/>
      <w:numFmt w:val="lowerLetter"/>
      <w:lvlText w:val="%2."/>
      <w:lvlJc w:val="left"/>
      <w:pPr>
        <w:ind w:left="1440" w:hanging="360"/>
      </w:pPr>
    </w:lvl>
    <w:lvl w:ilvl="2" w:tplc="80E8C508">
      <w:start w:val="1"/>
      <w:numFmt w:val="lowerRoman"/>
      <w:lvlText w:val="%3."/>
      <w:lvlJc w:val="right"/>
      <w:pPr>
        <w:ind w:left="2160" w:hanging="180"/>
      </w:pPr>
    </w:lvl>
    <w:lvl w:ilvl="3" w:tplc="777418B8">
      <w:start w:val="1"/>
      <w:numFmt w:val="decimal"/>
      <w:lvlText w:val="%4."/>
      <w:lvlJc w:val="left"/>
      <w:pPr>
        <w:ind w:left="2880" w:hanging="360"/>
      </w:pPr>
    </w:lvl>
    <w:lvl w:ilvl="4" w:tplc="9D2E9326">
      <w:start w:val="1"/>
      <w:numFmt w:val="lowerLetter"/>
      <w:lvlText w:val="%5."/>
      <w:lvlJc w:val="left"/>
      <w:pPr>
        <w:ind w:left="3600" w:hanging="360"/>
      </w:pPr>
    </w:lvl>
    <w:lvl w:ilvl="5" w:tplc="8762251C">
      <w:start w:val="1"/>
      <w:numFmt w:val="lowerRoman"/>
      <w:lvlText w:val="%6."/>
      <w:lvlJc w:val="right"/>
      <w:pPr>
        <w:ind w:left="4320" w:hanging="180"/>
      </w:pPr>
    </w:lvl>
    <w:lvl w:ilvl="6" w:tplc="F342C4EE">
      <w:start w:val="1"/>
      <w:numFmt w:val="decimal"/>
      <w:lvlText w:val="%7."/>
      <w:lvlJc w:val="left"/>
      <w:pPr>
        <w:ind w:left="5040" w:hanging="360"/>
      </w:pPr>
    </w:lvl>
    <w:lvl w:ilvl="7" w:tplc="8DDCAF02">
      <w:start w:val="1"/>
      <w:numFmt w:val="lowerLetter"/>
      <w:lvlText w:val="%8."/>
      <w:lvlJc w:val="left"/>
      <w:pPr>
        <w:ind w:left="5760" w:hanging="360"/>
      </w:pPr>
    </w:lvl>
    <w:lvl w:ilvl="8" w:tplc="4AC62214">
      <w:start w:val="1"/>
      <w:numFmt w:val="lowerRoman"/>
      <w:lvlText w:val="%9."/>
      <w:lvlJc w:val="right"/>
      <w:pPr>
        <w:ind w:left="6480" w:hanging="180"/>
      </w:pPr>
    </w:lvl>
  </w:abstractNum>
  <w:abstractNum w:abstractNumId="7" w15:restartNumberingAfterBreak="0">
    <w:nsid w:val="03C07AFC"/>
    <w:multiLevelType w:val="hybridMultilevel"/>
    <w:tmpl w:val="B1CA44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3CE145A"/>
    <w:multiLevelType w:val="hybridMultilevel"/>
    <w:tmpl w:val="D32CF438"/>
    <w:lvl w:ilvl="0" w:tplc="63BA31AC">
      <w:start w:val="4"/>
      <w:numFmt w:val="bullet"/>
      <w:lvlText w:val="-"/>
      <w:lvlJc w:val="left"/>
      <w:pPr>
        <w:ind w:left="720" w:hanging="360"/>
      </w:pPr>
      <w:rPr>
        <w:rFonts w:ascii="Verdana" w:eastAsia="Times New Roman" w:hAnsi="Verdana" w:cs="Calibri" w:hint="default"/>
        <w:b w:val="0"/>
        <w:i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409CF35"/>
    <w:multiLevelType w:val="hybridMultilevel"/>
    <w:tmpl w:val="3AA8B8AC"/>
    <w:lvl w:ilvl="0" w:tplc="3F72667A">
      <w:start w:val="1"/>
      <w:numFmt w:val="bullet"/>
      <w:lvlText w:val=""/>
      <w:lvlJc w:val="left"/>
      <w:pPr>
        <w:ind w:left="720" w:hanging="360"/>
      </w:pPr>
      <w:rPr>
        <w:rFonts w:ascii="Symbol" w:hAnsi="Symbol" w:hint="default"/>
      </w:rPr>
    </w:lvl>
    <w:lvl w:ilvl="1" w:tplc="B7C4503C">
      <w:start w:val="1"/>
      <w:numFmt w:val="bullet"/>
      <w:lvlText w:val="o"/>
      <w:lvlJc w:val="left"/>
      <w:pPr>
        <w:ind w:left="1440" w:hanging="360"/>
      </w:pPr>
      <w:rPr>
        <w:rFonts w:ascii="Courier New" w:hAnsi="Courier New" w:hint="default"/>
      </w:rPr>
    </w:lvl>
    <w:lvl w:ilvl="2" w:tplc="688A09BE">
      <w:start w:val="1"/>
      <w:numFmt w:val="bullet"/>
      <w:lvlText w:val=""/>
      <w:lvlJc w:val="left"/>
      <w:pPr>
        <w:ind w:left="2160" w:hanging="360"/>
      </w:pPr>
      <w:rPr>
        <w:rFonts w:ascii="Wingdings" w:hAnsi="Wingdings" w:hint="default"/>
      </w:rPr>
    </w:lvl>
    <w:lvl w:ilvl="3" w:tplc="17E6250E">
      <w:start w:val="1"/>
      <w:numFmt w:val="bullet"/>
      <w:lvlText w:val=""/>
      <w:lvlJc w:val="left"/>
      <w:pPr>
        <w:ind w:left="2880" w:hanging="360"/>
      </w:pPr>
      <w:rPr>
        <w:rFonts w:ascii="Symbol" w:hAnsi="Symbol" w:hint="default"/>
      </w:rPr>
    </w:lvl>
    <w:lvl w:ilvl="4" w:tplc="D4A07A0A">
      <w:start w:val="1"/>
      <w:numFmt w:val="bullet"/>
      <w:lvlText w:val="o"/>
      <w:lvlJc w:val="left"/>
      <w:pPr>
        <w:ind w:left="3600" w:hanging="360"/>
      </w:pPr>
      <w:rPr>
        <w:rFonts w:ascii="Courier New" w:hAnsi="Courier New" w:hint="default"/>
      </w:rPr>
    </w:lvl>
    <w:lvl w:ilvl="5" w:tplc="64D6C410">
      <w:start w:val="1"/>
      <w:numFmt w:val="bullet"/>
      <w:lvlText w:val=""/>
      <w:lvlJc w:val="left"/>
      <w:pPr>
        <w:ind w:left="4320" w:hanging="360"/>
      </w:pPr>
      <w:rPr>
        <w:rFonts w:ascii="Wingdings" w:hAnsi="Wingdings" w:hint="default"/>
      </w:rPr>
    </w:lvl>
    <w:lvl w:ilvl="6" w:tplc="27E6FBEA">
      <w:start w:val="1"/>
      <w:numFmt w:val="bullet"/>
      <w:lvlText w:val=""/>
      <w:lvlJc w:val="left"/>
      <w:pPr>
        <w:ind w:left="5040" w:hanging="360"/>
      </w:pPr>
      <w:rPr>
        <w:rFonts w:ascii="Symbol" w:hAnsi="Symbol" w:hint="default"/>
      </w:rPr>
    </w:lvl>
    <w:lvl w:ilvl="7" w:tplc="EBE43690">
      <w:start w:val="1"/>
      <w:numFmt w:val="bullet"/>
      <w:lvlText w:val="o"/>
      <w:lvlJc w:val="left"/>
      <w:pPr>
        <w:ind w:left="5760" w:hanging="360"/>
      </w:pPr>
      <w:rPr>
        <w:rFonts w:ascii="Courier New" w:hAnsi="Courier New" w:hint="default"/>
      </w:rPr>
    </w:lvl>
    <w:lvl w:ilvl="8" w:tplc="8C089752">
      <w:start w:val="1"/>
      <w:numFmt w:val="bullet"/>
      <w:lvlText w:val=""/>
      <w:lvlJc w:val="left"/>
      <w:pPr>
        <w:ind w:left="6480" w:hanging="360"/>
      </w:pPr>
      <w:rPr>
        <w:rFonts w:ascii="Wingdings" w:hAnsi="Wingdings" w:hint="default"/>
      </w:rPr>
    </w:lvl>
  </w:abstractNum>
  <w:abstractNum w:abstractNumId="10" w15:restartNumberingAfterBreak="0">
    <w:nsid w:val="045017BE"/>
    <w:multiLevelType w:val="hybridMultilevel"/>
    <w:tmpl w:val="FC9E007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47167E7"/>
    <w:multiLevelType w:val="multilevel"/>
    <w:tmpl w:val="8E68AE6A"/>
    <w:lvl w:ilvl="0">
      <w:start w:val="5"/>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541353D"/>
    <w:multiLevelType w:val="hybridMultilevel"/>
    <w:tmpl w:val="23500CFA"/>
    <w:lvl w:ilvl="0" w:tplc="0413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5BD59A8"/>
    <w:multiLevelType w:val="hybridMultilevel"/>
    <w:tmpl w:val="82CA23D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6081F8F"/>
    <w:multiLevelType w:val="hybridMultilevel"/>
    <w:tmpl w:val="D1FAFDCE"/>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63B4848"/>
    <w:multiLevelType w:val="hybridMultilevel"/>
    <w:tmpl w:val="1BDC2C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68D0894"/>
    <w:multiLevelType w:val="hybridMultilevel"/>
    <w:tmpl w:val="B1BC1C8C"/>
    <w:lvl w:ilvl="0" w:tplc="04130019">
      <w:start w:val="1"/>
      <w:numFmt w:val="lowerLetter"/>
      <w:lvlText w:val="%1."/>
      <w:lvlJc w:val="left"/>
      <w:pPr>
        <w:ind w:left="720" w:hanging="360"/>
      </w:pPr>
      <w:rPr>
        <w:rFonts w:hint="default"/>
      </w:rPr>
    </w:lvl>
    <w:lvl w:ilvl="1" w:tplc="89169302">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06FD2BD3"/>
    <w:multiLevelType w:val="multilevel"/>
    <w:tmpl w:val="748ECE5E"/>
    <w:lvl w:ilvl="0">
      <w:start w:val="1"/>
      <w:numFmt w:val="lowerLetter"/>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7E501C7"/>
    <w:multiLevelType w:val="hybridMultilevel"/>
    <w:tmpl w:val="43F2320C"/>
    <w:lvl w:ilvl="0" w:tplc="78EEAADE">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07E7695E"/>
    <w:multiLevelType w:val="hybridMultilevel"/>
    <w:tmpl w:val="119CCF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08233CE4"/>
    <w:multiLevelType w:val="hybridMultilevel"/>
    <w:tmpl w:val="FFFFFFFF"/>
    <w:lvl w:ilvl="0" w:tplc="6FE2C06A">
      <w:start w:val="12"/>
      <w:numFmt w:val="decimal"/>
      <w:lvlText w:val="%1."/>
      <w:lvlJc w:val="left"/>
      <w:pPr>
        <w:ind w:left="720" w:hanging="360"/>
      </w:pPr>
    </w:lvl>
    <w:lvl w:ilvl="1" w:tplc="164231D0">
      <w:start w:val="1"/>
      <w:numFmt w:val="lowerLetter"/>
      <w:lvlText w:val="%2."/>
      <w:lvlJc w:val="left"/>
      <w:pPr>
        <w:ind w:left="1440" w:hanging="360"/>
      </w:pPr>
    </w:lvl>
    <w:lvl w:ilvl="2" w:tplc="8180A6EC">
      <w:start w:val="1"/>
      <w:numFmt w:val="lowerRoman"/>
      <w:lvlText w:val="%3."/>
      <w:lvlJc w:val="right"/>
      <w:pPr>
        <w:ind w:left="2160" w:hanging="180"/>
      </w:pPr>
    </w:lvl>
    <w:lvl w:ilvl="3" w:tplc="4036CB96">
      <w:start w:val="1"/>
      <w:numFmt w:val="decimal"/>
      <w:lvlText w:val="%4."/>
      <w:lvlJc w:val="left"/>
      <w:pPr>
        <w:ind w:left="2880" w:hanging="360"/>
      </w:pPr>
    </w:lvl>
    <w:lvl w:ilvl="4" w:tplc="E83CDB2C">
      <w:start w:val="1"/>
      <w:numFmt w:val="lowerLetter"/>
      <w:lvlText w:val="%5."/>
      <w:lvlJc w:val="left"/>
      <w:pPr>
        <w:ind w:left="3600" w:hanging="360"/>
      </w:pPr>
    </w:lvl>
    <w:lvl w:ilvl="5" w:tplc="E53E1462">
      <w:start w:val="1"/>
      <w:numFmt w:val="lowerRoman"/>
      <w:lvlText w:val="%6."/>
      <w:lvlJc w:val="right"/>
      <w:pPr>
        <w:ind w:left="4320" w:hanging="180"/>
      </w:pPr>
    </w:lvl>
    <w:lvl w:ilvl="6" w:tplc="4FB07EE0">
      <w:start w:val="1"/>
      <w:numFmt w:val="decimal"/>
      <w:lvlText w:val="%7."/>
      <w:lvlJc w:val="left"/>
      <w:pPr>
        <w:ind w:left="5040" w:hanging="360"/>
      </w:pPr>
    </w:lvl>
    <w:lvl w:ilvl="7" w:tplc="F5FED1AE">
      <w:start w:val="1"/>
      <w:numFmt w:val="lowerLetter"/>
      <w:lvlText w:val="%8."/>
      <w:lvlJc w:val="left"/>
      <w:pPr>
        <w:ind w:left="5760" w:hanging="360"/>
      </w:pPr>
    </w:lvl>
    <w:lvl w:ilvl="8" w:tplc="B3D47E60">
      <w:start w:val="1"/>
      <w:numFmt w:val="lowerRoman"/>
      <w:lvlText w:val="%9."/>
      <w:lvlJc w:val="right"/>
      <w:pPr>
        <w:ind w:left="6480" w:hanging="180"/>
      </w:pPr>
    </w:lvl>
  </w:abstractNum>
  <w:abstractNum w:abstractNumId="21" w15:restartNumberingAfterBreak="0">
    <w:nsid w:val="08293A12"/>
    <w:multiLevelType w:val="hybridMultilevel"/>
    <w:tmpl w:val="1C706F9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0830C28F"/>
    <w:multiLevelType w:val="multilevel"/>
    <w:tmpl w:val="6D18CF94"/>
    <w:lvl w:ilvl="0">
      <w:start w:val="2"/>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8960A5C"/>
    <w:multiLevelType w:val="hybridMultilevel"/>
    <w:tmpl w:val="35E62E04"/>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089856E2"/>
    <w:multiLevelType w:val="hybridMultilevel"/>
    <w:tmpl w:val="E02E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9192C31"/>
    <w:multiLevelType w:val="hybridMultilevel"/>
    <w:tmpl w:val="F5647D56"/>
    <w:lvl w:ilvl="0" w:tplc="04130019">
      <w:start w:val="1"/>
      <w:numFmt w:val="lowerLetter"/>
      <w:lvlText w:val="%1."/>
      <w:lvlJc w:val="left"/>
      <w:pPr>
        <w:ind w:left="1080" w:hanging="360"/>
      </w:pPr>
    </w:lvl>
    <w:lvl w:ilvl="1" w:tplc="B4A0E606">
      <w:start w:val="1"/>
      <w:numFmt w:val="decimal"/>
      <w:lvlText w:val="%2."/>
      <w:lvlJc w:val="left"/>
      <w:pPr>
        <w:ind w:left="1800" w:hanging="360"/>
      </w:pPr>
      <w:rPr>
        <w:rFonts w:hint="default"/>
      </w:r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097B5CE1"/>
    <w:multiLevelType w:val="hybridMultilevel"/>
    <w:tmpl w:val="DB9CAF5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0ABF7535"/>
    <w:multiLevelType w:val="hybridMultilevel"/>
    <w:tmpl w:val="2BA813E0"/>
    <w:lvl w:ilvl="0" w:tplc="0413000F">
      <w:start w:val="1"/>
      <w:numFmt w:val="decimal"/>
      <w:lvlText w:val="%1."/>
      <w:lvlJc w:val="left"/>
      <w:pPr>
        <w:ind w:left="1440" w:hanging="360"/>
      </w:pPr>
      <w:rPr>
        <w:rFonts w:hint="default"/>
      </w:rPr>
    </w:lvl>
    <w:lvl w:ilvl="1" w:tplc="FBB4B5F6">
      <w:start w:val="3"/>
      <w:numFmt w:val="bullet"/>
      <w:lvlText w:val=""/>
      <w:lvlJc w:val="left"/>
      <w:pPr>
        <w:ind w:left="2160" w:hanging="360"/>
      </w:pPr>
      <w:rPr>
        <w:rFonts w:ascii="Symbol" w:eastAsiaTheme="minorEastAsia" w:hAnsi="Symbol" w:cstheme="minorHAnsi" w:hint="default"/>
      </w:r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8" w15:restartNumberingAfterBreak="0">
    <w:nsid w:val="0B242073"/>
    <w:multiLevelType w:val="hybridMultilevel"/>
    <w:tmpl w:val="2E9C9C4C"/>
    <w:lvl w:ilvl="0" w:tplc="63BA31AC">
      <w:start w:val="4"/>
      <w:numFmt w:val="bullet"/>
      <w:lvlText w:val="-"/>
      <w:lvlJc w:val="left"/>
      <w:pPr>
        <w:ind w:left="720" w:hanging="360"/>
      </w:pPr>
      <w:rPr>
        <w:rFonts w:ascii="Verdana" w:eastAsia="Times New Roman" w:hAnsi="Verdana" w:cs="Calibri"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0BBB4127"/>
    <w:multiLevelType w:val="hybridMultilevel"/>
    <w:tmpl w:val="050AB9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0BC11D9B"/>
    <w:multiLevelType w:val="hybridMultilevel"/>
    <w:tmpl w:val="FD623EBA"/>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0D497CBC"/>
    <w:multiLevelType w:val="hybridMultilevel"/>
    <w:tmpl w:val="29226140"/>
    <w:lvl w:ilvl="0" w:tplc="2AE02DA8">
      <w:start w:val="1"/>
      <w:numFmt w:val="lowerLetter"/>
      <w:lvlText w:val="%1)"/>
      <w:lvlJc w:val="left"/>
      <w:pPr>
        <w:ind w:left="720" w:hanging="360"/>
      </w:pPr>
    </w:lvl>
    <w:lvl w:ilvl="1" w:tplc="07583AD6">
      <w:start w:val="1"/>
      <w:numFmt w:val="lowerLetter"/>
      <w:lvlText w:val="%2."/>
      <w:lvlJc w:val="left"/>
      <w:pPr>
        <w:ind w:left="1440" w:hanging="360"/>
      </w:pPr>
    </w:lvl>
    <w:lvl w:ilvl="2" w:tplc="AA2003B6">
      <w:start w:val="1"/>
      <w:numFmt w:val="lowerRoman"/>
      <w:lvlText w:val="%3."/>
      <w:lvlJc w:val="right"/>
      <w:pPr>
        <w:ind w:left="2160" w:hanging="180"/>
      </w:pPr>
    </w:lvl>
    <w:lvl w:ilvl="3" w:tplc="D416C95E">
      <w:start w:val="1"/>
      <w:numFmt w:val="decimal"/>
      <w:lvlText w:val="%4."/>
      <w:lvlJc w:val="left"/>
      <w:pPr>
        <w:ind w:left="2880" w:hanging="360"/>
      </w:pPr>
    </w:lvl>
    <w:lvl w:ilvl="4" w:tplc="9716A6D0">
      <w:start w:val="1"/>
      <w:numFmt w:val="lowerLetter"/>
      <w:lvlText w:val="%5."/>
      <w:lvlJc w:val="left"/>
      <w:pPr>
        <w:ind w:left="3600" w:hanging="360"/>
      </w:pPr>
    </w:lvl>
    <w:lvl w:ilvl="5" w:tplc="1BA04786">
      <w:start w:val="1"/>
      <w:numFmt w:val="lowerRoman"/>
      <w:lvlText w:val="%6."/>
      <w:lvlJc w:val="right"/>
      <w:pPr>
        <w:ind w:left="4320" w:hanging="180"/>
      </w:pPr>
    </w:lvl>
    <w:lvl w:ilvl="6" w:tplc="2F44ADE2">
      <w:start w:val="1"/>
      <w:numFmt w:val="decimal"/>
      <w:lvlText w:val="%7."/>
      <w:lvlJc w:val="left"/>
      <w:pPr>
        <w:ind w:left="5040" w:hanging="360"/>
      </w:pPr>
    </w:lvl>
    <w:lvl w:ilvl="7" w:tplc="2FEA770E">
      <w:start w:val="1"/>
      <w:numFmt w:val="lowerLetter"/>
      <w:lvlText w:val="%8."/>
      <w:lvlJc w:val="left"/>
      <w:pPr>
        <w:ind w:left="5760" w:hanging="360"/>
      </w:pPr>
    </w:lvl>
    <w:lvl w:ilvl="8" w:tplc="DBB42EFC">
      <w:start w:val="1"/>
      <w:numFmt w:val="lowerRoman"/>
      <w:lvlText w:val="%9."/>
      <w:lvlJc w:val="right"/>
      <w:pPr>
        <w:ind w:left="6480" w:hanging="180"/>
      </w:pPr>
    </w:lvl>
  </w:abstractNum>
  <w:abstractNum w:abstractNumId="32" w15:restartNumberingAfterBreak="0">
    <w:nsid w:val="0D590D32"/>
    <w:multiLevelType w:val="hybridMultilevel"/>
    <w:tmpl w:val="28AC91A4"/>
    <w:lvl w:ilvl="0" w:tplc="B756E29A">
      <w:start w:val="1"/>
      <w:numFmt w:val="lowerLetter"/>
      <w:lvlText w:val="%1."/>
      <w:lvlJc w:val="left"/>
      <w:pPr>
        <w:ind w:left="720" w:hanging="360"/>
      </w:pPr>
    </w:lvl>
    <w:lvl w:ilvl="1" w:tplc="BB82F4BA">
      <w:start w:val="1"/>
      <w:numFmt w:val="lowerLetter"/>
      <w:lvlText w:val="%2."/>
      <w:lvlJc w:val="left"/>
      <w:pPr>
        <w:ind w:left="1440" w:hanging="360"/>
      </w:pPr>
    </w:lvl>
    <w:lvl w:ilvl="2" w:tplc="323ECEEA">
      <w:start w:val="1"/>
      <w:numFmt w:val="lowerRoman"/>
      <w:lvlText w:val="%3."/>
      <w:lvlJc w:val="right"/>
      <w:pPr>
        <w:ind w:left="2160" w:hanging="180"/>
      </w:pPr>
    </w:lvl>
    <w:lvl w:ilvl="3" w:tplc="9AA2E528">
      <w:start w:val="1"/>
      <w:numFmt w:val="decimal"/>
      <w:lvlText w:val="%4."/>
      <w:lvlJc w:val="left"/>
      <w:pPr>
        <w:ind w:left="2880" w:hanging="360"/>
      </w:pPr>
    </w:lvl>
    <w:lvl w:ilvl="4" w:tplc="B344D216">
      <w:start w:val="1"/>
      <w:numFmt w:val="lowerLetter"/>
      <w:lvlText w:val="%5."/>
      <w:lvlJc w:val="left"/>
      <w:pPr>
        <w:ind w:left="3600" w:hanging="360"/>
      </w:pPr>
    </w:lvl>
    <w:lvl w:ilvl="5" w:tplc="406E219E">
      <w:start w:val="1"/>
      <w:numFmt w:val="lowerRoman"/>
      <w:lvlText w:val="%6."/>
      <w:lvlJc w:val="right"/>
      <w:pPr>
        <w:ind w:left="4320" w:hanging="180"/>
      </w:pPr>
    </w:lvl>
    <w:lvl w:ilvl="6" w:tplc="2362ADF2">
      <w:start w:val="1"/>
      <w:numFmt w:val="decimal"/>
      <w:lvlText w:val="%7."/>
      <w:lvlJc w:val="left"/>
      <w:pPr>
        <w:ind w:left="5040" w:hanging="360"/>
      </w:pPr>
    </w:lvl>
    <w:lvl w:ilvl="7" w:tplc="94889E0A">
      <w:start w:val="1"/>
      <w:numFmt w:val="lowerLetter"/>
      <w:lvlText w:val="%8."/>
      <w:lvlJc w:val="left"/>
      <w:pPr>
        <w:ind w:left="5760" w:hanging="360"/>
      </w:pPr>
    </w:lvl>
    <w:lvl w:ilvl="8" w:tplc="9236ADC0">
      <w:start w:val="1"/>
      <w:numFmt w:val="lowerRoman"/>
      <w:lvlText w:val="%9."/>
      <w:lvlJc w:val="right"/>
      <w:pPr>
        <w:ind w:left="6480" w:hanging="180"/>
      </w:pPr>
    </w:lvl>
  </w:abstractNum>
  <w:abstractNum w:abstractNumId="33" w15:restartNumberingAfterBreak="0">
    <w:nsid w:val="0D5E0F1E"/>
    <w:multiLevelType w:val="hybridMultilevel"/>
    <w:tmpl w:val="58B23FE8"/>
    <w:lvl w:ilvl="0" w:tplc="235E2DAE">
      <w:start w:val="1"/>
      <w:numFmt w:val="decimal"/>
      <w:lvlText w:val="%1."/>
      <w:lvlJc w:val="left"/>
      <w:pPr>
        <w:ind w:left="1040" w:hanging="360"/>
      </w:pPr>
    </w:lvl>
    <w:lvl w:ilvl="1" w:tplc="F42E4FD8">
      <w:start w:val="1"/>
      <w:numFmt w:val="decimal"/>
      <w:lvlText w:val="%2."/>
      <w:lvlJc w:val="left"/>
      <w:pPr>
        <w:ind w:left="1040" w:hanging="360"/>
      </w:pPr>
    </w:lvl>
    <w:lvl w:ilvl="2" w:tplc="A906BE2C">
      <w:start w:val="1"/>
      <w:numFmt w:val="decimal"/>
      <w:lvlText w:val="%3."/>
      <w:lvlJc w:val="left"/>
      <w:pPr>
        <w:ind w:left="1040" w:hanging="360"/>
      </w:pPr>
    </w:lvl>
    <w:lvl w:ilvl="3" w:tplc="4198C9A4">
      <w:start w:val="1"/>
      <w:numFmt w:val="decimal"/>
      <w:lvlText w:val="%4."/>
      <w:lvlJc w:val="left"/>
      <w:pPr>
        <w:ind w:left="1040" w:hanging="360"/>
      </w:pPr>
    </w:lvl>
    <w:lvl w:ilvl="4" w:tplc="3042BEF0">
      <w:start w:val="1"/>
      <w:numFmt w:val="decimal"/>
      <w:lvlText w:val="%5."/>
      <w:lvlJc w:val="left"/>
      <w:pPr>
        <w:ind w:left="1040" w:hanging="360"/>
      </w:pPr>
    </w:lvl>
    <w:lvl w:ilvl="5" w:tplc="A5C29F7C">
      <w:start w:val="1"/>
      <w:numFmt w:val="decimal"/>
      <w:lvlText w:val="%6."/>
      <w:lvlJc w:val="left"/>
      <w:pPr>
        <w:ind w:left="1040" w:hanging="360"/>
      </w:pPr>
    </w:lvl>
    <w:lvl w:ilvl="6" w:tplc="04101F70">
      <w:start w:val="1"/>
      <w:numFmt w:val="decimal"/>
      <w:lvlText w:val="%7."/>
      <w:lvlJc w:val="left"/>
      <w:pPr>
        <w:ind w:left="1040" w:hanging="360"/>
      </w:pPr>
    </w:lvl>
    <w:lvl w:ilvl="7" w:tplc="93966B9A">
      <w:start w:val="1"/>
      <w:numFmt w:val="decimal"/>
      <w:lvlText w:val="%8."/>
      <w:lvlJc w:val="left"/>
      <w:pPr>
        <w:ind w:left="1040" w:hanging="360"/>
      </w:pPr>
    </w:lvl>
    <w:lvl w:ilvl="8" w:tplc="5A4A557A">
      <w:start w:val="1"/>
      <w:numFmt w:val="decimal"/>
      <w:lvlText w:val="%9."/>
      <w:lvlJc w:val="left"/>
      <w:pPr>
        <w:ind w:left="1040" w:hanging="360"/>
      </w:pPr>
    </w:lvl>
  </w:abstractNum>
  <w:abstractNum w:abstractNumId="34" w15:restartNumberingAfterBreak="0">
    <w:nsid w:val="0D6C2938"/>
    <w:multiLevelType w:val="hybridMultilevel"/>
    <w:tmpl w:val="50E61D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0DA23917"/>
    <w:multiLevelType w:val="hybridMultilevel"/>
    <w:tmpl w:val="FFFFFFFF"/>
    <w:lvl w:ilvl="0" w:tplc="7D605176">
      <w:start w:val="14"/>
      <w:numFmt w:val="decimal"/>
      <w:lvlText w:val="%1."/>
      <w:lvlJc w:val="left"/>
      <w:pPr>
        <w:ind w:left="720" w:hanging="360"/>
      </w:pPr>
    </w:lvl>
    <w:lvl w:ilvl="1" w:tplc="6EBA2D64">
      <w:start w:val="1"/>
      <w:numFmt w:val="lowerLetter"/>
      <w:lvlText w:val="%2."/>
      <w:lvlJc w:val="left"/>
      <w:pPr>
        <w:ind w:left="1440" w:hanging="360"/>
      </w:pPr>
    </w:lvl>
    <w:lvl w:ilvl="2" w:tplc="CBE81A8C">
      <w:start w:val="1"/>
      <w:numFmt w:val="lowerRoman"/>
      <w:lvlText w:val="%3."/>
      <w:lvlJc w:val="right"/>
      <w:pPr>
        <w:ind w:left="2160" w:hanging="180"/>
      </w:pPr>
    </w:lvl>
    <w:lvl w:ilvl="3" w:tplc="E8FA4814">
      <w:start w:val="1"/>
      <w:numFmt w:val="decimal"/>
      <w:lvlText w:val="%4."/>
      <w:lvlJc w:val="left"/>
      <w:pPr>
        <w:ind w:left="2880" w:hanging="360"/>
      </w:pPr>
    </w:lvl>
    <w:lvl w:ilvl="4" w:tplc="BD0AA8E6">
      <w:start w:val="1"/>
      <w:numFmt w:val="lowerLetter"/>
      <w:lvlText w:val="%5."/>
      <w:lvlJc w:val="left"/>
      <w:pPr>
        <w:ind w:left="3600" w:hanging="360"/>
      </w:pPr>
    </w:lvl>
    <w:lvl w:ilvl="5" w:tplc="FB242E00">
      <w:start w:val="1"/>
      <w:numFmt w:val="lowerRoman"/>
      <w:lvlText w:val="%6."/>
      <w:lvlJc w:val="right"/>
      <w:pPr>
        <w:ind w:left="4320" w:hanging="180"/>
      </w:pPr>
    </w:lvl>
    <w:lvl w:ilvl="6" w:tplc="1B48ECBC">
      <w:start w:val="1"/>
      <w:numFmt w:val="decimal"/>
      <w:lvlText w:val="%7."/>
      <w:lvlJc w:val="left"/>
      <w:pPr>
        <w:ind w:left="5040" w:hanging="360"/>
      </w:pPr>
    </w:lvl>
    <w:lvl w:ilvl="7" w:tplc="9E0CC370">
      <w:start w:val="1"/>
      <w:numFmt w:val="lowerLetter"/>
      <w:lvlText w:val="%8."/>
      <w:lvlJc w:val="left"/>
      <w:pPr>
        <w:ind w:left="5760" w:hanging="360"/>
      </w:pPr>
    </w:lvl>
    <w:lvl w:ilvl="8" w:tplc="37EA63DC">
      <w:start w:val="1"/>
      <w:numFmt w:val="lowerRoman"/>
      <w:lvlText w:val="%9."/>
      <w:lvlJc w:val="right"/>
      <w:pPr>
        <w:ind w:left="6480" w:hanging="180"/>
      </w:pPr>
    </w:lvl>
  </w:abstractNum>
  <w:abstractNum w:abstractNumId="36" w15:restartNumberingAfterBreak="0">
    <w:nsid w:val="0DA52139"/>
    <w:multiLevelType w:val="multilevel"/>
    <w:tmpl w:val="6C7AED28"/>
    <w:lvl w:ilvl="0">
      <w:start w:val="1"/>
      <w:numFmt w:val="bulle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o"/>
      <w:lvlJc w:val="left"/>
      <w:pPr>
        <w:ind w:left="1191" w:hanging="397"/>
      </w:pPr>
      <w:rPr>
        <w:rFonts w:ascii="Courier New" w:hAnsi="Courier New" w:cs="Courier New"/>
      </w:rPr>
    </w:lvl>
    <w:lvl w:ilvl="3">
      <w:start w:val="1"/>
      <w:numFmt w:val="bullet"/>
      <w:lvlText w:val=""/>
      <w:lvlJc w:val="left"/>
      <w:pPr>
        <w:ind w:left="1587" w:hanging="396"/>
      </w:pPr>
      <w:rPr>
        <w:rFonts w:ascii="Symbol" w:hAnsi="Symbol" w:hint="default"/>
      </w:rPr>
    </w:lvl>
    <w:lvl w:ilvl="4">
      <w:start w:val="1"/>
      <w:numFmt w:val="bullet"/>
      <w:lvlText w:val=""/>
      <w:lvlJc w:val="left"/>
      <w:pPr>
        <w:ind w:left="1984" w:hanging="397"/>
      </w:pPr>
      <w:rPr>
        <w:rFonts w:ascii="Symbol" w:hAnsi="Symbol" w:hint="default"/>
      </w:rPr>
    </w:lvl>
    <w:lvl w:ilvl="5">
      <w:start w:val="1"/>
      <w:numFmt w:val="bullet"/>
      <w:lvlText w:val="o"/>
      <w:lvlJc w:val="left"/>
      <w:pPr>
        <w:ind w:left="2381" w:hanging="397"/>
      </w:pPr>
      <w:rPr>
        <w:rFonts w:ascii="Courier New" w:hAnsi="Courier New" w:cs="Courier New"/>
      </w:rPr>
    </w:lvl>
    <w:lvl w:ilvl="6">
      <w:start w:val="1"/>
      <w:numFmt w:val="bullet"/>
      <w:lvlText w:val=""/>
      <w:lvlJc w:val="left"/>
      <w:pPr>
        <w:ind w:left="2778" w:hanging="397"/>
      </w:pPr>
      <w:rPr>
        <w:rFonts w:ascii="Symbol" w:hAnsi="Symbol" w:hint="default"/>
      </w:rPr>
    </w:lvl>
    <w:lvl w:ilvl="7">
      <w:start w:val="1"/>
      <w:numFmt w:val="bullet"/>
      <w:lvlText w:val=""/>
      <w:lvlJc w:val="left"/>
      <w:pPr>
        <w:ind w:left="3175" w:hanging="397"/>
      </w:pPr>
      <w:rPr>
        <w:rFonts w:ascii="Symbol" w:hAnsi="Symbol" w:hint="default"/>
      </w:rPr>
    </w:lvl>
    <w:lvl w:ilvl="8">
      <w:start w:val="1"/>
      <w:numFmt w:val="bullet"/>
      <w:lvlText w:val="o"/>
      <w:lvlJc w:val="left"/>
      <w:pPr>
        <w:ind w:left="3572" w:hanging="397"/>
      </w:pPr>
      <w:rPr>
        <w:rFonts w:ascii="Courier New" w:hAnsi="Courier New" w:cs="Courier New"/>
      </w:rPr>
    </w:lvl>
  </w:abstractNum>
  <w:abstractNum w:abstractNumId="37" w15:restartNumberingAfterBreak="0">
    <w:nsid w:val="0DB50C8F"/>
    <w:multiLevelType w:val="hybridMultilevel"/>
    <w:tmpl w:val="14AC61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3000F">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F58A5FE"/>
    <w:multiLevelType w:val="hybridMultilevel"/>
    <w:tmpl w:val="458C89C2"/>
    <w:lvl w:ilvl="0" w:tplc="80A019EE">
      <w:start w:val="2"/>
      <w:numFmt w:val="decimal"/>
      <w:lvlText w:val="%1."/>
      <w:lvlJc w:val="left"/>
      <w:pPr>
        <w:ind w:left="720" w:hanging="360"/>
      </w:pPr>
    </w:lvl>
    <w:lvl w:ilvl="1" w:tplc="FD740516">
      <w:start w:val="1"/>
      <w:numFmt w:val="lowerLetter"/>
      <w:lvlText w:val="%2."/>
      <w:lvlJc w:val="left"/>
      <w:pPr>
        <w:ind w:left="1440" w:hanging="360"/>
      </w:pPr>
    </w:lvl>
    <w:lvl w:ilvl="2" w:tplc="A11635B0">
      <w:start w:val="1"/>
      <w:numFmt w:val="lowerRoman"/>
      <w:lvlText w:val="%3."/>
      <w:lvlJc w:val="right"/>
      <w:pPr>
        <w:ind w:left="2160" w:hanging="180"/>
      </w:pPr>
    </w:lvl>
    <w:lvl w:ilvl="3" w:tplc="258E195A">
      <w:start w:val="1"/>
      <w:numFmt w:val="decimal"/>
      <w:lvlText w:val="%4."/>
      <w:lvlJc w:val="left"/>
      <w:pPr>
        <w:ind w:left="2880" w:hanging="360"/>
      </w:pPr>
    </w:lvl>
    <w:lvl w:ilvl="4" w:tplc="16704464">
      <w:start w:val="1"/>
      <w:numFmt w:val="lowerLetter"/>
      <w:lvlText w:val="%5."/>
      <w:lvlJc w:val="left"/>
      <w:pPr>
        <w:ind w:left="3600" w:hanging="360"/>
      </w:pPr>
    </w:lvl>
    <w:lvl w:ilvl="5" w:tplc="0D6C43D2">
      <w:start w:val="1"/>
      <w:numFmt w:val="lowerRoman"/>
      <w:lvlText w:val="%6."/>
      <w:lvlJc w:val="right"/>
      <w:pPr>
        <w:ind w:left="4320" w:hanging="180"/>
      </w:pPr>
    </w:lvl>
    <w:lvl w:ilvl="6" w:tplc="28105E02">
      <w:start w:val="1"/>
      <w:numFmt w:val="decimal"/>
      <w:lvlText w:val="%7."/>
      <w:lvlJc w:val="left"/>
      <w:pPr>
        <w:ind w:left="5040" w:hanging="360"/>
      </w:pPr>
    </w:lvl>
    <w:lvl w:ilvl="7" w:tplc="05F04C50">
      <w:start w:val="1"/>
      <w:numFmt w:val="lowerLetter"/>
      <w:lvlText w:val="%8."/>
      <w:lvlJc w:val="left"/>
      <w:pPr>
        <w:ind w:left="5760" w:hanging="360"/>
      </w:pPr>
    </w:lvl>
    <w:lvl w:ilvl="8" w:tplc="21484A00">
      <w:start w:val="1"/>
      <w:numFmt w:val="lowerRoman"/>
      <w:lvlText w:val="%9."/>
      <w:lvlJc w:val="right"/>
      <w:pPr>
        <w:ind w:left="6480" w:hanging="180"/>
      </w:pPr>
    </w:lvl>
  </w:abstractNum>
  <w:abstractNum w:abstractNumId="39" w15:restartNumberingAfterBreak="0">
    <w:nsid w:val="10217AF3"/>
    <w:multiLevelType w:val="hybridMultilevel"/>
    <w:tmpl w:val="237EEE96"/>
    <w:lvl w:ilvl="0" w:tplc="F6EECD0C">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106348C5"/>
    <w:multiLevelType w:val="hybridMultilevel"/>
    <w:tmpl w:val="C6380A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106C7EF6"/>
    <w:multiLevelType w:val="hybridMultilevel"/>
    <w:tmpl w:val="FFFFFFFF"/>
    <w:lvl w:ilvl="0" w:tplc="4F9A56A2">
      <w:start w:val="1"/>
      <w:numFmt w:val="decimal"/>
      <w:lvlText w:val="%1."/>
      <w:lvlJc w:val="left"/>
      <w:pPr>
        <w:ind w:left="720" w:hanging="360"/>
      </w:pPr>
    </w:lvl>
    <w:lvl w:ilvl="1" w:tplc="18F618EE">
      <w:start w:val="1"/>
      <w:numFmt w:val="lowerLetter"/>
      <w:lvlText w:val="%2."/>
      <w:lvlJc w:val="left"/>
      <w:pPr>
        <w:ind w:left="1440" w:hanging="360"/>
      </w:pPr>
    </w:lvl>
    <w:lvl w:ilvl="2" w:tplc="EC74D91C">
      <w:start w:val="1"/>
      <w:numFmt w:val="lowerRoman"/>
      <w:lvlText w:val="%3."/>
      <w:lvlJc w:val="right"/>
      <w:pPr>
        <w:ind w:left="2160" w:hanging="180"/>
      </w:pPr>
    </w:lvl>
    <w:lvl w:ilvl="3" w:tplc="C460458A">
      <w:start w:val="1"/>
      <w:numFmt w:val="decimal"/>
      <w:lvlText w:val="%4."/>
      <w:lvlJc w:val="left"/>
      <w:pPr>
        <w:ind w:left="2880" w:hanging="360"/>
      </w:pPr>
    </w:lvl>
    <w:lvl w:ilvl="4" w:tplc="2FD8DFEC">
      <w:start w:val="1"/>
      <w:numFmt w:val="lowerLetter"/>
      <w:lvlText w:val="%5."/>
      <w:lvlJc w:val="left"/>
      <w:pPr>
        <w:ind w:left="3600" w:hanging="360"/>
      </w:pPr>
    </w:lvl>
    <w:lvl w:ilvl="5" w:tplc="0E005214">
      <w:start w:val="1"/>
      <w:numFmt w:val="lowerRoman"/>
      <w:lvlText w:val="%6."/>
      <w:lvlJc w:val="right"/>
      <w:pPr>
        <w:ind w:left="4320" w:hanging="180"/>
      </w:pPr>
    </w:lvl>
    <w:lvl w:ilvl="6" w:tplc="5F047EA4">
      <w:start w:val="1"/>
      <w:numFmt w:val="decimal"/>
      <w:lvlText w:val="%7."/>
      <w:lvlJc w:val="left"/>
      <w:pPr>
        <w:ind w:left="5040" w:hanging="360"/>
      </w:pPr>
    </w:lvl>
    <w:lvl w:ilvl="7" w:tplc="F9F4BCAA">
      <w:start w:val="1"/>
      <w:numFmt w:val="lowerLetter"/>
      <w:lvlText w:val="%8."/>
      <w:lvlJc w:val="left"/>
      <w:pPr>
        <w:ind w:left="5760" w:hanging="360"/>
      </w:pPr>
    </w:lvl>
    <w:lvl w:ilvl="8" w:tplc="3EDCEC1C">
      <w:start w:val="1"/>
      <w:numFmt w:val="lowerRoman"/>
      <w:lvlText w:val="%9."/>
      <w:lvlJc w:val="right"/>
      <w:pPr>
        <w:ind w:left="6480" w:hanging="180"/>
      </w:pPr>
    </w:lvl>
  </w:abstractNum>
  <w:abstractNum w:abstractNumId="42" w15:restartNumberingAfterBreak="0">
    <w:nsid w:val="10A60D9C"/>
    <w:multiLevelType w:val="hybridMultilevel"/>
    <w:tmpl w:val="225EBB9A"/>
    <w:lvl w:ilvl="0" w:tplc="8422915A">
      <w:start w:val="1"/>
      <w:numFmt w:val="decimal"/>
      <w:lvlText w:val="%1."/>
      <w:lvlJc w:val="left"/>
      <w:pPr>
        <w:ind w:left="720" w:hanging="360"/>
      </w:pPr>
    </w:lvl>
    <w:lvl w:ilvl="1" w:tplc="B9B49F12">
      <w:start w:val="1"/>
      <w:numFmt w:val="lowerLetter"/>
      <w:lvlText w:val="%2."/>
      <w:lvlJc w:val="left"/>
      <w:pPr>
        <w:ind w:left="1440" w:hanging="360"/>
      </w:pPr>
    </w:lvl>
    <w:lvl w:ilvl="2" w:tplc="0516935E">
      <w:start w:val="1"/>
      <w:numFmt w:val="lowerRoman"/>
      <w:lvlText w:val="%3."/>
      <w:lvlJc w:val="right"/>
      <w:pPr>
        <w:ind w:left="2160" w:hanging="180"/>
      </w:pPr>
    </w:lvl>
    <w:lvl w:ilvl="3" w:tplc="E2EE5C82">
      <w:start w:val="1"/>
      <w:numFmt w:val="decimal"/>
      <w:lvlText w:val="%4."/>
      <w:lvlJc w:val="left"/>
      <w:pPr>
        <w:ind w:left="2880" w:hanging="360"/>
      </w:pPr>
    </w:lvl>
    <w:lvl w:ilvl="4" w:tplc="607285A2">
      <w:start w:val="1"/>
      <w:numFmt w:val="lowerLetter"/>
      <w:lvlText w:val="%5."/>
      <w:lvlJc w:val="left"/>
      <w:pPr>
        <w:ind w:left="3600" w:hanging="360"/>
      </w:pPr>
    </w:lvl>
    <w:lvl w:ilvl="5" w:tplc="F8E40BE8">
      <w:start w:val="1"/>
      <w:numFmt w:val="lowerRoman"/>
      <w:lvlText w:val="%6."/>
      <w:lvlJc w:val="right"/>
      <w:pPr>
        <w:ind w:left="4320" w:hanging="180"/>
      </w:pPr>
    </w:lvl>
    <w:lvl w:ilvl="6" w:tplc="450A1DE2">
      <w:start w:val="1"/>
      <w:numFmt w:val="decimal"/>
      <w:lvlText w:val="%7."/>
      <w:lvlJc w:val="left"/>
      <w:pPr>
        <w:ind w:left="5040" w:hanging="360"/>
      </w:pPr>
    </w:lvl>
    <w:lvl w:ilvl="7" w:tplc="CC487864">
      <w:start w:val="1"/>
      <w:numFmt w:val="lowerLetter"/>
      <w:lvlText w:val="%8."/>
      <w:lvlJc w:val="left"/>
      <w:pPr>
        <w:ind w:left="5760" w:hanging="360"/>
      </w:pPr>
    </w:lvl>
    <w:lvl w:ilvl="8" w:tplc="12BCFBA0">
      <w:start w:val="1"/>
      <w:numFmt w:val="lowerRoman"/>
      <w:lvlText w:val="%9."/>
      <w:lvlJc w:val="right"/>
      <w:pPr>
        <w:ind w:left="6480" w:hanging="180"/>
      </w:pPr>
    </w:lvl>
  </w:abstractNum>
  <w:abstractNum w:abstractNumId="43" w15:restartNumberingAfterBreak="0">
    <w:nsid w:val="111D30A9"/>
    <w:multiLevelType w:val="hybridMultilevel"/>
    <w:tmpl w:val="ADF40346"/>
    <w:lvl w:ilvl="0" w:tplc="CBE0DEDE">
      <w:start w:val="2"/>
      <w:numFmt w:val="decimal"/>
      <w:lvlText w:val="%1."/>
      <w:lvlJc w:val="left"/>
      <w:pPr>
        <w:ind w:left="720" w:hanging="360"/>
      </w:pPr>
    </w:lvl>
    <w:lvl w:ilvl="1" w:tplc="774C386A">
      <w:start w:val="1"/>
      <w:numFmt w:val="lowerLetter"/>
      <w:lvlText w:val="%2."/>
      <w:lvlJc w:val="left"/>
      <w:pPr>
        <w:ind w:left="1440" w:hanging="360"/>
      </w:pPr>
    </w:lvl>
    <w:lvl w:ilvl="2" w:tplc="AD869DC6">
      <w:start w:val="1"/>
      <w:numFmt w:val="lowerRoman"/>
      <w:lvlText w:val="%3."/>
      <w:lvlJc w:val="right"/>
      <w:pPr>
        <w:ind w:left="2160" w:hanging="180"/>
      </w:pPr>
    </w:lvl>
    <w:lvl w:ilvl="3" w:tplc="570CEB68">
      <w:start w:val="1"/>
      <w:numFmt w:val="decimal"/>
      <w:lvlText w:val="%4."/>
      <w:lvlJc w:val="left"/>
      <w:pPr>
        <w:ind w:left="2880" w:hanging="360"/>
      </w:pPr>
    </w:lvl>
    <w:lvl w:ilvl="4" w:tplc="810AFF9E">
      <w:start w:val="1"/>
      <w:numFmt w:val="lowerLetter"/>
      <w:lvlText w:val="%5."/>
      <w:lvlJc w:val="left"/>
      <w:pPr>
        <w:ind w:left="3600" w:hanging="360"/>
      </w:pPr>
    </w:lvl>
    <w:lvl w:ilvl="5" w:tplc="FA8A1A68">
      <w:start w:val="1"/>
      <w:numFmt w:val="lowerRoman"/>
      <w:lvlText w:val="%6."/>
      <w:lvlJc w:val="right"/>
      <w:pPr>
        <w:ind w:left="4320" w:hanging="180"/>
      </w:pPr>
    </w:lvl>
    <w:lvl w:ilvl="6" w:tplc="531A6310">
      <w:start w:val="1"/>
      <w:numFmt w:val="decimal"/>
      <w:lvlText w:val="%7."/>
      <w:lvlJc w:val="left"/>
      <w:pPr>
        <w:ind w:left="5040" w:hanging="360"/>
      </w:pPr>
    </w:lvl>
    <w:lvl w:ilvl="7" w:tplc="BF42D520">
      <w:start w:val="1"/>
      <w:numFmt w:val="lowerLetter"/>
      <w:lvlText w:val="%8."/>
      <w:lvlJc w:val="left"/>
      <w:pPr>
        <w:ind w:left="5760" w:hanging="360"/>
      </w:pPr>
    </w:lvl>
    <w:lvl w:ilvl="8" w:tplc="B99E90A0">
      <w:start w:val="1"/>
      <w:numFmt w:val="lowerRoman"/>
      <w:lvlText w:val="%9."/>
      <w:lvlJc w:val="right"/>
      <w:pPr>
        <w:ind w:left="6480" w:hanging="180"/>
      </w:pPr>
    </w:lvl>
  </w:abstractNum>
  <w:abstractNum w:abstractNumId="44" w15:restartNumberingAfterBreak="0">
    <w:nsid w:val="11323143"/>
    <w:multiLevelType w:val="hybridMultilevel"/>
    <w:tmpl w:val="FFFFFFFF"/>
    <w:lvl w:ilvl="0" w:tplc="08BC5AF6">
      <w:start w:val="1"/>
      <w:numFmt w:val="bullet"/>
      <w:lvlText w:val="15."/>
      <w:lvlJc w:val="left"/>
      <w:pPr>
        <w:ind w:left="720" w:hanging="360"/>
      </w:pPr>
      <w:rPr>
        <w:rFonts w:ascii="&quot;Calibri&quot;,sans-serif" w:hAnsi="&quot;Calibri&quot;,sans-serif" w:hint="default"/>
      </w:rPr>
    </w:lvl>
    <w:lvl w:ilvl="1" w:tplc="0DB058DE">
      <w:start w:val="1"/>
      <w:numFmt w:val="bullet"/>
      <w:lvlText w:val="o"/>
      <w:lvlJc w:val="left"/>
      <w:pPr>
        <w:ind w:left="1440" w:hanging="360"/>
      </w:pPr>
      <w:rPr>
        <w:rFonts w:ascii="Courier New" w:hAnsi="Courier New" w:hint="default"/>
      </w:rPr>
    </w:lvl>
    <w:lvl w:ilvl="2" w:tplc="CC3233E2">
      <w:start w:val="1"/>
      <w:numFmt w:val="bullet"/>
      <w:lvlText w:val=""/>
      <w:lvlJc w:val="left"/>
      <w:pPr>
        <w:ind w:left="2160" w:hanging="360"/>
      </w:pPr>
      <w:rPr>
        <w:rFonts w:ascii="Wingdings" w:hAnsi="Wingdings" w:hint="default"/>
      </w:rPr>
    </w:lvl>
    <w:lvl w:ilvl="3" w:tplc="EDC8AE78">
      <w:start w:val="1"/>
      <w:numFmt w:val="bullet"/>
      <w:lvlText w:val=""/>
      <w:lvlJc w:val="left"/>
      <w:pPr>
        <w:ind w:left="2880" w:hanging="360"/>
      </w:pPr>
      <w:rPr>
        <w:rFonts w:ascii="Symbol" w:hAnsi="Symbol" w:hint="default"/>
      </w:rPr>
    </w:lvl>
    <w:lvl w:ilvl="4" w:tplc="AD423730">
      <w:start w:val="1"/>
      <w:numFmt w:val="bullet"/>
      <w:lvlText w:val="o"/>
      <w:lvlJc w:val="left"/>
      <w:pPr>
        <w:ind w:left="3600" w:hanging="360"/>
      </w:pPr>
      <w:rPr>
        <w:rFonts w:ascii="Courier New" w:hAnsi="Courier New" w:hint="default"/>
      </w:rPr>
    </w:lvl>
    <w:lvl w:ilvl="5" w:tplc="A1502ACC">
      <w:start w:val="1"/>
      <w:numFmt w:val="bullet"/>
      <w:lvlText w:val=""/>
      <w:lvlJc w:val="left"/>
      <w:pPr>
        <w:ind w:left="4320" w:hanging="360"/>
      </w:pPr>
      <w:rPr>
        <w:rFonts w:ascii="Wingdings" w:hAnsi="Wingdings" w:hint="default"/>
      </w:rPr>
    </w:lvl>
    <w:lvl w:ilvl="6" w:tplc="1BFE466C">
      <w:start w:val="1"/>
      <w:numFmt w:val="bullet"/>
      <w:lvlText w:val=""/>
      <w:lvlJc w:val="left"/>
      <w:pPr>
        <w:ind w:left="5040" w:hanging="360"/>
      </w:pPr>
      <w:rPr>
        <w:rFonts w:ascii="Symbol" w:hAnsi="Symbol" w:hint="default"/>
      </w:rPr>
    </w:lvl>
    <w:lvl w:ilvl="7" w:tplc="04C0AF56">
      <w:start w:val="1"/>
      <w:numFmt w:val="bullet"/>
      <w:lvlText w:val="o"/>
      <w:lvlJc w:val="left"/>
      <w:pPr>
        <w:ind w:left="5760" w:hanging="360"/>
      </w:pPr>
      <w:rPr>
        <w:rFonts w:ascii="Courier New" w:hAnsi="Courier New" w:hint="default"/>
      </w:rPr>
    </w:lvl>
    <w:lvl w:ilvl="8" w:tplc="2084BF8A">
      <w:start w:val="1"/>
      <w:numFmt w:val="bullet"/>
      <w:lvlText w:val=""/>
      <w:lvlJc w:val="left"/>
      <w:pPr>
        <w:ind w:left="6480" w:hanging="360"/>
      </w:pPr>
      <w:rPr>
        <w:rFonts w:ascii="Wingdings" w:hAnsi="Wingdings" w:hint="default"/>
      </w:rPr>
    </w:lvl>
  </w:abstractNum>
  <w:abstractNum w:abstractNumId="45" w15:restartNumberingAfterBreak="0">
    <w:nsid w:val="118A4DFE"/>
    <w:multiLevelType w:val="hybridMultilevel"/>
    <w:tmpl w:val="0CE05DEE"/>
    <w:lvl w:ilvl="0" w:tplc="0A360FB0">
      <w:start w:val="1"/>
      <w:numFmt w:val="decimal"/>
      <w:lvlText w:val="%1."/>
      <w:lvlJc w:val="left"/>
      <w:pPr>
        <w:ind w:left="720" w:hanging="360"/>
      </w:pPr>
    </w:lvl>
    <w:lvl w:ilvl="1" w:tplc="37807FCE">
      <w:start w:val="1"/>
      <w:numFmt w:val="lowerLetter"/>
      <w:lvlText w:val="%2."/>
      <w:lvlJc w:val="left"/>
      <w:pPr>
        <w:ind w:left="1440" w:hanging="360"/>
      </w:pPr>
    </w:lvl>
    <w:lvl w:ilvl="2" w:tplc="8FB6DF44">
      <w:start w:val="1"/>
      <w:numFmt w:val="lowerRoman"/>
      <w:lvlText w:val="%3."/>
      <w:lvlJc w:val="right"/>
      <w:pPr>
        <w:ind w:left="2160" w:hanging="180"/>
      </w:pPr>
    </w:lvl>
    <w:lvl w:ilvl="3" w:tplc="B932210A">
      <w:start w:val="1"/>
      <w:numFmt w:val="decimal"/>
      <w:lvlText w:val="%4."/>
      <w:lvlJc w:val="left"/>
      <w:pPr>
        <w:ind w:left="2880" w:hanging="360"/>
      </w:pPr>
    </w:lvl>
    <w:lvl w:ilvl="4" w:tplc="02D4E950">
      <w:start w:val="1"/>
      <w:numFmt w:val="lowerLetter"/>
      <w:lvlText w:val="%5."/>
      <w:lvlJc w:val="left"/>
      <w:pPr>
        <w:ind w:left="3600" w:hanging="360"/>
      </w:pPr>
    </w:lvl>
    <w:lvl w:ilvl="5" w:tplc="6AAA53CE">
      <w:start w:val="1"/>
      <w:numFmt w:val="lowerRoman"/>
      <w:lvlText w:val="%6."/>
      <w:lvlJc w:val="right"/>
      <w:pPr>
        <w:ind w:left="4320" w:hanging="180"/>
      </w:pPr>
    </w:lvl>
    <w:lvl w:ilvl="6" w:tplc="948C4EB4">
      <w:start w:val="1"/>
      <w:numFmt w:val="decimal"/>
      <w:lvlText w:val="%7."/>
      <w:lvlJc w:val="left"/>
      <w:pPr>
        <w:ind w:left="5040" w:hanging="360"/>
      </w:pPr>
    </w:lvl>
    <w:lvl w:ilvl="7" w:tplc="D0AE328C">
      <w:start w:val="1"/>
      <w:numFmt w:val="lowerLetter"/>
      <w:lvlText w:val="%8."/>
      <w:lvlJc w:val="left"/>
      <w:pPr>
        <w:ind w:left="5760" w:hanging="360"/>
      </w:pPr>
    </w:lvl>
    <w:lvl w:ilvl="8" w:tplc="A7CA7842">
      <w:start w:val="1"/>
      <w:numFmt w:val="lowerRoman"/>
      <w:lvlText w:val="%9."/>
      <w:lvlJc w:val="right"/>
      <w:pPr>
        <w:ind w:left="6480" w:hanging="180"/>
      </w:pPr>
    </w:lvl>
  </w:abstractNum>
  <w:abstractNum w:abstractNumId="46" w15:restartNumberingAfterBreak="0">
    <w:nsid w:val="1371133A"/>
    <w:multiLevelType w:val="hybridMultilevel"/>
    <w:tmpl w:val="9CBC7EE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14C157B1"/>
    <w:multiLevelType w:val="hybridMultilevel"/>
    <w:tmpl w:val="E3DC25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14D43777"/>
    <w:multiLevelType w:val="hybridMultilevel"/>
    <w:tmpl w:val="05AA9F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14F771C4"/>
    <w:multiLevelType w:val="hybridMultilevel"/>
    <w:tmpl w:val="0B1C80EC"/>
    <w:lvl w:ilvl="0" w:tplc="6278FDA8">
      <w:start w:val="1"/>
      <w:numFmt w:val="decimal"/>
      <w:lvlText w:val="%1)"/>
      <w:lvlJc w:val="left"/>
      <w:pPr>
        <w:ind w:left="720" w:hanging="360"/>
      </w:pPr>
    </w:lvl>
    <w:lvl w:ilvl="1" w:tplc="A9CEB4AA">
      <w:start w:val="1"/>
      <w:numFmt w:val="lowerLetter"/>
      <w:lvlText w:val="%2."/>
      <w:lvlJc w:val="left"/>
      <w:pPr>
        <w:ind w:left="1440" w:hanging="360"/>
      </w:pPr>
    </w:lvl>
    <w:lvl w:ilvl="2" w:tplc="727C691C">
      <w:start w:val="1"/>
      <w:numFmt w:val="lowerRoman"/>
      <w:lvlText w:val="%3."/>
      <w:lvlJc w:val="right"/>
      <w:pPr>
        <w:ind w:left="2160" w:hanging="180"/>
      </w:pPr>
    </w:lvl>
    <w:lvl w:ilvl="3" w:tplc="F20C3940">
      <w:start w:val="1"/>
      <w:numFmt w:val="decimal"/>
      <w:lvlText w:val="%4."/>
      <w:lvlJc w:val="left"/>
      <w:pPr>
        <w:ind w:left="2880" w:hanging="360"/>
      </w:pPr>
    </w:lvl>
    <w:lvl w:ilvl="4" w:tplc="DA523DFE">
      <w:start w:val="1"/>
      <w:numFmt w:val="lowerLetter"/>
      <w:lvlText w:val="%5."/>
      <w:lvlJc w:val="left"/>
      <w:pPr>
        <w:ind w:left="3600" w:hanging="360"/>
      </w:pPr>
    </w:lvl>
    <w:lvl w:ilvl="5" w:tplc="82DA6A06">
      <w:start w:val="1"/>
      <w:numFmt w:val="lowerRoman"/>
      <w:lvlText w:val="%6."/>
      <w:lvlJc w:val="right"/>
      <w:pPr>
        <w:ind w:left="4320" w:hanging="180"/>
      </w:pPr>
    </w:lvl>
    <w:lvl w:ilvl="6" w:tplc="E60ACB6C">
      <w:start w:val="1"/>
      <w:numFmt w:val="decimal"/>
      <w:lvlText w:val="%7."/>
      <w:lvlJc w:val="left"/>
      <w:pPr>
        <w:ind w:left="5040" w:hanging="360"/>
      </w:pPr>
    </w:lvl>
    <w:lvl w:ilvl="7" w:tplc="74625E20">
      <w:start w:val="1"/>
      <w:numFmt w:val="lowerLetter"/>
      <w:lvlText w:val="%8."/>
      <w:lvlJc w:val="left"/>
      <w:pPr>
        <w:ind w:left="5760" w:hanging="360"/>
      </w:pPr>
    </w:lvl>
    <w:lvl w:ilvl="8" w:tplc="5ACC9F4E">
      <w:start w:val="1"/>
      <w:numFmt w:val="lowerRoman"/>
      <w:lvlText w:val="%9."/>
      <w:lvlJc w:val="right"/>
      <w:pPr>
        <w:ind w:left="6480" w:hanging="180"/>
      </w:pPr>
    </w:lvl>
  </w:abstractNum>
  <w:abstractNum w:abstractNumId="50" w15:restartNumberingAfterBreak="0">
    <w:nsid w:val="15E03001"/>
    <w:multiLevelType w:val="hybridMultilevel"/>
    <w:tmpl w:val="4920D0CA"/>
    <w:lvl w:ilvl="0" w:tplc="7FF2F7B6">
      <w:start w:val="1"/>
      <w:numFmt w:val="decimal"/>
      <w:lvlText w:val="%1."/>
      <w:lvlJc w:val="left"/>
      <w:pPr>
        <w:ind w:left="720" w:hanging="360"/>
      </w:pPr>
    </w:lvl>
    <w:lvl w:ilvl="1" w:tplc="C9C415F0">
      <w:start w:val="1"/>
      <w:numFmt w:val="lowerLetter"/>
      <w:lvlText w:val="%2."/>
      <w:lvlJc w:val="left"/>
      <w:pPr>
        <w:ind w:left="1440" w:hanging="360"/>
      </w:pPr>
    </w:lvl>
    <w:lvl w:ilvl="2" w:tplc="D6DC627A">
      <w:start w:val="1"/>
      <w:numFmt w:val="lowerRoman"/>
      <w:lvlText w:val="%3."/>
      <w:lvlJc w:val="right"/>
      <w:pPr>
        <w:ind w:left="2160" w:hanging="180"/>
      </w:pPr>
    </w:lvl>
    <w:lvl w:ilvl="3" w:tplc="71204E26">
      <w:start w:val="1"/>
      <w:numFmt w:val="decimal"/>
      <w:lvlText w:val="%4."/>
      <w:lvlJc w:val="left"/>
      <w:pPr>
        <w:ind w:left="2880" w:hanging="360"/>
      </w:pPr>
    </w:lvl>
    <w:lvl w:ilvl="4" w:tplc="632293BA">
      <w:start w:val="1"/>
      <w:numFmt w:val="lowerLetter"/>
      <w:lvlText w:val="%5."/>
      <w:lvlJc w:val="left"/>
      <w:pPr>
        <w:ind w:left="3600" w:hanging="360"/>
      </w:pPr>
    </w:lvl>
    <w:lvl w:ilvl="5" w:tplc="EE88A184">
      <w:start w:val="1"/>
      <w:numFmt w:val="lowerRoman"/>
      <w:lvlText w:val="%6."/>
      <w:lvlJc w:val="right"/>
      <w:pPr>
        <w:ind w:left="4320" w:hanging="180"/>
      </w:pPr>
    </w:lvl>
    <w:lvl w:ilvl="6" w:tplc="E4BA66AC">
      <w:start w:val="1"/>
      <w:numFmt w:val="decimal"/>
      <w:lvlText w:val="%7."/>
      <w:lvlJc w:val="left"/>
      <w:pPr>
        <w:ind w:left="5040" w:hanging="360"/>
      </w:pPr>
    </w:lvl>
    <w:lvl w:ilvl="7" w:tplc="300A7036">
      <w:start w:val="1"/>
      <w:numFmt w:val="lowerLetter"/>
      <w:lvlText w:val="%8."/>
      <w:lvlJc w:val="left"/>
      <w:pPr>
        <w:ind w:left="5760" w:hanging="360"/>
      </w:pPr>
    </w:lvl>
    <w:lvl w:ilvl="8" w:tplc="254C2C04">
      <w:start w:val="1"/>
      <w:numFmt w:val="lowerRoman"/>
      <w:lvlText w:val="%9."/>
      <w:lvlJc w:val="right"/>
      <w:pPr>
        <w:ind w:left="6480" w:hanging="180"/>
      </w:pPr>
    </w:lvl>
  </w:abstractNum>
  <w:abstractNum w:abstractNumId="51" w15:restartNumberingAfterBreak="0">
    <w:nsid w:val="15FD33D5"/>
    <w:multiLevelType w:val="hybridMultilevel"/>
    <w:tmpl w:val="D91EFD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168B182F"/>
    <w:multiLevelType w:val="hybridMultilevel"/>
    <w:tmpl w:val="2F460BA0"/>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5CB4B932">
      <w:start w:val="1"/>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16DC40EE"/>
    <w:multiLevelType w:val="hybridMultilevel"/>
    <w:tmpl w:val="FFFFFFFF"/>
    <w:lvl w:ilvl="0" w:tplc="ED347D10">
      <w:start w:val="7"/>
      <w:numFmt w:val="decimal"/>
      <w:lvlText w:val="%1."/>
      <w:lvlJc w:val="left"/>
      <w:pPr>
        <w:ind w:left="720" w:hanging="360"/>
      </w:pPr>
    </w:lvl>
    <w:lvl w:ilvl="1" w:tplc="71CAF726">
      <w:start w:val="1"/>
      <w:numFmt w:val="lowerLetter"/>
      <w:lvlText w:val="%2."/>
      <w:lvlJc w:val="left"/>
      <w:pPr>
        <w:ind w:left="1440" w:hanging="360"/>
      </w:pPr>
    </w:lvl>
    <w:lvl w:ilvl="2" w:tplc="FB544A40">
      <w:start w:val="1"/>
      <w:numFmt w:val="lowerRoman"/>
      <w:lvlText w:val="%3."/>
      <w:lvlJc w:val="right"/>
      <w:pPr>
        <w:ind w:left="2160" w:hanging="180"/>
      </w:pPr>
    </w:lvl>
    <w:lvl w:ilvl="3" w:tplc="117C45D6">
      <w:start w:val="1"/>
      <w:numFmt w:val="decimal"/>
      <w:lvlText w:val="%4."/>
      <w:lvlJc w:val="left"/>
      <w:pPr>
        <w:ind w:left="2880" w:hanging="360"/>
      </w:pPr>
    </w:lvl>
    <w:lvl w:ilvl="4" w:tplc="9CF83EAA">
      <w:start w:val="1"/>
      <w:numFmt w:val="lowerLetter"/>
      <w:lvlText w:val="%5."/>
      <w:lvlJc w:val="left"/>
      <w:pPr>
        <w:ind w:left="3600" w:hanging="360"/>
      </w:pPr>
    </w:lvl>
    <w:lvl w:ilvl="5" w:tplc="731A29EC">
      <w:start w:val="1"/>
      <w:numFmt w:val="lowerRoman"/>
      <w:lvlText w:val="%6."/>
      <w:lvlJc w:val="right"/>
      <w:pPr>
        <w:ind w:left="4320" w:hanging="180"/>
      </w:pPr>
    </w:lvl>
    <w:lvl w:ilvl="6" w:tplc="ACFE1866">
      <w:start w:val="1"/>
      <w:numFmt w:val="decimal"/>
      <w:lvlText w:val="%7."/>
      <w:lvlJc w:val="left"/>
      <w:pPr>
        <w:ind w:left="5040" w:hanging="360"/>
      </w:pPr>
    </w:lvl>
    <w:lvl w:ilvl="7" w:tplc="585E9548">
      <w:start w:val="1"/>
      <w:numFmt w:val="lowerLetter"/>
      <w:lvlText w:val="%8."/>
      <w:lvlJc w:val="left"/>
      <w:pPr>
        <w:ind w:left="5760" w:hanging="360"/>
      </w:pPr>
    </w:lvl>
    <w:lvl w:ilvl="8" w:tplc="613A72D4">
      <w:start w:val="1"/>
      <w:numFmt w:val="lowerRoman"/>
      <w:lvlText w:val="%9."/>
      <w:lvlJc w:val="right"/>
      <w:pPr>
        <w:ind w:left="6480" w:hanging="180"/>
      </w:pPr>
    </w:lvl>
  </w:abstractNum>
  <w:abstractNum w:abstractNumId="54" w15:restartNumberingAfterBreak="0">
    <w:nsid w:val="176A76F5"/>
    <w:multiLevelType w:val="hybridMultilevel"/>
    <w:tmpl w:val="51C42F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17E17737"/>
    <w:multiLevelType w:val="hybridMultilevel"/>
    <w:tmpl w:val="B2FC2600"/>
    <w:lvl w:ilvl="0" w:tplc="49FA832A">
      <w:start w:val="1"/>
      <w:numFmt w:val="lowerLetter"/>
      <w:lvlText w:val="%1)"/>
      <w:lvlJc w:val="left"/>
      <w:pPr>
        <w:ind w:left="1440" w:hanging="360"/>
      </w:pPr>
    </w:lvl>
    <w:lvl w:ilvl="1" w:tplc="808CE258">
      <w:start w:val="1"/>
      <w:numFmt w:val="lowerLetter"/>
      <w:lvlText w:val="%2."/>
      <w:lvlJc w:val="left"/>
      <w:pPr>
        <w:ind w:left="1440" w:hanging="360"/>
      </w:pPr>
    </w:lvl>
    <w:lvl w:ilvl="2" w:tplc="E038553C">
      <w:start w:val="1"/>
      <w:numFmt w:val="lowerRoman"/>
      <w:lvlText w:val="%3."/>
      <w:lvlJc w:val="right"/>
      <w:pPr>
        <w:ind w:left="2160" w:hanging="180"/>
      </w:pPr>
    </w:lvl>
    <w:lvl w:ilvl="3" w:tplc="6AE69A0C">
      <w:start w:val="1"/>
      <w:numFmt w:val="decimal"/>
      <w:lvlText w:val="%4."/>
      <w:lvlJc w:val="left"/>
      <w:pPr>
        <w:ind w:left="2880" w:hanging="360"/>
      </w:pPr>
    </w:lvl>
    <w:lvl w:ilvl="4" w:tplc="64B28BD4">
      <w:start w:val="1"/>
      <w:numFmt w:val="lowerLetter"/>
      <w:lvlText w:val="%5."/>
      <w:lvlJc w:val="left"/>
      <w:pPr>
        <w:ind w:left="3600" w:hanging="360"/>
      </w:pPr>
    </w:lvl>
    <w:lvl w:ilvl="5" w:tplc="B7885CDE">
      <w:start w:val="1"/>
      <w:numFmt w:val="lowerRoman"/>
      <w:lvlText w:val="%6."/>
      <w:lvlJc w:val="right"/>
      <w:pPr>
        <w:ind w:left="4320" w:hanging="180"/>
      </w:pPr>
    </w:lvl>
    <w:lvl w:ilvl="6" w:tplc="04BE262C">
      <w:start w:val="1"/>
      <w:numFmt w:val="decimal"/>
      <w:lvlText w:val="%7."/>
      <w:lvlJc w:val="left"/>
      <w:pPr>
        <w:ind w:left="5040" w:hanging="360"/>
      </w:pPr>
    </w:lvl>
    <w:lvl w:ilvl="7" w:tplc="D1A65B38">
      <w:start w:val="1"/>
      <w:numFmt w:val="lowerLetter"/>
      <w:lvlText w:val="%8."/>
      <w:lvlJc w:val="left"/>
      <w:pPr>
        <w:ind w:left="5760" w:hanging="360"/>
      </w:pPr>
    </w:lvl>
    <w:lvl w:ilvl="8" w:tplc="0D70D878">
      <w:start w:val="1"/>
      <w:numFmt w:val="lowerRoman"/>
      <w:lvlText w:val="%9."/>
      <w:lvlJc w:val="right"/>
      <w:pPr>
        <w:ind w:left="6480" w:hanging="180"/>
      </w:pPr>
    </w:lvl>
  </w:abstractNum>
  <w:abstractNum w:abstractNumId="56" w15:restartNumberingAfterBreak="0">
    <w:nsid w:val="17FD0CD8"/>
    <w:multiLevelType w:val="hybridMultilevel"/>
    <w:tmpl w:val="BEA0A838"/>
    <w:lvl w:ilvl="0" w:tplc="1D70B5B0">
      <w:start w:val="1"/>
      <w:numFmt w:val="decimal"/>
      <w:lvlText w:val="%1."/>
      <w:lvlJc w:val="left"/>
      <w:pPr>
        <w:ind w:left="1040" w:hanging="360"/>
      </w:pPr>
    </w:lvl>
    <w:lvl w:ilvl="1" w:tplc="D2A0CF64">
      <w:start w:val="1"/>
      <w:numFmt w:val="decimal"/>
      <w:lvlText w:val="%2."/>
      <w:lvlJc w:val="left"/>
      <w:pPr>
        <w:ind w:left="1040" w:hanging="360"/>
      </w:pPr>
    </w:lvl>
    <w:lvl w:ilvl="2" w:tplc="C950AE60">
      <w:start w:val="1"/>
      <w:numFmt w:val="decimal"/>
      <w:lvlText w:val="%3."/>
      <w:lvlJc w:val="left"/>
      <w:pPr>
        <w:ind w:left="1040" w:hanging="360"/>
      </w:pPr>
    </w:lvl>
    <w:lvl w:ilvl="3" w:tplc="1A0A6BF0">
      <w:start w:val="1"/>
      <w:numFmt w:val="decimal"/>
      <w:lvlText w:val="%4."/>
      <w:lvlJc w:val="left"/>
      <w:pPr>
        <w:ind w:left="1040" w:hanging="360"/>
      </w:pPr>
    </w:lvl>
    <w:lvl w:ilvl="4" w:tplc="73201DE8">
      <w:start w:val="1"/>
      <w:numFmt w:val="decimal"/>
      <w:lvlText w:val="%5."/>
      <w:lvlJc w:val="left"/>
      <w:pPr>
        <w:ind w:left="1040" w:hanging="360"/>
      </w:pPr>
    </w:lvl>
    <w:lvl w:ilvl="5" w:tplc="C0644F86">
      <w:start w:val="1"/>
      <w:numFmt w:val="decimal"/>
      <w:lvlText w:val="%6."/>
      <w:lvlJc w:val="left"/>
      <w:pPr>
        <w:ind w:left="1040" w:hanging="360"/>
      </w:pPr>
    </w:lvl>
    <w:lvl w:ilvl="6" w:tplc="1858357A">
      <w:start w:val="1"/>
      <w:numFmt w:val="decimal"/>
      <w:lvlText w:val="%7."/>
      <w:lvlJc w:val="left"/>
      <w:pPr>
        <w:ind w:left="1040" w:hanging="360"/>
      </w:pPr>
    </w:lvl>
    <w:lvl w:ilvl="7" w:tplc="EBB2B782">
      <w:start w:val="1"/>
      <w:numFmt w:val="decimal"/>
      <w:lvlText w:val="%8."/>
      <w:lvlJc w:val="left"/>
      <w:pPr>
        <w:ind w:left="1040" w:hanging="360"/>
      </w:pPr>
    </w:lvl>
    <w:lvl w:ilvl="8" w:tplc="95B4C4E2">
      <w:start w:val="1"/>
      <w:numFmt w:val="decimal"/>
      <w:lvlText w:val="%9."/>
      <w:lvlJc w:val="left"/>
      <w:pPr>
        <w:ind w:left="1040" w:hanging="360"/>
      </w:pPr>
    </w:lvl>
  </w:abstractNum>
  <w:abstractNum w:abstractNumId="57" w15:restartNumberingAfterBreak="0">
    <w:nsid w:val="185B1EC2"/>
    <w:multiLevelType w:val="hybridMultilevel"/>
    <w:tmpl w:val="5BDA4DBA"/>
    <w:lvl w:ilvl="0" w:tplc="63BA31AC">
      <w:start w:val="4"/>
      <w:numFmt w:val="bullet"/>
      <w:lvlText w:val="-"/>
      <w:lvlJc w:val="left"/>
      <w:pPr>
        <w:ind w:left="1068" w:hanging="360"/>
      </w:pPr>
      <w:rPr>
        <w:rFonts w:ascii="Verdana" w:eastAsia="Times New Roman" w:hAnsi="Verdana" w:cs="Calibri" w:hint="default"/>
        <w:b w:val="0"/>
        <w:i w:val="0"/>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8" w15:restartNumberingAfterBreak="0">
    <w:nsid w:val="18CF6A8F"/>
    <w:multiLevelType w:val="hybridMultilevel"/>
    <w:tmpl w:val="F3D6144A"/>
    <w:lvl w:ilvl="0" w:tplc="04130019">
      <w:start w:val="1"/>
      <w:numFmt w:val="lowerLetter"/>
      <w:lvlText w:val="%1."/>
      <w:lvlJc w:val="left"/>
      <w:pPr>
        <w:ind w:left="1080" w:hanging="360"/>
      </w:pPr>
    </w:lvl>
    <w:lvl w:ilvl="1" w:tplc="9762F01A">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18D141CF"/>
    <w:multiLevelType w:val="hybridMultilevel"/>
    <w:tmpl w:val="053E7FE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18E53C64"/>
    <w:multiLevelType w:val="hybridMultilevel"/>
    <w:tmpl w:val="34983106"/>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1" w15:restartNumberingAfterBreak="0">
    <w:nsid w:val="18F65B0F"/>
    <w:multiLevelType w:val="hybridMultilevel"/>
    <w:tmpl w:val="0F8243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18FFA661"/>
    <w:multiLevelType w:val="hybridMultilevel"/>
    <w:tmpl w:val="FB64E04A"/>
    <w:lvl w:ilvl="0" w:tplc="0C34840E">
      <w:start w:val="1"/>
      <w:numFmt w:val="decimal"/>
      <w:lvlText w:val="%1)"/>
      <w:lvlJc w:val="left"/>
      <w:pPr>
        <w:ind w:left="720" w:hanging="360"/>
      </w:pPr>
    </w:lvl>
    <w:lvl w:ilvl="1" w:tplc="6DA6D078">
      <w:start w:val="1"/>
      <w:numFmt w:val="lowerLetter"/>
      <w:lvlText w:val="%2."/>
      <w:lvlJc w:val="left"/>
      <w:pPr>
        <w:ind w:left="1440" w:hanging="360"/>
      </w:pPr>
    </w:lvl>
    <w:lvl w:ilvl="2" w:tplc="31A88ACE">
      <w:start w:val="1"/>
      <w:numFmt w:val="lowerRoman"/>
      <w:lvlText w:val="%3."/>
      <w:lvlJc w:val="right"/>
      <w:pPr>
        <w:ind w:left="2160" w:hanging="180"/>
      </w:pPr>
    </w:lvl>
    <w:lvl w:ilvl="3" w:tplc="A6E0842E">
      <w:start w:val="1"/>
      <w:numFmt w:val="decimal"/>
      <w:lvlText w:val="%4."/>
      <w:lvlJc w:val="left"/>
      <w:pPr>
        <w:ind w:left="2880" w:hanging="360"/>
      </w:pPr>
    </w:lvl>
    <w:lvl w:ilvl="4" w:tplc="56AA1F2E">
      <w:start w:val="1"/>
      <w:numFmt w:val="lowerLetter"/>
      <w:lvlText w:val="%5."/>
      <w:lvlJc w:val="left"/>
      <w:pPr>
        <w:ind w:left="3600" w:hanging="360"/>
      </w:pPr>
    </w:lvl>
    <w:lvl w:ilvl="5" w:tplc="69461D50">
      <w:start w:val="1"/>
      <w:numFmt w:val="lowerRoman"/>
      <w:lvlText w:val="%6."/>
      <w:lvlJc w:val="right"/>
      <w:pPr>
        <w:ind w:left="4320" w:hanging="180"/>
      </w:pPr>
    </w:lvl>
    <w:lvl w:ilvl="6" w:tplc="DB422F60">
      <w:start w:val="1"/>
      <w:numFmt w:val="decimal"/>
      <w:lvlText w:val="%7."/>
      <w:lvlJc w:val="left"/>
      <w:pPr>
        <w:ind w:left="5040" w:hanging="360"/>
      </w:pPr>
    </w:lvl>
    <w:lvl w:ilvl="7" w:tplc="BF90A550">
      <w:start w:val="1"/>
      <w:numFmt w:val="lowerLetter"/>
      <w:lvlText w:val="%8."/>
      <w:lvlJc w:val="left"/>
      <w:pPr>
        <w:ind w:left="5760" w:hanging="360"/>
      </w:pPr>
    </w:lvl>
    <w:lvl w:ilvl="8" w:tplc="9E8C0130">
      <w:start w:val="1"/>
      <w:numFmt w:val="lowerRoman"/>
      <w:lvlText w:val="%9."/>
      <w:lvlJc w:val="right"/>
      <w:pPr>
        <w:ind w:left="6480" w:hanging="180"/>
      </w:pPr>
    </w:lvl>
  </w:abstractNum>
  <w:abstractNum w:abstractNumId="63" w15:restartNumberingAfterBreak="0">
    <w:nsid w:val="199D1BEE"/>
    <w:multiLevelType w:val="hybridMultilevel"/>
    <w:tmpl w:val="FFFFFFFF"/>
    <w:lvl w:ilvl="0" w:tplc="A9547D30">
      <w:start w:val="6"/>
      <w:numFmt w:val="decimal"/>
      <w:lvlText w:val="%1."/>
      <w:lvlJc w:val="left"/>
      <w:pPr>
        <w:ind w:left="720" w:hanging="360"/>
      </w:pPr>
    </w:lvl>
    <w:lvl w:ilvl="1" w:tplc="FE94020C">
      <w:start w:val="1"/>
      <w:numFmt w:val="lowerLetter"/>
      <w:lvlText w:val="%2."/>
      <w:lvlJc w:val="left"/>
      <w:pPr>
        <w:ind w:left="1440" w:hanging="360"/>
      </w:pPr>
    </w:lvl>
    <w:lvl w:ilvl="2" w:tplc="E9A02E6C">
      <w:start w:val="1"/>
      <w:numFmt w:val="lowerRoman"/>
      <w:lvlText w:val="%3."/>
      <w:lvlJc w:val="right"/>
      <w:pPr>
        <w:ind w:left="2160" w:hanging="180"/>
      </w:pPr>
    </w:lvl>
    <w:lvl w:ilvl="3" w:tplc="4B7897F0">
      <w:start w:val="1"/>
      <w:numFmt w:val="decimal"/>
      <w:lvlText w:val="%4."/>
      <w:lvlJc w:val="left"/>
      <w:pPr>
        <w:ind w:left="2880" w:hanging="360"/>
      </w:pPr>
    </w:lvl>
    <w:lvl w:ilvl="4" w:tplc="719CD904">
      <w:start w:val="1"/>
      <w:numFmt w:val="lowerLetter"/>
      <w:lvlText w:val="%5."/>
      <w:lvlJc w:val="left"/>
      <w:pPr>
        <w:ind w:left="3600" w:hanging="360"/>
      </w:pPr>
    </w:lvl>
    <w:lvl w:ilvl="5" w:tplc="19563DE4">
      <w:start w:val="1"/>
      <w:numFmt w:val="lowerRoman"/>
      <w:lvlText w:val="%6."/>
      <w:lvlJc w:val="right"/>
      <w:pPr>
        <w:ind w:left="4320" w:hanging="180"/>
      </w:pPr>
    </w:lvl>
    <w:lvl w:ilvl="6" w:tplc="DD302452">
      <w:start w:val="1"/>
      <w:numFmt w:val="decimal"/>
      <w:lvlText w:val="%7."/>
      <w:lvlJc w:val="left"/>
      <w:pPr>
        <w:ind w:left="5040" w:hanging="360"/>
      </w:pPr>
    </w:lvl>
    <w:lvl w:ilvl="7" w:tplc="A35217F8">
      <w:start w:val="1"/>
      <w:numFmt w:val="lowerLetter"/>
      <w:lvlText w:val="%8."/>
      <w:lvlJc w:val="left"/>
      <w:pPr>
        <w:ind w:left="5760" w:hanging="360"/>
      </w:pPr>
    </w:lvl>
    <w:lvl w:ilvl="8" w:tplc="D5245730">
      <w:start w:val="1"/>
      <w:numFmt w:val="lowerRoman"/>
      <w:lvlText w:val="%9."/>
      <w:lvlJc w:val="right"/>
      <w:pPr>
        <w:ind w:left="6480" w:hanging="180"/>
      </w:pPr>
    </w:lvl>
  </w:abstractNum>
  <w:abstractNum w:abstractNumId="64" w15:restartNumberingAfterBreak="0">
    <w:nsid w:val="1A2B1053"/>
    <w:multiLevelType w:val="multilevel"/>
    <w:tmpl w:val="F3628A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A7A70A7"/>
    <w:multiLevelType w:val="hybridMultilevel"/>
    <w:tmpl w:val="2BA81144"/>
    <w:lvl w:ilvl="0" w:tplc="0413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1A80646D"/>
    <w:multiLevelType w:val="hybridMultilevel"/>
    <w:tmpl w:val="396C64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1AE60F7F"/>
    <w:multiLevelType w:val="hybridMultilevel"/>
    <w:tmpl w:val="5B30C216"/>
    <w:lvl w:ilvl="0" w:tplc="63BA31AC">
      <w:start w:val="4"/>
      <w:numFmt w:val="bullet"/>
      <w:lvlText w:val="-"/>
      <w:lvlJc w:val="left"/>
      <w:pPr>
        <w:ind w:left="720" w:hanging="360"/>
      </w:pPr>
      <w:rPr>
        <w:rFonts w:ascii="Verdana" w:eastAsia="Times New Roman" w:hAnsi="Verdana" w:cs="Calibri"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1B0A3D9B"/>
    <w:multiLevelType w:val="hybridMultilevel"/>
    <w:tmpl w:val="65D29822"/>
    <w:lvl w:ilvl="0" w:tplc="004A5420">
      <w:start w:val="1"/>
      <w:numFmt w:val="decimal"/>
      <w:lvlText w:val="%1)"/>
      <w:lvlJc w:val="left"/>
      <w:pPr>
        <w:ind w:left="720" w:hanging="360"/>
      </w:pPr>
    </w:lvl>
    <w:lvl w:ilvl="1" w:tplc="C37E64E8">
      <w:start w:val="1"/>
      <w:numFmt w:val="lowerLetter"/>
      <w:lvlText w:val="%2."/>
      <w:lvlJc w:val="left"/>
      <w:pPr>
        <w:ind w:left="1440" w:hanging="360"/>
      </w:pPr>
    </w:lvl>
    <w:lvl w:ilvl="2" w:tplc="B1B64908">
      <w:start w:val="1"/>
      <w:numFmt w:val="lowerRoman"/>
      <w:lvlText w:val="%3."/>
      <w:lvlJc w:val="right"/>
      <w:pPr>
        <w:ind w:left="2160" w:hanging="180"/>
      </w:pPr>
    </w:lvl>
    <w:lvl w:ilvl="3" w:tplc="48C63CDE">
      <w:start w:val="1"/>
      <w:numFmt w:val="decimal"/>
      <w:lvlText w:val="%4."/>
      <w:lvlJc w:val="left"/>
      <w:pPr>
        <w:ind w:left="2880" w:hanging="360"/>
      </w:pPr>
    </w:lvl>
    <w:lvl w:ilvl="4" w:tplc="6208554A">
      <w:start w:val="1"/>
      <w:numFmt w:val="lowerLetter"/>
      <w:lvlText w:val="%5."/>
      <w:lvlJc w:val="left"/>
      <w:pPr>
        <w:ind w:left="3600" w:hanging="360"/>
      </w:pPr>
    </w:lvl>
    <w:lvl w:ilvl="5" w:tplc="6E228696">
      <w:start w:val="1"/>
      <w:numFmt w:val="lowerRoman"/>
      <w:lvlText w:val="%6."/>
      <w:lvlJc w:val="right"/>
      <w:pPr>
        <w:ind w:left="4320" w:hanging="180"/>
      </w:pPr>
    </w:lvl>
    <w:lvl w:ilvl="6" w:tplc="A9966258">
      <w:start w:val="1"/>
      <w:numFmt w:val="decimal"/>
      <w:lvlText w:val="%7."/>
      <w:lvlJc w:val="left"/>
      <w:pPr>
        <w:ind w:left="5040" w:hanging="360"/>
      </w:pPr>
    </w:lvl>
    <w:lvl w:ilvl="7" w:tplc="3E00DC10">
      <w:start w:val="1"/>
      <w:numFmt w:val="lowerLetter"/>
      <w:lvlText w:val="%8."/>
      <w:lvlJc w:val="left"/>
      <w:pPr>
        <w:ind w:left="5760" w:hanging="360"/>
      </w:pPr>
    </w:lvl>
    <w:lvl w:ilvl="8" w:tplc="F588F67C">
      <w:start w:val="1"/>
      <w:numFmt w:val="lowerRoman"/>
      <w:lvlText w:val="%9."/>
      <w:lvlJc w:val="right"/>
      <w:pPr>
        <w:ind w:left="6480" w:hanging="180"/>
      </w:pPr>
    </w:lvl>
  </w:abstractNum>
  <w:abstractNum w:abstractNumId="69" w15:restartNumberingAfterBreak="0">
    <w:nsid w:val="1B1BFC73"/>
    <w:multiLevelType w:val="hybridMultilevel"/>
    <w:tmpl w:val="E0B05272"/>
    <w:lvl w:ilvl="0" w:tplc="644E7EF8">
      <w:start w:val="1"/>
      <w:numFmt w:val="decimal"/>
      <w:lvlText w:val="%1."/>
      <w:lvlJc w:val="left"/>
      <w:pPr>
        <w:ind w:left="720" w:hanging="360"/>
      </w:pPr>
    </w:lvl>
    <w:lvl w:ilvl="1" w:tplc="923CA77E">
      <w:start w:val="1"/>
      <w:numFmt w:val="lowerLetter"/>
      <w:lvlText w:val="%2)"/>
      <w:lvlJc w:val="left"/>
      <w:pPr>
        <w:ind w:left="1440" w:hanging="360"/>
      </w:pPr>
    </w:lvl>
    <w:lvl w:ilvl="2" w:tplc="1ECCCA62">
      <w:start w:val="1"/>
      <w:numFmt w:val="lowerRoman"/>
      <w:lvlText w:val="%3."/>
      <w:lvlJc w:val="right"/>
      <w:pPr>
        <w:ind w:left="2160" w:hanging="180"/>
      </w:pPr>
    </w:lvl>
    <w:lvl w:ilvl="3" w:tplc="B47EE38C">
      <w:start w:val="1"/>
      <w:numFmt w:val="decimal"/>
      <w:lvlText w:val="%4."/>
      <w:lvlJc w:val="left"/>
      <w:pPr>
        <w:ind w:left="2880" w:hanging="360"/>
      </w:pPr>
    </w:lvl>
    <w:lvl w:ilvl="4" w:tplc="F83003E4">
      <w:start w:val="1"/>
      <w:numFmt w:val="lowerLetter"/>
      <w:lvlText w:val="%5."/>
      <w:lvlJc w:val="left"/>
      <w:pPr>
        <w:ind w:left="3600" w:hanging="360"/>
      </w:pPr>
    </w:lvl>
    <w:lvl w:ilvl="5" w:tplc="95D6D0B0">
      <w:start w:val="1"/>
      <w:numFmt w:val="lowerRoman"/>
      <w:lvlText w:val="%6."/>
      <w:lvlJc w:val="right"/>
      <w:pPr>
        <w:ind w:left="4320" w:hanging="180"/>
      </w:pPr>
    </w:lvl>
    <w:lvl w:ilvl="6" w:tplc="7F8A7174">
      <w:start w:val="1"/>
      <w:numFmt w:val="decimal"/>
      <w:lvlText w:val="%7."/>
      <w:lvlJc w:val="left"/>
      <w:pPr>
        <w:ind w:left="5040" w:hanging="360"/>
      </w:pPr>
    </w:lvl>
    <w:lvl w:ilvl="7" w:tplc="D2F6CCDA">
      <w:start w:val="1"/>
      <w:numFmt w:val="lowerLetter"/>
      <w:lvlText w:val="%8."/>
      <w:lvlJc w:val="left"/>
      <w:pPr>
        <w:ind w:left="5760" w:hanging="360"/>
      </w:pPr>
    </w:lvl>
    <w:lvl w:ilvl="8" w:tplc="804A3874">
      <w:start w:val="1"/>
      <w:numFmt w:val="lowerRoman"/>
      <w:lvlText w:val="%9."/>
      <w:lvlJc w:val="right"/>
      <w:pPr>
        <w:ind w:left="6480" w:hanging="180"/>
      </w:pPr>
    </w:lvl>
  </w:abstractNum>
  <w:abstractNum w:abstractNumId="70" w15:restartNumberingAfterBreak="0">
    <w:nsid w:val="1B27551D"/>
    <w:multiLevelType w:val="multilevel"/>
    <w:tmpl w:val="BD18BDD0"/>
    <w:lvl w:ilvl="0">
      <w:start w:val="1"/>
      <w:numFmt w:val="upperRoman"/>
      <w:pStyle w:val="LRomeinsecijfersenletters"/>
      <w:lvlText w:val="%1"/>
      <w:lvlJc w:val="left"/>
      <w:pPr>
        <w:ind w:left="397" w:hanging="397"/>
      </w:pPr>
      <w:rPr>
        <w:rFonts w:hint="default"/>
        <w:color w:val="145CA3"/>
      </w:rPr>
    </w:lvl>
    <w:lvl w:ilvl="1">
      <w:start w:val="1"/>
      <w:numFmt w:val="lowerLetter"/>
      <w:lvlText w:val="%2"/>
      <w:lvlJc w:val="left"/>
      <w:pPr>
        <w:ind w:left="794" w:hanging="397"/>
      </w:pPr>
      <w:rPr>
        <w:rFonts w:hint="default"/>
        <w:color w:val="145CA3"/>
      </w:rPr>
    </w:lvl>
    <w:lvl w:ilvl="2">
      <w:start w:val="1"/>
      <w:numFmt w:val="lowerRoman"/>
      <w:lvlText w:val="%3"/>
      <w:lvlJc w:val="left"/>
      <w:pPr>
        <w:ind w:left="1191" w:hanging="397"/>
      </w:pPr>
      <w:rPr>
        <w:rFonts w:hint="default"/>
        <w:color w:val="086AAF"/>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1B6F30A3"/>
    <w:multiLevelType w:val="hybridMultilevel"/>
    <w:tmpl w:val="0644D4C6"/>
    <w:lvl w:ilvl="0" w:tplc="04130001">
      <w:start w:val="1"/>
      <w:numFmt w:val="bullet"/>
      <w:lvlText w:val=""/>
      <w:lvlJc w:val="left"/>
      <w:pPr>
        <w:ind w:left="391" w:hanging="360"/>
      </w:pPr>
      <w:rPr>
        <w:rFonts w:ascii="Symbol" w:hAnsi="Symbol" w:hint="default"/>
      </w:rPr>
    </w:lvl>
    <w:lvl w:ilvl="1" w:tplc="04130003" w:tentative="1">
      <w:start w:val="1"/>
      <w:numFmt w:val="bullet"/>
      <w:lvlText w:val="o"/>
      <w:lvlJc w:val="left"/>
      <w:pPr>
        <w:ind w:left="1111" w:hanging="360"/>
      </w:pPr>
      <w:rPr>
        <w:rFonts w:ascii="Courier New" w:hAnsi="Courier New" w:cs="Courier New" w:hint="default"/>
      </w:rPr>
    </w:lvl>
    <w:lvl w:ilvl="2" w:tplc="04130005" w:tentative="1">
      <w:start w:val="1"/>
      <w:numFmt w:val="bullet"/>
      <w:lvlText w:val=""/>
      <w:lvlJc w:val="left"/>
      <w:pPr>
        <w:ind w:left="1831" w:hanging="360"/>
      </w:pPr>
      <w:rPr>
        <w:rFonts w:ascii="Wingdings" w:hAnsi="Wingdings" w:hint="default"/>
      </w:rPr>
    </w:lvl>
    <w:lvl w:ilvl="3" w:tplc="04130001" w:tentative="1">
      <w:start w:val="1"/>
      <w:numFmt w:val="bullet"/>
      <w:lvlText w:val=""/>
      <w:lvlJc w:val="left"/>
      <w:pPr>
        <w:ind w:left="2551" w:hanging="360"/>
      </w:pPr>
      <w:rPr>
        <w:rFonts w:ascii="Symbol" w:hAnsi="Symbol" w:hint="default"/>
      </w:rPr>
    </w:lvl>
    <w:lvl w:ilvl="4" w:tplc="04130003" w:tentative="1">
      <w:start w:val="1"/>
      <w:numFmt w:val="bullet"/>
      <w:lvlText w:val="o"/>
      <w:lvlJc w:val="left"/>
      <w:pPr>
        <w:ind w:left="3271" w:hanging="360"/>
      </w:pPr>
      <w:rPr>
        <w:rFonts w:ascii="Courier New" w:hAnsi="Courier New" w:cs="Courier New" w:hint="default"/>
      </w:rPr>
    </w:lvl>
    <w:lvl w:ilvl="5" w:tplc="04130005" w:tentative="1">
      <w:start w:val="1"/>
      <w:numFmt w:val="bullet"/>
      <w:lvlText w:val=""/>
      <w:lvlJc w:val="left"/>
      <w:pPr>
        <w:ind w:left="3991" w:hanging="360"/>
      </w:pPr>
      <w:rPr>
        <w:rFonts w:ascii="Wingdings" w:hAnsi="Wingdings" w:hint="default"/>
      </w:rPr>
    </w:lvl>
    <w:lvl w:ilvl="6" w:tplc="04130001" w:tentative="1">
      <w:start w:val="1"/>
      <w:numFmt w:val="bullet"/>
      <w:lvlText w:val=""/>
      <w:lvlJc w:val="left"/>
      <w:pPr>
        <w:ind w:left="4711" w:hanging="360"/>
      </w:pPr>
      <w:rPr>
        <w:rFonts w:ascii="Symbol" w:hAnsi="Symbol" w:hint="default"/>
      </w:rPr>
    </w:lvl>
    <w:lvl w:ilvl="7" w:tplc="04130003" w:tentative="1">
      <w:start w:val="1"/>
      <w:numFmt w:val="bullet"/>
      <w:lvlText w:val="o"/>
      <w:lvlJc w:val="left"/>
      <w:pPr>
        <w:ind w:left="5431" w:hanging="360"/>
      </w:pPr>
      <w:rPr>
        <w:rFonts w:ascii="Courier New" w:hAnsi="Courier New" w:cs="Courier New" w:hint="default"/>
      </w:rPr>
    </w:lvl>
    <w:lvl w:ilvl="8" w:tplc="04130005" w:tentative="1">
      <w:start w:val="1"/>
      <w:numFmt w:val="bullet"/>
      <w:lvlText w:val=""/>
      <w:lvlJc w:val="left"/>
      <w:pPr>
        <w:ind w:left="6151" w:hanging="360"/>
      </w:pPr>
      <w:rPr>
        <w:rFonts w:ascii="Wingdings" w:hAnsi="Wingdings" w:hint="default"/>
      </w:rPr>
    </w:lvl>
  </w:abstractNum>
  <w:abstractNum w:abstractNumId="72" w15:restartNumberingAfterBreak="0">
    <w:nsid w:val="1D087D02"/>
    <w:multiLevelType w:val="hybridMultilevel"/>
    <w:tmpl w:val="24FC32EC"/>
    <w:lvl w:ilvl="0" w:tplc="FFFFFFFF">
      <w:start w:val="1"/>
      <w:numFmt w:val="decimal"/>
      <w:lvlText w:val="%1)"/>
      <w:lvlJc w:val="left"/>
      <w:pPr>
        <w:ind w:left="720" w:hanging="360"/>
      </w:pPr>
    </w:lvl>
    <w:lvl w:ilvl="1" w:tplc="0413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D336136"/>
    <w:multiLevelType w:val="hybridMultilevel"/>
    <w:tmpl w:val="256016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1D77A0E7"/>
    <w:multiLevelType w:val="hybridMultilevel"/>
    <w:tmpl w:val="0818DD50"/>
    <w:lvl w:ilvl="0" w:tplc="C0D8BB48">
      <w:start w:val="1"/>
      <w:numFmt w:val="decimal"/>
      <w:lvlText w:val="%1."/>
      <w:lvlJc w:val="left"/>
      <w:pPr>
        <w:ind w:left="720" w:hanging="360"/>
      </w:pPr>
    </w:lvl>
    <w:lvl w:ilvl="1" w:tplc="38543C4C">
      <w:start w:val="1"/>
      <w:numFmt w:val="lowerLetter"/>
      <w:lvlText w:val="%2."/>
      <w:lvlJc w:val="left"/>
      <w:pPr>
        <w:ind w:left="1440" w:hanging="360"/>
      </w:pPr>
    </w:lvl>
    <w:lvl w:ilvl="2" w:tplc="89D65E08">
      <w:start w:val="2"/>
      <w:numFmt w:val="lowerLetter"/>
      <w:lvlText w:val="%3)"/>
      <w:lvlJc w:val="left"/>
      <w:pPr>
        <w:ind w:left="2160" w:hanging="180"/>
      </w:pPr>
    </w:lvl>
    <w:lvl w:ilvl="3" w:tplc="E7ECF738">
      <w:start w:val="1"/>
      <w:numFmt w:val="decimal"/>
      <w:lvlText w:val="%4."/>
      <w:lvlJc w:val="left"/>
      <w:pPr>
        <w:ind w:left="2880" w:hanging="360"/>
      </w:pPr>
    </w:lvl>
    <w:lvl w:ilvl="4" w:tplc="C6C05946">
      <w:start w:val="1"/>
      <w:numFmt w:val="lowerLetter"/>
      <w:lvlText w:val="%5."/>
      <w:lvlJc w:val="left"/>
      <w:pPr>
        <w:ind w:left="3600" w:hanging="360"/>
      </w:pPr>
    </w:lvl>
    <w:lvl w:ilvl="5" w:tplc="41CED2DC">
      <w:start w:val="1"/>
      <w:numFmt w:val="lowerRoman"/>
      <w:lvlText w:val="%6."/>
      <w:lvlJc w:val="right"/>
      <w:pPr>
        <w:ind w:left="4320" w:hanging="180"/>
      </w:pPr>
    </w:lvl>
    <w:lvl w:ilvl="6" w:tplc="E93676D8">
      <w:start w:val="1"/>
      <w:numFmt w:val="decimal"/>
      <w:lvlText w:val="%7."/>
      <w:lvlJc w:val="left"/>
      <w:pPr>
        <w:ind w:left="5040" w:hanging="360"/>
      </w:pPr>
    </w:lvl>
    <w:lvl w:ilvl="7" w:tplc="C2C48464">
      <w:start w:val="1"/>
      <w:numFmt w:val="lowerLetter"/>
      <w:lvlText w:val="%8."/>
      <w:lvlJc w:val="left"/>
      <w:pPr>
        <w:ind w:left="5760" w:hanging="360"/>
      </w:pPr>
    </w:lvl>
    <w:lvl w:ilvl="8" w:tplc="6A7A241E">
      <w:start w:val="1"/>
      <w:numFmt w:val="lowerRoman"/>
      <w:lvlText w:val="%9."/>
      <w:lvlJc w:val="right"/>
      <w:pPr>
        <w:ind w:left="6480" w:hanging="180"/>
      </w:pPr>
    </w:lvl>
  </w:abstractNum>
  <w:abstractNum w:abstractNumId="75" w15:restartNumberingAfterBreak="0">
    <w:nsid w:val="1DCD75D8"/>
    <w:multiLevelType w:val="hybridMultilevel"/>
    <w:tmpl w:val="7EECA55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1EDE5C06"/>
    <w:multiLevelType w:val="hybridMultilevel"/>
    <w:tmpl w:val="49F24556"/>
    <w:lvl w:ilvl="0" w:tplc="FFFFFFFF">
      <w:start w:val="1"/>
      <w:numFmt w:val="decimal"/>
      <w:lvlText w:val="%1)"/>
      <w:lvlJc w:val="left"/>
      <w:pPr>
        <w:ind w:left="720" w:hanging="360"/>
      </w:pPr>
    </w:lvl>
    <w:lvl w:ilvl="1" w:tplc="0413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1FBCF502"/>
    <w:multiLevelType w:val="hybridMultilevel"/>
    <w:tmpl w:val="C560857A"/>
    <w:lvl w:ilvl="0" w:tplc="317858D6">
      <w:start w:val="1"/>
      <w:numFmt w:val="lowerLetter"/>
      <w:lvlText w:val="%1)"/>
      <w:lvlJc w:val="left"/>
      <w:pPr>
        <w:ind w:left="720" w:hanging="360"/>
      </w:pPr>
    </w:lvl>
    <w:lvl w:ilvl="1" w:tplc="93C0DB02">
      <w:start w:val="1"/>
      <w:numFmt w:val="lowerLetter"/>
      <w:lvlText w:val="%2."/>
      <w:lvlJc w:val="left"/>
      <w:pPr>
        <w:ind w:left="1440" w:hanging="360"/>
      </w:pPr>
    </w:lvl>
    <w:lvl w:ilvl="2" w:tplc="6F6E444C">
      <w:start w:val="1"/>
      <w:numFmt w:val="lowerRoman"/>
      <w:lvlText w:val="%3."/>
      <w:lvlJc w:val="right"/>
      <w:pPr>
        <w:ind w:left="2160" w:hanging="180"/>
      </w:pPr>
    </w:lvl>
    <w:lvl w:ilvl="3" w:tplc="640455CC">
      <w:start w:val="1"/>
      <w:numFmt w:val="decimal"/>
      <w:lvlText w:val="%4."/>
      <w:lvlJc w:val="left"/>
      <w:pPr>
        <w:ind w:left="2880" w:hanging="360"/>
      </w:pPr>
    </w:lvl>
    <w:lvl w:ilvl="4" w:tplc="00BEC3AC">
      <w:start w:val="1"/>
      <w:numFmt w:val="lowerLetter"/>
      <w:lvlText w:val="%5."/>
      <w:lvlJc w:val="left"/>
      <w:pPr>
        <w:ind w:left="3600" w:hanging="360"/>
      </w:pPr>
    </w:lvl>
    <w:lvl w:ilvl="5" w:tplc="317E023C">
      <w:start w:val="1"/>
      <w:numFmt w:val="lowerRoman"/>
      <w:lvlText w:val="%6."/>
      <w:lvlJc w:val="right"/>
      <w:pPr>
        <w:ind w:left="4320" w:hanging="180"/>
      </w:pPr>
    </w:lvl>
    <w:lvl w:ilvl="6" w:tplc="0E1CAC22">
      <w:start w:val="1"/>
      <w:numFmt w:val="decimal"/>
      <w:lvlText w:val="%7."/>
      <w:lvlJc w:val="left"/>
      <w:pPr>
        <w:ind w:left="5040" w:hanging="360"/>
      </w:pPr>
    </w:lvl>
    <w:lvl w:ilvl="7" w:tplc="119CD43A">
      <w:start w:val="1"/>
      <w:numFmt w:val="lowerLetter"/>
      <w:lvlText w:val="%8."/>
      <w:lvlJc w:val="left"/>
      <w:pPr>
        <w:ind w:left="5760" w:hanging="360"/>
      </w:pPr>
    </w:lvl>
    <w:lvl w:ilvl="8" w:tplc="63344BBA">
      <w:start w:val="1"/>
      <w:numFmt w:val="lowerRoman"/>
      <w:lvlText w:val="%9."/>
      <w:lvlJc w:val="right"/>
      <w:pPr>
        <w:ind w:left="6480" w:hanging="180"/>
      </w:pPr>
    </w:lvl>
  </w:abstractNum>
  <w:abstractNum w:abstractNumId="78" w15:restartNumberingAfterBreak="0">
    <w:nsid w:val="222A6FDF"/>
    <w:multiLevelType w:val="hybridMultilevel"/>
    <w:tmpl w:val="3C0037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22932915"/>
    <w:multiLevelType w:val="multilevel"/>
    <w:tmpl w:val="8C32C7D2"/>
    <w:numStyleLink w:val="Afbeelding"/>
  </w:abstractNum>
  <w:abstractNum w:abstractNumId="80" w15:restartNumberingAfterBreak="0">
    <w:nsid w:val="22F4F109"/>
    <w:multiLevelType w:val="multilevel"/>
    <w:tmpl w:val="AAB6855A"/>
    <w:lvl w:ilvl="0">
      <w:start w:val="8"/>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23C43BBD"/>
    <w:multiLevelType w:val="hybridMultilevel"/>
    <w:tmpl w:val="117400A6"/>
    <w:lvl w:ilvl="0" w:tplc="40127212">
      <w:start w:val="1"/>
      <w:numFmt w:val="decimal"/>
      <w:lvlText w:val="%1)"/>
      <w:lvlJc w:val="left"/>
      <w:pPr>
        <w:ind w:left="720" w:hanging="360"/>
      </w:pPr>
    </w:lvl>
    <w:lvl w:ilvl="1" w:tplc="80E453E4">
      <w:start w:val="1"/>
      <w:numFmt w:val="lowerLetter"/>
      <w:lvlText w:val="%2."/>
      <w:lvlJc w:val="left"/>
      <w:pPr>
        <w:ind w:left="1440" w:hanging="360"/>
      </w:pPr>
    </w:lvl>
    <w:lvl w:ilvl="2" w:tplc="E88AAC3A">
      <w:start w:val="1"/>
      <w:numFmt w:val="lowerRoman"/>
      <w:lvlText w:val="%3."/>
      <w:lvlJc w:val="right"/>
      <w:pPr>
        <w:ind w:left="2160" w:hanging="180"/>
      </w:pPr>
    </w:lvl>
    <w:lvl w:ilvl="3" w:tplc="AC164A2A">
      <w:start w:val="1"/>
      <w:numFmt w:val="decimal"/>
      <w:lvlText w:val="%4."/>
      <w:lvlJc w:val="left"/>
      <w:pPr>
        <w:ind w:left="2880" w:hanging="360"/>
      </w:pPr>
    </w:lvl>
    <w:lvl w:ilvl="4" w:tplc="9814E328">
      <w:start w:val="1"/>
      <w:numFmt w:val="lowerLetter"/>
      <w:lvlText w:val="%5."/>
      <w:lvlJc w:val="left"/>
      <w:pPr>
        <w:ind w:left="3600" w:hanging="360"/>
      </w:pPr>
    </w:lvl>
    <w:lvl w:ilvl="5" w:tplc="0770B724">
      <w:start w:val="1"/>
      <w:numFmt w:val="lowerRoman"/>
      <w:lvlText w:val="%6."/>
      <w:lvlJc w:val="right"/>
      <w:pPr>
        <w:ind w:left="4320" w:hanging="180"/>
      </w:pPr>
    </w:lvl>
    <w:lvl w:ilvl="6" w:tplc="83421174">
      <w:start w:val="1"/>
      <w:numFmt w:val="decimal"/>
      <w:lvlText w:val="%7."/>
      <w:lvlJc w:val="left"/>
      <w:pPr>
        <w:ind w:left="5040" w:hanging="360"/>
      </w:pPr>
    </w:lvl>
    <w:lvl w:ilvl="7" w:tplc="D65C383A">
      <w:start w:val="1"/>
      <w:numFmt w:val="lowerLetter"/>
      <w:lvlText w:val="%8."/>
      <w:lvlJc w:val="left"/>
      <w:pPr>
        <w:ind w:left="5760" w:hanging="360"/>
      </w:pPr>
    </w:lvl>
    <w:lvl w:ilvl="8" w:tplc="916441B6">
      <w:start w:val="1"/>
      <w:numFmt w:val="lowerRoman"/>
      <w:lvlText w:val="%9."/>
      <w:lvlJc w:val="right"/>
      <w:pPr>
        <w:ind w:left="6480" w:hanging="180"/>
      </w:pPr>
    </w:lvl>
  </w:abstractNum>
  <w:abstractNum w:abstractNumId="82" w15:restartNumberingAfterBreak="0">
    <w:nsid w:val="23E5DE6D"/>
    <w:multiLevelType w:val="multilevel"/>
    <w:tmpl w:val="F2F8DDCE"/>
    <w:lvl w:ilvl="0">
      <w:start w:val="1"/>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4994D22"/>
    <w:multiLevelType w:val="hybridMultilevel"/>
    <w:tmpl w:val="F63C23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25224B0D"/>
    <w:multiLevelType w:val="multilevel"/>
    <w:tmpl w:val="E8F0F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5C297C0"/>
    <w:multiLevelType w:val="hybridMultilevel"/>
    <w:tmpl w:val="D3F03584"/>
    <w:lvl w:ilvl="0" w:tplc="8DE06FF0">
      <w:start w:val="1"/>
      <w:numFmt w:val="decimal"/>
      <w:lvlText w:val="%1)"/>
      <w:lvlJc w:val="left"/>
      <w:pPr>
        <w:ind w:left="720" w:hanging="360"/>
      </w:pPr>
    </w:lvl>
    <w:lvl w:ilvl="1" w:tplc="E326AAC0">
      <w:start w:val="1"/>
      <w:numFmt w:val="lowerLetter"/>
      <w:lvlText w:val="%2."/>
      <w:lvlJc w:val="left"/>
      <w:pPr>
        <w:ind w:left="1440" w:hanging="360"/>
      </w:pPr>
    </w:lvl>
    <w:lvl w:ilvl="2" w:tplc="3D58D4B6">
      <w:start w:val="1"/>
      <w:numFmt w:val="lowerRoman"/>
      <w:lvlText w:val="%3."/>
      <w:lvlJc w:val="right"/>
      <w:pPr>
        <w:ind w:left="2160" w:hanging="180"/>
      </w:pPr>
    </w:lvl>
    <w:lvl w:ilvl="3" w:tplc="F57C1ED2">
      <w:start w:val="1"/>
      <w:numFmt w:val="decimal"/>
      <w:lvlText w:val="%4."/>
      <w:lvlJc w:val="left"/>
      <w:pPr>
        <w:ind w:left="2880" w:hanging="360"/>
      </w:pPr>
    </w:lvl>
    <w:lvl w:ilvl="4" w:tplc="AC6E7810">
      <w:start w:val="1"/>
      <w:numFmt w:val="lowerLetter"/>
      <w:lvlText w:val="%5."/>
      <w:lvlJc w:val="left"/>
      <w:pPr>
        <w:ind w:left="3600" w:hanging="360"/>
      </w:pPr>
    </w:lvl>
    <w:lvl w:ilvl="5" w:tplc="5EEAC4C8">
      <w:start w:val="1"/>
      <w:numFmt w:val="lowerRoman"/>
      <w:lvlText w:val="%6."/>
      <w:lvlJc w:val="right"/>
      <w:pPr>
        <w:ind w:left="4320" w:hanging="180"/>
      </w:pPr>
    </w:lvl>
    <w:lvl w:ilvl="6" w:tplc="B06A84FE">
      <w:start w:val="1"/>
      <w:numFmt w:val="decimal"/>
      <w:lvlText w:val="%7."/>
      <w:lvlJc w:val="left"/>
      <w:pPr>
        <w:ind w:left="5040" w:hanging="360"/>
      </w:pPr>
    </w:lvl>
    <w:lvl w:ilvl="7" w:tplc="A768D3FC">
      <w:start w:val="1"/>
      <w:numFmt w:val="lowerLetter"/>
      <w:lvlText w:val="%8."/>
      <w:lvlJc w:val="left"/>
      <w:pPr>
        <w:ind w:left="5760" w:hanging="360"/>
      </w:pPr>
    </w:lvl>
    <w:lvl w:ilvl="8" w:tplc="02AE0AB6">
      <w:start w:val="1"/>
      <w:numFmt w:val="lowerRoman"/>
      <w:lvlText w:val="%9."/>
      <w:lvlJc w:val="right"/>
      <w:pPr>
        <w:ind w:left="6480" w:hanging="180"/>
      </w:pPr>
    </w:lvl>
  </w:abstractNum>
  <w:abstractNum w:abstractNumId="86" w15:restartNumberingAfterBreak="0">
    <w:nsid w:val="25CF3D13"/>
    <w:multiLevelType w:val="hybridMultilevel"/>
    <w:tmpl w:val="53A45642"/>
    <w:lvl w:ilvl="0" w:tplc="04130019">
      <w:start w:val="1"/>
      <w:numFmt w:val="lowerLetter"/>
      <w:lvlText w:val="%1."/>
      <w:lvlJc w:val="left"/>
      <w:pPr>
        <w:ind w:left="720" w:hanging="360"/>
      </w:pPr>
    </w:lvl>
    <w:lvl w:ilvl="1" w:tplc="7A405EDE">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15:restartNumberingAfterBreak="0">
    <w:nsid w:val="25D10285"/>
    <w:multiLevelType w:val="hybridMultilevel"/>
    <w:tmpl w:val="9F38D3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25F26D41"/>
    <w:multiLevelType w:val="hybridMultilevel"/>
    <w:tmpl w:val="454A72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25F288AB"/>
    <w:multiLevelType w:val="hybridMultilevel"/>
    <w:tmpl w:val="4F46BF12"/>
    <w:lvl w:ilvl="0" w:tplc="A770E0DC">
      <w:start w:val="3"/>
      <w:numFmt w:val="decimal"/>
      <w:lvlText w:val="%1."/>
      <w:lvlJc w:val="left"/>
      <w:pPr>
        <w:ind w:left="720" w:hanging="360"/>
      </w:pPr>
    </w:lvl>
    <w:lvl w:ilvl="1" w:tplc="D54A01E2">
      <w:start w:val="1"/>
      <w:numFmt w:val="lowerLetter"/>
      <w:lvlText w:val="%2."/>
      <w:lvlJc w:val="left"/>
      <w:pPr>
        <w:ind w:left="1440" w:hanging="360"/>
      </w:pPr>
    </w:lvl>
    <w:lvl w:ilvl="2" w:tplc="B9D0D166">
      <w:start w:val="1"/>
      <w:numFmt w:val="lowerRoman"/>
      <w:lvlText w:val="%3."/>
      <w:lvlJc w:val="right"/>
      <w:pPr>
        <w:ind w:left="2160" w:hanging="180"/>
      </w:pPr>
    </w:lvl>
    <w:lvl w:ilvl="3" w:tplc="F3A23CF2">
      <w:start w:val="1"/>
      <w:numFmt w:val="decimal"/>
      <w:lvlText w:val="%4."/>
      <w:lvlJc w:val="left"/>
      <w:pPr>
        <w:ind w:left="2880" w:hanging="360"/>
      </w:pPr>
    </w:lvl>
    <w:lvl w:ilvl="4" w:tplc="8B8A97C8">
      <w:start w:val="1"/>
      <w:numFmt w:val="lowerLetter"/>
      <w:lvlText w:val="%5."/>
      <w:lvlJc w:val="left"/>
      <w:pPr>
        <w:ind w:left="3600" w:hanging="360"/>
      </w:pPr>
    </w:lvl>
    <w:lvl w:ilvl="5" w:tplc="47028C62">
      <w:start w:val="1"/>
      <w:numFmt w:val="lowerRoman"/>
      <w:lvlText w:val="%6."/>
      <w:lvlJc w:val="right"/>
      <w:pPr>
        <w:ind w:left="4320" w:hanging="180"/>
      </w:pPr>
    </w:lvl>
    <w:lvl w:ilvl="6" w:tplc="1A1AD6C8">
      <w:start w:val="1"/>
      <w:numFmt w:val="decimal"/>
      <w:lvlText w:val="%7."/>
      <w:lvlJc w:val="left"/>
      <w:pPr>
        <w:ind w:left="5040" w:hanging="360"/>
      </w:pPr>
    </w:lvl>
    <w:lvl w:ilvl="7" w:tplc="79041924">
      <w:start w:val="1"/>
      <w:numFmt w:val="lowerLetter"/>
      <w:lvlText w:val="%8."/>
      <w:lvlJc w:val="left"/>
      <w:pPr>
        <w:ind w:left="5760" w:hanging="360"/>
      </w:pPr>
    </w:lvl>
    <w:lvl w:ilvl="8" w:tplc="BCF0FD94">
      <w:start w:val="1"/>
      <w:numFmt w:val="lowerRoman"/>
      <w:lvlText w:val="%9."/>
      <w:lvlJc w:val="right"/>
      <w:pPr>
        <w:ind w:left="6480" w:hanging="180"/>
      </w:pPr>
    </w:lvl>
  </w:abstractNum>
  <w:abstractNum w:abstractNumId="90" w15:restartNumberingAfterBreak="0">
    <w:nsid w:val="263F68D5"/>
    <w:multiLevelType w:val="multilevel"/>
    <w:tmpl w:val="81308FC4"/>
    <w:lvl w:ilvl="0">
      <w:start w:val="1"/>
      <w:numFmt w:val="decimal"/>
      <w:pStyle w:val="LCijfersenletters"/>
      <w:lvlText w:val="%1"/>
      <w:lvlJc w:val="left"/>
      <w:pPr>
        <w:tabs>
          <w:tab w:val="num" w:pos="397"/>
        </w:tabs>
        <w:ind w:left="397" w:hanging="397"/>
      </w:pPr>
      <w:rPr>
        <w:rFonts w:hint="default"/>
        <w:b w:val="0"/>
        <w:bCs w:val="0"/>
        <w:i w:val="0"/>
        <w:iCs w:val="0"/>
        <w:color w:val="145CA3"/>
      </w:rPr>
    </w:lvl>
    <w:lvl w:ilvl="1">
      <w:start w:val="1"/>
      <w:numFmt w:val="lowerLetter"/>
      <w:lvlText w:val="%2"/>
      <w:lvlJc w:val="left"/>
      <w:pPr>
        <w:tabs>
          <w:tab w:val="num" w:pos="794"/>
        </w:tabs>
        <w:ind w:left="794" w:hanging="397"/>
      </w:pPr>
      <w:rPr>
        <w:rFonts w:hint="default"/>
        <w:b w:val="0"/>
        <w:bCs w:val="0"/>
        <w:i w:val="0"/>
        <w:iCs w:val="0"/>
        <w:color w:val="145CA3"/>
      </w:rPr>
    </w:lvl>
    <w:lvl w:ilvl="2">
      <w:start w:val="1"/>
      <w:numFmt w:val="lowerRoman"/>
      <w:lvlText w:val="%3"/>
      <w:lvlJc w:val="left"/>
      <w:pPr>
        <w:tabs>
          <w:tab w:val="num" w:pos="1191"/>
        </w:tabs>
        <w:ind w:left="1191" w:hanging="397"/>
      </w:pPr>
      <w:rPr>
        <w:rFonts w:hint="default"/>
        <w:b w:val="0"/>
        <w:bCs w:val="0"/>
        <w:i w:val="0"/>
        <w:iCs w:val="0"/>
        <w:color w:val="145CA3"/>
      </w:rPr>
    </w:lvl>
    <w:lvl w:ilvl="3">
      <w:start w:val="1"/>
      <w:numFmt w:val="decimal"/>
      <w:lvlText w:val="(%4)"/>
      <w:lvlJc w:val="left"/>
      <w:pPr>
        <w:tabs>
          <w:tab w:val="num" w:pos="1588"/>
        </w:tabs>
        <w:ind w:left="1588" w:hanging="397"/>
      </w:pPr>
      <w:rPr>
        <w:rFonts w:ascii="Arial" w:hAnsi="Aria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273A160E"/>
    <w:multiLevelType w:val="hybridMultilevel"/>
    <w:tmpl w:val="7AF0BE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2" w15:restartNumberingAfterBreak="0">
    <w:nsid w:val="27C03966"/>
    <w:multiLevelType w:val="hybridMultilevel"/>
    <w:tmpl w:val="6174F28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3" w15:restartNumberingAfterBreak="0">
    <w:nsid w:val="27C53677"/>
    <w:multiLevelType w:val="hybridMultilevel"/>
    <w:tmpl w:val="8F9266C8"/>
    <w:lvl w:ilvl="0" w:tplc="8E8E63E0">
      <w:start w:val="1"/>
      <w:numFmt w:val="decimal"/>
      <w:lvlText w:val="%1."/>
      <w:lvlJc w:val="left"/>
      <w:pPr>
        <w:ind w:left="720" w:hanging="360"/>
      </w:pPr>
    </w:lvl>
    <w:lvl w:ilvl="1" w:tplc="029A1E16">
      <w:start w:val="1"/>
      <w:numFmt w:val="lowerLetter"/>
      <w:lvlText w:val="%2."/>
      <w:lvlJc w:val="left"/>
      <w:pPr>
        <w:ind w:left="1440" w:hanging="360"/>
      </w:pPr>
    </w:lvl>
    <w:lvl w:ilvl="2" w:tplc="82C8AD6C">
      <w:start w:val="1"/>
      <w:numFmt w:val="lowerLetter"/>
      <w:lvlText w:val="%3)"/>
      <w:lvlJc w:val="left"/>
      <w:pPr>
        <w:ind w:left="2160" w:hanging="180"/>
      </w:pPr>
    </w:lvl>
    <w:lvl w:ilvl="3" w:tplc="808C0096">
      <w:start w:val="1"/>
      <w:numFmt w:val="decimal"/>
      <w:lvlText w:val="%4."/>
      <w:lvlJc w:val="left"/>
      <w:pPr>
        <w:ind w:left="2880" w:hanging="360"/>
      </w:pPr>
    </w:lvl>
    <w:lvl w:ilvl="4" w:tplc="BB0C53EA">
      <w:start w:val="1"/>
      <w:numFmt w:val="lowerLetter"/>
      <w:lvlText w:val="%5."/>
      <w:lvlJc w:val="left"/>
      <w:pPr>
        <w:ind w:left="3600" w:hanging="360"/>
      </w:pPr>
    </w:lvl>
    <w:lvl w:ilvl="5" w:tplc="B27CCC70">
      <w:start w:val="1"/>
      <w:numFmt w:val="lowerRoman"/>
      <w:lvlText w:val="%6."/>
      <w:lvlJc w:val="right"/>
      <w:pPr>
        <w:ind w:left="4320" w:hanging="180"/>
      </w:pPr>
    </w:lvl>
    <w:lvl w:ilvl="6" w:tplc="835C06E4">
      <w:start w:val="1"/>
      <w:numFmt w:val="decimal"/>
      <w:lvlText w:val="%7."/>
      <w:lvlJc w:val="left"/>
      <w:pPr>
        <w:ind w:left="5040" w:hanging="360"/>
      </w:pPr>
    </w:lvl>
    <w:lvl w:ilvl="7" w:tplc="DC9E38F2">
      <w:start w:val="1"/>
      <w:numFmt w:val="lowerLetter"/>
      <w:lvlText w:val="%8."/>
      <w:lvlJc w:val="left"/>
      <w:pPr>
        <w:ind w:left="5760" w:hanging="360"/>
      </w:pPr>
    </w:lvl>
    <w:lvl w:ilvl="8" w:tplc="23FA77EA">
      <w:start w:val="1"/>
      <w:numFmt w:val="lowerRoman"/>
      <w:lvlText w:val="%9."/>
      <w:lvlJc w:val="right"/>
      <w:pPr>
        <w:ind w:left="6480" w:hanging="180"/>
      </w:pPr>
    </w:lvl>
  </w:abstractNum>
  <w:abstractNum w:abstractNumId="94" w15:restartNumberingAfterBreak="0">
    <w:nsid w:val="27ED5F61"/>
    <w:multiLevelType w:val="hybridMultilevel"/>
    <w:tmpl w:val="3CC607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5" w15:restartNumberingAfterBreak="0">
    <w:nsid w:val="280B787C"/>
    <w:multiLevelType w:val="hybridMultilevel"/>
    <w:tmpl w:val="5D98E6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30019">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282671EB"/>
    <w:multiLevelType w:val="hybridMultilevel"/>
    <w:tmpl w:val="3CD2D0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7" w15:restartNumberingAfterBreak="0">
    <w:nsid w:val="285E805B"/>
    <w:multiLevelType w:val="multilevel"/>
    <w:tmpl w:val="BCE40768"/>
    <w:lvl w:ilvl="0">
      <w:start w:val="7"/>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288E1703"/>
    <w:multiLevelType w:val="hybridMultilevel"/>
    <w:tmpl w:val="D11A78D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FFFFFFFF">
      <w:start w:val="1"/>
      <w:numFmt w:val="decimal"/>
      <w:lvlText w:val="%4."/>
      <w:lvlJc w:val="left"/>
      <w:pPr>
        <w:ind w:left="2629"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9" w15:restartNumberingAfterBreak="0">
    <w:nsid w:val="28D10B40"/>
    <w:multiLevelType w:val="hybridMultilevel"/>
    <w:tmpl w:val="C2B8A740"/>
    <w:lvl w:ilvl="0" w:tplc="F6EECD0C">
      <w:start w:val="1"/>
      <w:numFmt w:val="decimal"/>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28DD72CC"/>
    <w:multiLevelType w:val="hybridMultilevel"/>
    <w:tmpl w:val="36F26E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15:restartNumberingAfterBreak="0">
    <w:nsid w:val="295E2A70"/>
    <w:multiLevelType w:val="multilevel"/>
    <w:tmpl w:val="E58E0988"/>
    <w:lvl w:ilvl="0">
      <w:start w:val="1"/>
      <w:numFmt w:val="upperLetter"/>
      <w:pStyle w:val="LLettersentekens"/>
      <w:lvlText w:val="%1"/>
      <w:lvlJc w:val="left"/>
      <w:pPr>
        <w:tabs>
          <w:tab w:val="num" w:pos="397"/>
        </w:tabs>
        <w:ind w:left="397" w:hanging="397"/>
      </w:pPr>
      <w:rPr>
        <w:rFonts w:hint="default"/>
        <w:b w:val="0"/>
        <w:bCs w:val="0"/>
        <w:i w:val="0"/>
        <w:iCs w:val="0"/>
        <w:color w:val="145CA3"/>
      </w:rPr>
    </w:lvl>
    <w:lvl w:ilvl="1">
      <w:start w:val="1"/>
      <w:numFmt w:val="bullet"/>
      <w:lvlText w:val=""/>
      <w:lvlJc w:val="left"/>
      <w:pPr>
        <w:ind w:left="794" w:hanging="397"/>
      </w:pPr>
      <w:rPr>
        <w:rFonts w:ascii="Symbol" w:hAnsi="Symbol" w:hint="default"/>
        <w:b w:val="0"/>
        <w:bCs w:val="0"/>
        <w:i w:val="0"/>
        <w:iCs w:val="0"/>
        <w:color w:val="145CA3"/>
        <w:sz w:val="20"/>
        <w:szCs w:val="20"/>
      </w:rPr>
    </w:lvl>
    <w:lvl w:ilvl="2">
      <w:start w:val="1"/>
      <w:numFmt w:val="bullet"/>
      <w:lvlText w:val=""/>
      <w:lvlJc w:val="left"/>
      <w:pPr>
        <w:ind w:left="1191" w:hanging="397"/>
      </w:pPr>
      <w:rPr>
        <w:rFonts w:ascii="Symbol" w:hAnsi="Symbol" w:hint="default"/>
        <w:b w:val="0"/>
        <w:bCs w:val="0"/>
        <w:i w:val="0"/>
        <w:iCs w:val="0"/>
        <w:color w:val="145CA3"/>
        <w:sz w:val="20"/>
        <w:szCs w:val="20"/>
      </w:rPr>
    </w:lvl>
    <w:lvl w:ilvl="3">
      <w:start w:val="1"/>
      <w:numFmt w:val="bullet"/>
      <w:lvlText w:val=""/>
      <w:lvlJc w:val="left"/>
      <w:pPr>
        <w:ind w:left="1588" w:hanging="397"/>
      </w:pPr>
      <w:rPr>
        <w:rFonts w:ascii="Symbol" w:hAnsi="Symbol" w:hint="default"/>
        <w:color w:val="145CA3"/>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299AF724"/>
    <w:multiLevelType w:val="hybridMultilevel"/>
    <w:tmpl w:val="A55427FE"/>
    <w:lvl w:ilvl="0" w:tplc="C4DE14F6">
      <w:start w:val="1"/>
      <w:numFmt w:val="decimal"/>
      <w:lvlText w:val="%1)"/>
      <w:lvlJc w:val="left"/>
      <w:pPr>
        <w:ind w:left="720" w:hanging="360"/>
      </w:pPr>
    </w:lvl>
    <w:lvl w:ilvl="1" w:tplc="A2621E20">
      <w:start w:val="1"/>
      <w:numFmt w:val="lowerLetter"/>
      <w:lvlText w:val="%2."/>
      <w:lvlJc w:val="left"/>
      <w:pPr>
        <w:ind w:left="1440" w:hanging="360"/>
      </w:pPr>
    </w:lvl>
    <w:lvl w:ilvl="2" w:tplc="37DEA9F6">
      <w:start w:val="1"/>
      <w:numFmt w:val="lowerRoman"/>
      <w:lvlText w:val="%3."/>
      <w:lvlJc w:val="right"/>
      <w:pPr>
        <w:ind w:left="2160" w:hanging="180"/>
      </w:pPr>
    </w:lvl>
    <w:lvl w:ilvl="3" w:tplc="C94602D2">
      <w:start w:val="1"/>
      <w:numFmt w:val="decimal"/>
      <w:lvlText w:val="%4."/>
      <w:lvlJc w:val="left"/>
      <w:pPr>
        <w:ind w:left="2880" w:hanging="360"/>
      </w:pPr>
    </w:lvl>
    <w:lvl w:ilvl="4" w:tplc="963272EE">
      <w:start w:val="1"/>
      <w:numFmt w:val="lowerLetter"/>
      <w:lvlText w:val="%5."/>
      <w:lvlJc w:val="left"/>
      <w:pPr>
        <w:ind w:left="3600" w:hanging="360"/>
      </w:pPr>
    </w:lvl>
    <w:lvl w:ilvl="5" w:tplc="99027DD6">
      <w:start w:val="1"/>
      <w:numFmt w:val="lowerRoman"/>
      <w:lvlText w:val="%6."/>
      <w:lvlJc w:val="right"/>
      <w:pPr>
        <w:ind w:left="4320" w:hanging="180"/>
      </w:pPr>
    </w:lvl>
    <w:lvl w:ilvl="6" w:tplc="DECEFEAC">
      <w:start w:val="1"/>
      <w:numFmt w:val="decimal"/>
      <w:lvlText w:val="%7."/>
      <w:lvlJc w:val="left"/>
      <w:pPr>
        <w:ind w:left="5040" w:hanging="360"/>
      </w:pPr>
    </w:lvl>
    <w:lvl w:ilvl="7" w:tplc="CD54B7B6">
      <w:start w:val="1"/>
      <w:numFmt w:val="lowerLetter"/>
      <w:lvlText w:val="%8."/>
      <w:lvlJc w:val="left"/>
      <w:pPr>
        <w:ind w:left="5760" w:hanging="360"/>
      </w:pPr>
    </w:lvl>
    <w:lvl w:ilvl="8" w:tplc="71A0AA70">
      <w:start w:val="1"/>
      <w:numFmt w:val="lowerRoman"/>
      <w:lvlText w:val="%9."/>
      <w:lvlJc w:val="right"/>
      <w:pPr>
        <w:ind w:left="6480" w:hanging="180"/>
      </w:pPr>
    </w:lvl>
  </w:abstractNum>
  <w:abstractNum w:abstractNumId="103" w15:restartNumberingAfterBreak="0">
    <w:nsid w:val="2AA41E95"/>
    <w:multiLevelType w:val="hybridMultilevel"/>
    <w:tmpl w:val="1CE859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4" w15:restartNumberingAfterBreak="0">
    <w:nsid w:val="2B225F90"/>
    <w:multiLevelType w:val="hybridMultilevel"/>
    <w:tmpl w:val="213EB3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5" w15:restartNumberingAfterBreak="0">
    <w:nsid w:val="2BEA5C3B"/>
    <w:multiLevelType w:val="hybridMultilevel"/>
    <w:tmpl w:val="3A76523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130019">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C47678B"/>
    <w:multiLevelType w:val="hybridMultilevel"/>
    <w:tmpl w:val="3BEA0D9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15:restartNumberingAfterBreak="0">
    <w:nsid w:val="2D875600"/>
    <w:multiLevelType w:val="hybridMultilevel"/>
    <w:tmpl w:val="2F0899D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8" w15:restartNumberingAfterBreak="0">
    <w:nsid w:val="2DCA57E5"/>
    <w:multiLevelType w:val="hybridMultilevel"/>
    <w:tmpl w:val="82E0490E"/>
    <w:lvl w:ilvl="0" w:tplc="20DCE67C">
      <w:start w:val="1"/>
      <w:numFmt w:val="decimal"/>
      <w:lvlText w:val="%1."/>
      <w:lvlJc w:val="left"/>
      <w:pPr>
        <w:ind w:left="1040" w:hanging="360"/>
      </w:pPr>
    </w:lvl>
    <w:lvl w:ilvl="1" w:tplc="E0E41E5C">
      <w:start w:val="1"/>
      <w:numFmt w:val="decimal"/>
      <w:lvlText w:val="%2."/>
      <w:lvlJc w:val="left"/>
      <w:pPr>
        <w:ind w:left="1040" w:hanging="360"/>
      </w:pPr>
    </w:lvl>
    <w:lvl w:ilvl="2" w:tplc="1C902BE2">
      <w:start w:val="1"/>
      <w:numFmt w:val="decimal"/>
      <w:lvlText w:val="%3."/>
      <w:lvlJc w:val="left"/>
      <w:pPr>
        <w:ind w:left="1040" w:hanging="360"/>
      </w:pPr>
    </w:lvl>
    <w:lvl w:ilvl="3" w:tplc="EE80360A">
      <w:start w:val="1"/>
      <w:numFmt w:val="decimal"/>
      <w:lvlText w:val="%4."/>
      <w:lvlJc w:val="left"/>
      <w:pPr>
        <w:ind w:left="1040" w:hanging="360"/>
      </w:pPr>
    </w:lvl>
    <w:lvl w:ilvl="4" w:tplc="A08EFA8C">
      <w:start w:val="1"/>
      <w:numFmt w:val="decimal"/>
      <w:lvlText w:val="%5."/>
      <w:lvlJc w:val="left"/>
      <w:pPr>
        <w:ind w:left="1040" w:hanging="360"/>
      </w:pPr>
    </w:lvl>
    <w:lvl w:ilvl="5" w:tplc="679A1848">
      <w:start w:val="1"/>
      <w:numFmt w:val="decimal"/>
      <w:lvlText w:val="%6."/>
      <w:lvlJc w:val="left"/>
      <w:pPr>
        <w:ind w:left="1040" w:hanging="360"/>
      </w:pPr>
    </w:lvl>
    <w:lvl w:ilvl="6" w:tplc="D3CE1436">
      <w:start w:val="1"/>
      <w:numFmt w:val="decimal"/>
      <w:lvlText w:val="%7."/>
      <w:lvlJc w:val="left"/>
      <w:pPr>
        <w:ind w:left="1040" w:hanging="360"/>
      </w:pPr>
    </w:lvl>
    <w:lvl w:ilvl="7" w:tplc="9CA85002">
      <w:start w:val="1"/>
      <w:numFmt w:val="decimal"/>
      <w:lvlText w:val="%8."/>
      <w:lvlJc w:val="left"/>
      <w:pPr>
        <w:ind w:left="1040" w:hanging="360"/>
      </w:pPr>
    </w:lvl>
    <w:lvl w:ilvl="8" w:tplc="D6B6BA60">
      <w:start w:val="1"/>
      <w:numFmt w:val="decimal"/>
      <w:lvlText w:val="%9."/>
      <w:lvlJc w:val="left"/>
      <w:pPr>
        <w:ind w:left="1040" w:hanging="360"/>
      </w:pPr>
    </w:lvl>
  </w:abstractNum>
  <w:abstractNum w:abstractNumId="109" w15:restartNumberingAfterBreak="0">
    <w:nsid w:val="2E3A1DAF"/>
    <w:multiLevelType w:val="hybridMultilevel"/>
    <w:tmpl w:val="D5641226"/>
    <w:lvl w:ilvl="0" w:tplc="0413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2EAA602D"/>
    <w:multiLevelType w:val="hybridMultilevel"/>
    <w:tmpl w:val="3948D816"/>
    <w:lvl w:ilvl="0" w:tplc="FFFFFFFF">
      <w:start w:val="1"/>
      <w:numFmt w:val="bullet"/>
      <w:lvlText w:val="-"/>
      <w:lvlJc w:val="left"/>
      <w:pPr>
        <w:ind w:left="720" w:hanging="360"/>
      </w:pPr>
      <w:rPr>
        <w:rFonts w:ascii="Verdana" w:hAnsi="Verdana"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76BA5916">
      <w:start w:val="1"/>
      <w:numFmt w:val="decimal"/>
      <w:lvlText w:val="%4."/>
      <w:lvlJc w:val="left"/>
      <w:pPr>
        <w:ind w:left="2880" w:hanging="360"/>
      </w:pPr>
      <w:rPr>
        <w:rFonts w:ascii="Calibri" w:eastAsiaTheme="minorEastAsia" w:hAnsi="Calibri" w:cs="Calibri"/>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2EC44F0F"/>
    <w:multiLevelType w:val="hybridMultilevel"/>
    <w:tmpl w:val="6230530A"/>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15:restartNumberingAfterBreak="0">
    <w:nsid w:val="2ED3182C"/>
    <w:multiLevelType w:val="hybridMultilevel"/>
    <w:tmpl w:val="3202C7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3" w15:restartNumberingAfterBreak="0">
    <w:nsid w:val="2F0C09C1"/>
    <w:multiLevelType w:val="hybridMultilevel"/>
    <w:tmpl w:val="C636882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04130019">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2F1B6642"/>
    <w:multiLevelType w:val="hybridMultilevel"/>
    <w:tmpl w:val="6DD632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5" w15:restartNumberingAfterBreak="0">
    <w:nsid w:val="2F1F0507"/>
    <w:multiLevelType w:val="hybridMultilevel"/>
    <w:tmpl w:val="F4B44024"/>
    <w:lvl w:ilvl="0" w:tplc="FFFFFFFF">
      <w:start w:val="1"/>
      <w:numFmt w:val="decimal"/>
      <w:lvlText w:val="%1."/>
      <w:lvlJc w:val="left"/>
      <w:pPr>
        <w:ind w:left="720" w:hanging="360"/>
      </w:pPr>
    </w:lvl>
    <w:lvl w:ilvl="1" w:tplc="0413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2F3B1DC1"/>
    <w:multiLevelType w:val="hybridMultilevel"/>
    <w:tmpl w:val="36FE1D40"/>
    <w:lvl w:ilvl="0" w:tplc="04130019">
      <w:start w:val="1"/>
      <w:numFmt w:val="lowerLetter"/>
      <w:lvlText w:val="%1."/>
      <w:lvlJc w:val="left"/>
      <w:pPr>
        <w:ind w:left="720" w:hanging="360"/>
      </w:pPr>
      <w:rPr>
        <w:rFonts w:hint="default"/>
      </w:rPr>
    </w:lvl>
    <w:lvl w:ilvl="1" w:tplc="E2F451E8">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7" w15:restartNumberingAfterBreak="0">
    <w:nsid w:val="3051FBF9"/>
    <w:multiLevelType w:val="hybridMultilevel"/>
    <w:tmpl w:val="3D9C0794"/>
    <w:lvl w:ilvl="0" w:tplc="2990D92E">
      <w:start w:val="1"/>
      <w:numFmt w:val="decimal"/>
      <w:lvlText w:val="%1."/>
      <w:lvlJc w:val="left"/>
      <w:pPr>
        <w:ind w:left="1065" w:hanging="705"/>
      </w:pPr>
    </w:lvl>
    <w:lvl w:ilvl="1" w:tplc="5146639C">
      <w:start w:val="1"/>
      <w:numFmt w:val="lowerLetter"/>
      <w:lvlText w:val="%2."/>
      <w:lvlJc w:val="left"/>
      <w:pPr>
        <w:ind w:left="1440" w:hanging="360"/>
      </w:pPr>
    </w:lvl>
    <w:lvl w:ilvl="2" w:tplc="DF488090">
      <w:start w:val="1"/>
      <w:numFmt w:val="lowerRoman"/>
      <w:lvlText w:val="%3."/>
      <w:lvlJc w:val="right"/>
      <w:pPr>
        <w:ind w:left="2160" w:hanging="180"/>
      </w:pPr>
    </w:lvl>
    <w:lvl w:ilvl="3" w:tplc="B2BC5B38">
      <w:start w:val="1"/>
      <w:numFmt w:val="decimal"/>
      <w:lvlText w:val="%4."/>
      <w:lvlJc w:val="left"/>
      <w:pPr>
        <w:ind w:left="2880" w:hanging="360"/>
      </w:pPr>
    </w:lvl>
    <w:lvl w:ilvl="4" w:tplc="FFB09778">
      <w:start w:val="1"/>
      <w:numFmt w:val="lowerLetter"/>
      <w:lvlText w:val="%5."/>
      <w:lvlJc w:val="left"/>
      <w:pPr>
        <w:ind w:left="3600" w:hanging="360"/>
      </w:pPr>
    </w:lvl>
    <w:lvl w:ilvl="5" w:tplc="7DF22310">
      <w:start w:val="1"/>
      <w:numFmt w:val="lowerRoman"/>
      <w:lvlText w:val="%6."/>
      <w:lvlJc w:val="right"/>
      <w:pPr>
        <w:ind w:left="4320" w:hanging="180"/>
      </w:pPr>
    </w:lvl>
    <w:lvl w:ilvl="6" w:tplc="5DF4F1EC">
      <w:start w:val="1"/>
      <w:numFmt w:val="decimal"/>
      <w:lvlText w:val="%7."/>
      <w:lvlJc w:val="left"/>
      <w:pPr>
        <w:ind w:left="5040" w:hanging="360"/>
      </w:pPr>
    </w:lvl>
    <w:lvl w:ilvl="7" w:tplc="8650373C">
      <w:start w:val="1"/>
      <w:numFmt w:val="lowerLetter"/>
      <w:lvlText w:val="%8."/>
      <w:lvlJc w:val="left"/>
      <w:pPr>
        <w:ind w:left="5760" w:hanging="360"/>
      </w:pPr>
    </w:lvl>
    <w:lvl w:ilvl="8" w:tplc="401023BE">
      <w:start w:val="1"/>
      <w:numFmt w:val="lowerRoman"/>
      <w:lvlText w:val="%9."/>
      <w:lvlJc w:val="right"/>
      <w:pPr>
        <w:ind w:left="6480" w:hanging="180"/>
      </w:pPr>
    </w:lvl>
  </w:abstractNum>
  <w:abstractNum w:abstractNumId="118" w15:restartNumberingAfterBreak="0">
    <w:nsid w:val="31536C96"/>
    <w:multiLevelType w:val="hybridMultilevel"/>
    <w:tmpl w:val="0B66897C"/>
    <w:lvl w:ilvl="0" w:tplc="FFFFFFFF">
      <w:start w:val="1"/>
      <w:numFmt w:val="decimal"/>
      <w:lvlText w:val="%1)"/>
      <w:lvlJc w:val="left"/>
      <w:pPr>
        <w:ind w:left="720" w:hanging="360"/>
      </w:pPr>
    </w:lvl>
    <w:lvl w:ilvl="1" w:tplc="0413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32F68267"/>
    <w:multiLevelType w:val="hybridMultilevel"/>
    <w:tmpl w:val="FFFFFFFF"/>
    <w:lvl w:ilvl="0" w:tplc="19B47EEC">
      <w:start w:val="1"/>
      <w:numFmt w:val="bullet"/>
      <w:lvlText w:val="-"/>
      <w:lvlJc w:val="left"/>
      <w:pPr>
        <w:ind w:left="720" w:hanging="360"/>
      </w:pPr>
      <w:rPr>
        <w:rFonts w:ascii="Aptos" w:hAnsi="Aptos" w:hint="default"/>
      </w:rPr>
    </w:lvl>
    <w:lvl w:ilvl="1" w:tplc="A8D80568">
      <w:start w:val="1"/>
      <w:numFmt w:val="bullet"/>
      <w:lvlText w:val="o"/>
      <w:lvlJc w:val="left"/>
      <w:pPr>
        <w:ind w:left="1440" w:hanging="360"/>
      </w:pPr>
      <w:rPr>
        <w:rFonts w:ascii="Courier New" w:hAnsi="Courier New" w:hint="default"/>
      </w:rPr>
    </w:lvl>
    <w:lvl w:ilvl="2" w:tplc="A788A1CA">
      <w:start w:val="1"/>
      <w:numFmt w:val="bullet"/>
      <w:lvlText w:val=""/>
      <w:lvlJc w:val="left"/>
      <w:pPr>
        <w:ind w:left="2160" w:hanging="360"/>
      </w:pPr>
      <w:rPr>
        <w:rFonts w:ascii="Wingdings" w:hAnsi="Wingdings" w:hint="default"/>
      </w:rPr>
    </w:lvl>
    <w:lvl w:ilvl="3" w:tplc="706070A0">
      <w:start w:val="1"/>
      <w:numFmt w:val="bullet"/>
      <w:lvlText w:val=""/>
      <w:lvlJc w:val="left"/>
      <w:pPr>
        <w:ind w:left="2880" w:hanging="360"/>
      </w:pPr>
      <w:rPr>
        <w:rFonts w:ascii="Symbol" w:hAnsi="Symbol" w:hint="default"/>
      </w:rPr>
    </w:lvl>
    <w:lvl w:ilvl="4" w:tplc="0E02D4CA">
      <w:start w:val="1"/>
      <w:numFmt w:val="bullet"/>
      <w:lvlText w:val="o"/>
      <w:lvlJc w:val="left"/>
      <w:pPr>
        <w:ind w:left="3600" w:hanging="360"/>
      </w:pPr>
      <w:rPr>
        <w:rFonts w:ascii="Courier New" w:hAnsi="Courier New" w:hint="default"/>
      </w:rPr>
    </w:lvl>
    <w:lvl w:ilvl="5" w:tplc="007A83F2">
      <w:start w:val="1"/>
      <w:numFmt w:val="bullet"/>
      <w:lvlText w:val=""/>
      <w:lvlJc w:val="left"/>
      <w:pPr>
        <w:ind w:left="4320" w:hanging="360"/>
      </w:pPr>
      <w:rPr>
        <w:rFonts w:ascii="Wingdings" w:hAnsi="Wingdings" w:hint="default"/>
      </w:rPr>
    </w:lvl>
    <w:lvl w:ilvl="6" w:tplc="63DC52B6">
      <w:start w:val="1"/>
      <w:numFmt w:val="bullet"/>
      <w:lvlText w:val=""/>
      <w:lvlJc w:val="left"/>
      <w:pPr>
        <w:ind w:left="5040" w:hanging="360"/>
      </w:pPr>
      <w:rPr>
        <w:rFonts w:ascii="Symbol" w:hAnsi="Symbol" w:hint="default"/>
      </w:rPr>
    </w:lvl>
    <w:lvl w:ilvl="7" w:tplc="67BC22CE">
      <w:start w:val="1"/>
      <w:numFmt w:val="bullet"/>
      <w:lvlText w:val="o"/>
      <w:lvlJc w:val="left"/>
      <w:pPr>
        <w:ind w:left="5760" w:hanging="360"/>
      </w:pPr>
      <w:rPr>
        <w:rFonts w:ascii="Courier New" w:hAnsi="Courier New" w:hint="default"/>
      </w:rPr>
    </w:lvl>
    <w:lvl w:ilvl="8" w:tplc="7C1A8FF2">
      <w:start w:val="1"/>
      <w:numFmt w:val="bullet"/>
      <w:lvlText w:val=""/>
      <w:lvlJc w:val="left"/>
      <w:pPr>
        <w:ind w:left="6480" w:hanging="360"/>
      </w:pPr>
      <w:rPr>
        <w:rFonts w:ascii="Wingdings" w:hAnsi="Wingdings" w:hint="default"/>
      </w:rPr>
    </w:lvl>
  </w:abstractNum>
  <w:abstractNum w:abstractNumId="120" w15:restartNumberingAfterBreak="0">
    <w:nsid w:val="336904F6"/>
    <w:multiLevelType w:val="multilevel"/>
    <w:tmpl w:val="B64C2104"/>
    <w:lvl w:ilvl="0">
      <w:start w:val="1"/>
      <w:numFmt w:val="decimal"/>
      <w:pStyle w:val="LCijfersentekens"/>
      <w:lvlText w:val="%1"/>
      <w:lvlJc w:val="left"/>
      <w:pPr>
        <w:ind w:left="397" w:hanging="397"/>
      </w:pPr>
      <w:rPr>
        <w:rFonts w:hint="default"/>
        <w:color w:val="145CA3"/>
      </w:rPr>
    </w:lvl>
    <w:lvl w:ilvl="1">
      <w:start w:val="1"/>
      <w:numFmt w:val="bullet"/>
      <w:lvlText w:val=""/>
      <w:lvlJc w:val="left"/>
      <w:pPr>
        <w:ind w:left="794" w:hanging="397"/>
      </w:pPr>
      <w:rPr>
        <w:rFonts w:ascii="Symbol" w:hAnsi="Symbol" w:hint="default"/>
        <w:color w:val="145CA3"/>
      </w:rPr>
    </w:lvl>
    <w:lvl w:ilvl="2">
      <w:start w:val="1"/>
      <w:numFmt w:val="bullet"/>
      <w:lvlText w:val=""/>
      <w:lvlJc w:val="left"/>
      <w:pPr>
        <w:ind w:left="1191" w:hanging="397"/>
      </w:pPr>
      <w:rPr>
        <w:rFonts w:ascii="Symbol" w:hAnsi="Symbol" w:hint="default"/>
        <w:color w:val="145CA3"/>
      </w:rPr>
    </w:lvl>
    <w:lvl w:ilvl="3">
      <w:start w:val="1"/>
      <w:numFmt w:val="bullet"/>
      <w:lvlText w:val=""/>
      <w:lvlJc w:val="left"/>
      <w:pPr>
        <w:ind w:left="1440" w:hanging="360"/>
      </w:pPr>
      <w:rPr>
        <w:rFonts w:ascii="Symbol" w:hAnsi="Symbol" w:hint="default"/>
        <w:color w:val="145CA3"/>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1" w15:restartNumberingAfterBreak="0">
    <w:nsid w:val="33881710"/>
    <w:multiLevelType w:val="hybridMultilevel"/>
    <w:tmpl w:val="EEB403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2" w15:restartNumberingAfterBreak="0">
    <w:nsid w:val="34107B16"/>
    <w:multiLevelType w:val="hybridMultilevel"/>
    <w:tmpl w:val="FFFFFFFF"/>
    <w:lvl w:ilvl="0" w:tplc="3806AA68">
      <w:start w:val="1"/>
      <w:numFmt w:val="bullet"/>
      <w:lvlText w:val=""/>
      <w:lvlJc w:val="left"/>
      <w:pPr>
        <w:ind w:left="720" w:hanging="360"/>
      </w:pPr>
      <w:rPr>
        <w:rFonts w:ascii="Symbol" w:hAnsi="Symbol" w:hint="default"/>
      </w:rPr>
    </w:lvl>
    <w:lvl w:ilvl="1" w:tplc="0C0201BC">
      <w:start w:val="1"/>
      <w:numFmt w:val="bullet"/>
      <w:lvlText w:val="o"/>
      <w:lvlJc w:val="left"/>
      <w:pPr>
        <w:ind w:left="1440" w:hanging="360"/>
      </w:pPr>
      <w:rPr>
        <w:rFonts w:ascii="Courier New" w:hAnsi="Courier New" w:hint="default"/>
      </w:rPr>
    </w:lvl>
    <w:lvl w:ilvl="2" w:tplc="0150B722">
      <w:start w:val="1"/>
      <w:numFmt w:val="bullet"/>
      <w:lvlText w:val=""/>
      <w:lvlJc w:val="left"/>
      <w:pPr>
        <w:ind w:left="2160" w:hanging="360"/>
      </w:pPr>
      <w:rPr>
        <w:rFonts w:ascii="Wingdings" w:hAnsi="Wingdings" w:hint="default"/>
      </w:rPr>
    </w:lvl>
    <w:lvl w:ilvl="3" w:tplc="040A72A0">
      <w:start w:val="1"/>
      <w:numFmt w:val="bullet"/>
      <w:lvlText w:val=""/>
      <w:lvlJc w:val="left"/>
      <w:pPr>
        <w:ind w:left="2880" w:hanging="360"/>
      </w:pPr>
      <w:rPr>
        <w:rFonts w:ascii="Symbol" w:hAnsi="Symbol" w:hint="default"/>
      </w:rPr>
    </w:lvl>
    <w:lvl w:ilvl="4" w:tplc="E3A487A4">
      <w:start w:val="1"/>
      <w:numFmt w:val="bullet"/>
      <w:lvlText w:val="o"/>
      <w:lvlJc w:val="left"/>
      <w:pPr>
        <w:ind w:left="3600" w:hanging="360"/>
      </w:pPr>
      <w:rPr>
        <w:rFonts w:ascii="Courier New" w:hAnsi="Courier New" w:hint="default"/>
      </w:rPr>
    </w:lvl>
    <w:lvl w:ilvl="5" w:tplc="257EABBC">
      <w:start w:val="1"/>
      <w:numFmt w:val="bullet"/>
      <w:lvlText w:val=""/>
      <w:lvlJc w:val="left"/>
      <w:pPr>
        <w:ind w:left="4320" w:hanging="360"/>
      </w:pPr>
      <w:rPr>
        <w:rFonts w:ascii="Wingdings" w:hAnsi="Wingdings" w:hint="default"/>
      </w:rPr>
    </w:lvl>
    <w:lvl w:ilvl="6" w:tplc="D8523C46">
      <w:start w:val="1"/>
      <w:numFmt w:val="bullet"/>
      <w:lvlText w:val=""/>
      <w:lvlJc w:val="left"/>
      <w:pPr>
        <w:ind w:left="5040" w:hanging="360"/>
      </w:pPr>
      <w:rPr>
        <w:rFonts w:ascii="Symbol" w:hAnsi="Symbol" w:hint="default"/>
      </w:rPr>
    </w:lvl>
    <w:lvl w:ilvl="7" w:tplc="9E44FF62">
      <w:start w:val="1"/>
      <w:numFmt w:val="bullet"/>
      <w:lvlText w:val="o"/>
      <w:lvlJc w:val="left"/>
      <w:pPr>
        <w:ind w:left="5760" w:hanging="360"/>
      </w:pPr>
      <w:rPr>
        <w:rFonts w:ascii="Courier New" w:hAnsi="Courier New" w:hint="default"/>
      </w:rPr>
    </w:lvl>
    <w:lvl w:ilvl="8" w:tplc="1B30514E">
      <w:start w:val="1"/>
      <w:numFmt w:val="bullet"/>
      <w:lvlText w:val=""/>
      <w:lvlJc w:val="left"/>
      <w:pPr>
        <w:ind w:left="6480" w:hanging="360"/>
      </w:pPr>
      <w:rPr>
        <w:rFonts w:ascii="Wingdings" w:hAnsi="Wingdings" w:hint="default"/>
      </w:rPr>
    </w:lvl>
  </w:abstractNum>
  <w:abstractNum w:abstractNumId="123" w15:restartNumberingAfterBreak="0">
    <w:nsid w:val="34384BC4"/>
    <w:multiLevelType w:val="hybridMultilevel"/>
    <w:tmpl w:val="189A1044"/>
    <w:lvl w:ilvl="0" w:tplc="5D283276">
      <w:start w:val="1"/>
      <w:numFmt w:val="decimal"/>
      <w:lvlText w:val="%1."/>
      <w:lvlJc w:val="left"/>
      <w:pPr>
        <w:ind w:left="720" w:hanging="360"/>
      </w:pPr>
    </w:lvl>
    <w:lvl w:ilvl="1" w:tplc="2CC4CBC6">
      <w:start w:val="1"/>
      <w:numFmt w:val="lowerLetter"/>
      <w:lvlText w:val="%2)"/>
      <w:lvlJc w:val="left"/>
      <w:pPr>
        <w:ind w:left="1440" w:hanging="360"/>
      </w:pPr>
    </w:lvl>
    <w:lvl w:ilvl="2" w:tplc="EBEEA582">
      <w:start w:val="1"/>
      <w:numFmt w:val="lowerRoman"/>
      <w:lvlText w:val="%3."/>
      <w:lvlJc w:val="right"/>
      <w:pPr>
        <w:ind w:left="2160" w:hanging="180"/>
      </w:pPr>
    </w:lvl>
    <w:lvl w:ilvl="3" w:tplc="1B562BB4">
      <w:start w:val="1"/>
      <w:numFmt w:val="decimal"/>
      <w:lvlText w:val="%4."/>
      <w:lvlJc w:val="left"/>
      <w:pPr>
        <w:ind w:left="2880" w:hanging="360"/>
      </w:pPr>
    </w:lvl>
    <w:lvl w:ilvl="4" w:tplc="272E7C5E">
      <w:start w:val="1"/>
      <w:numFmt w:val="lowerLetter"/>
      <w:lvlText w:val="%5."/>
      <w:lvlJc w:val="left"/>
      <w:pPr>
        <w:ind w:left="3600" w:hanging="360"/>
      </w:pPr>
    </w:lvl>
    <w:lvl w:ilvl="5" w:tplc="8918F4C4">
      <w:start w:val="1"/>
      <w:numFmt w:val="lowerRoman"/>
      <w:lvlText w:val="%6."/>
      <w:lvlJc w:val="right"/>
      <w:pPr>
        <w:ind w:left="4320" w:hanging="180"/>
      </w:pPr>
    </w:lvl>
    <w:lvl w:ilvl="6" w:tplc="86BA199E">
      <w:start w:val="1"/>
      <w:numFmt w:val="decimal"/>
      <w:lvlText w:val="%7."/>
      <w:lvlJc w:val="left"/>
      <w:pPr>
        <w:ind w:left="5040" w:hanging="360"/>
      </w:pPr>
    </w:lvl>
    <w:lvl w:ilvl="7" w:tplc="10C22386">
      <w:start w:val="1"/>
      <w:numFmt w:val="lowerLetter"/>
      <w:lvlText w:val="%8."/>
      <w:lvlJc w:val="left"/>
      <w:pPr>
        <w:ind w:left="5760" w:hanging="360"/>
      </w:pPr>
    </w:lvl>
    <w:lvl w:ilvl="8" w:tplc="2A243074">
      <w:start w:val="1"/>
      <w:numFmt w:val="lowerRoman"/>
      <w:lvlText w:val="%9."/>
      <w:lvlJc w:val="right"/>
      <w:pPr>
        <w:ind w:left="6480" w:hanging="180"/>
      </w:pPr>
    </w:lvl>
  </w:abstractNum>
  <w:abstractNum w:abstractNumId="124" w15:restartNumberingAfterBreak="0">
    <w:nsid w:val="34CB05E3"/>
    <w:multiLevelType w:val="hybridMultilevel"/>
    <w:tmpl w:val="489CFC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5" w15:restartNumberingAfterBreak="0">
    <w:nsid w:val="35B51C61"/>
    <w:multiLevelType w:val="hybridMultilevel"/>
    <w:tmpl w:val="C0D4F9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04130019">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35F114DF"/>
    <w:multiLevelType w:val="hybridMultilevel"/>
    <w:tmpl w:val="BF2A2E32"/>
    <w:lvl w:ilvl="0" w:tplc="04130019">
      <w:start w:val="1"/>
      <w:numFmt w:val="lowerLetter"/>
      <w:lvlText w:val="%1."/>
      <w:lvlJc w:val="left"/>
      <w:pPr>
        <w:ind w:left="1440" w:hanging="360"/>
      </w:pPr>
      <w:rPr>
        <w:rFonts w:hint="default"/>
      </w:rPr>
    </w:lvl>
    <w:lvl w:ilvl="1" w:tplc="FFFFFFFF">
      <w:start w:val="3"/>
      <w:numFmt w:val="bullet"/>
      <w:lvlText w:val=""/>
      <w:lvlJc w:val="left"/>
      <w:pPr>
        <w:ind w:left="2160" w:hanging="360"/>
      </w:pPr>
      <w:rPr>
        <w:rFonts w:ascii="Symbol" w:eastAsiaTheme="minorEastAsia" w:hAnsi="Symbol" w:cstheme="minorHAnsi" w:hint="default"/>
      </w:rPr>
    </w:lvl>
    <w:lvl w:ilvl="2" w:tplc="54E09010">
      <w:start w:val="1"/>
      <w:numFmt w:val="decimal"/>
      <w:lvlText w:val="%3."/>
      <w:lvlJc w:val="left"/>
      <w:pPr>
        <w:ind w:left="3060" w:hanging="360"/>
      </w:pPr>
      <w:rPr>
        <w:rFonts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7" w15:restartNumberingAfterBreak="0">
    <w:nsid w:val="36941B38"/>
    <w:multiLevelType w:val="hybridMultilevel"/>
    <w:tmpl w:val="F6D4DE3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8" w15:restartNumberingAfterBreak="0">
    <w:nsid w:val="37254EE2"/>
    <w:multiLevelType w:val="hybridMultilevel"/>
    <w:tmpl w:val="E796FD4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9" w15:restartNumberingAfterBreak="0">
    <w:nsid w:val="3749E28C"/>
    <w:multiLevelType w:val="hybridMultilevel"/>
    <w:tmpl w:val="4DCAA238"/>
    <w:lvl w:ilvl="0" w:tplc="E2E299BE">
      <w:start w:val="1"/>
      <w:numFmt w:val="decimal"/>
      <w:lvlText w:val="%1)"/>
      <w:lvlJc w:val="left"/>
      <w:pPr>
        <w:ind w:left="720" w:hanging="360"/>
      </w:pPr>
    </w:lvl>
    <w:lvl w:ilvl="1" w:tplc="AF70D4CC">
      <w:start w:val="1"/>
      <w:numFmt w:val="lowerLetter"/>
      <w:lvlText w:val="%2."/>
      <w:lvlJc w:val="left"/>
      <w:pPr>
        <w:ind w:left="1440" w:hanging="360"/>
      </w:pPr>
    </w:lvl>
    <w:lvl w:ilvl="2" w:tplc="3288ED8E">
      <w:start w:val="1"/>
      <w:numFmt w:val="lowerRoman"/>
      <w:lvlText w:val="%3."/>
      <w:lvlJc w:val="right"/>
      <w:pPr>
        <w:ind w:left="2160" w:hanging="180"/>
      </w:pPr>
    </w:lvl>
    <w:lvl w:ilvl="3" w:tplc="0AA00952">
      <w:start w:val="1"/>
      <w:numFmt w:val="decimal"/>
      <w:lvlText w:val="%4."/>
      <w:lvlJc w:val="left"/>
      <w:pPr>
        <w:ind w:left="2880" w:hanging="360"/>
      </w:pPr>
    </w:lvl>
    <w:lvl w:ilvl="4" w:tplc="F32A3026">
      <w:start w:val="1"/>
      <w:numFmt w:val="lowerLetter"/>
      <w:lvlText w:val="%5."/>
      <w:lvlJc w:val="left"/>
      <w:pPr>
        <w:ind w:left="3600" w:hanging="360"/>
      </w:pPr>
    </w:lvl>
    <w:lvl w:ilvl="5" w:tplc="716E2D9E">
      <w:start w:val="1"/>
      <w:numFmt w:val="lowerRoman"/>
      <w:lvlText w:val="%6."/>
      <w:lvlJc w:val="right"/>
      <w:pPr>
        <w:ind w:left="4320" w:hanging="180"/>
      </w:pPr>
    </w:lvl>
    <w:lvl w:ilvl="6" w:tplc="8CFC0506">
      <w:start w:val="1"/>
      <w:numFmt w:val="decimal"/>
      <w:lvlText w:val="%7."/>
      <w:lvlJc w:val="left"/>
      <w:pPr>
        <w:ind w:left="5040" w:hanging="360"/>
      </w:pPr>
    </w:lvl>
    <w:lvl w:ilvl="7" w:tplc="2DFA46E4">
      <w:start w:val="1"/>
      <w:numFmt w:val="lowerLetter"/>
      <w:lvlText w:val="%8."/>
      <w:lvlJc w:val="left"/>
      <w:pPr>
        <w:ind w:left="5760" w:hanging="360"/>
      </w:pPr>
    </w:lvl>
    <w:lvl w:ilvl="8" w:tplc="F03A8688">
      <w:start w:val="1"/>
      <w:numFmt w:val="lowerRoman"/>
      <w:lvlText w:val="%9."/>
      <w:lvlJc w:val="right"/>
      <w:pPr>
        <w:ind w:left="6480" w:hanging="180"/>
      </w:pPr>
    </w:lvl>
  </w:abstractNum>
  <w:abstractNum w:abstractNumId="130" w15:restartNumberingAfterBreak="0">
    <w:nsid w:val="375E5BDC"/>
    <w:multiLevelType w:val="hybridMultilevel"/>
    <w:tmpl w:val="AE3EF594"/>
    <w:lvl w:ilvl="0" w:tplc="04130019">
      <w:start w:val="1"/>
      <w:numFmt w:val="lowerLetter"/>
      <w:lvlText w:val="%1."/>
      <w:lvlJc w:val="left"/>
      <w:pPr>
        <w:ind w:left="720" w:hanging="360"/>
      </w:pPr>
      <w:rPr>
        <w:rFonts w:hint="default"/>
      </w:rPr>
    </w:lvl>
    <w:lvl w:ilvl="1" w:tplc="DEA4E6D4">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1" w15:restartNumberingAfterBreak="0">
    <w:nsid w:val="377F48FB"/>
    <w:multiLevelType w:val="hybridMultilevel"/>
    <w:tmpl w:val="C3CAD32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40E29C7C">
      <w:start w:val="1"/>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2" w15:restartNumberingAfterBreak="0">
    <w:nsid w:val="37D1795C"/>
    <w:multiLevelType w:val="hybridMultilevel"/>
    <w:tmpl w:val="12CA48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3" w15:restartNumberingAfterBreak="0">
    <w:nsid w:val="38426A29"/>
    <w:multiLevelType w:val="hybridMultilevel"/>
    <w:tmpl w:val="6EC4C5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4" w15:restartNumberingAfterBreak="0">
    <w:nsid w:val="384575BE"/>
    <w:multiLevelType w:val="hybridMultilevel"/>
    <w:tmpl w:val="561CFF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5" w15:restartNumberingAfterBreak="0">
    <w:nsid w:val="384F03F9"/>
    <w:multiLevelType w:val="multilevel"/>
    <w:tmpl w:val="590E029A"/>
    <w:lvl w:ilvl="0">
      <w:start w:val="9"/>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39524088"/>
    <w:multiLevelType w:val="hybridMultilevel"/>
    <w:tmpl w:val="DBB8C3D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7" w15:restartNumberingAfterBreak="0">
    <w:nsid w:val="3997A0CB"/>
    <w:multiLevelType w:val="hybridMultilevel"/>
    <w:tmpl w:val="FFFFFFFF"/>
    <w:lvl w:ilvl="0" w:tplc="3E4A230C">
      <w:start w:val="1"/>
      <w:numFmt w:val="bullet"/>
      <w:lvlText w:val="-"/>
      <w:lvlJc w:val="left"/>
      <w:pPr>
        <w:ind w:left="720" w:hanging="360"/>
      </w:pPr>
      <w:rPr>
        <w:rFonts w:ascii="Aptos" w:hAnsi="Aptos" w:hint="default"/>
      </w:rPr>
    </w:lvl>
    <w:lvl w:ilvl="1" w:tplc="00ECBA98">
      <w:start w:val="1"/>
      <w:numFmt w:val="bullet"/>
      <w:lvlText w:val="o"/>
      <w:lvlJc w:val="left"/>
      <w:pPr>
        <w:ind w:left="1440" w:hanging="360"/>
      </w:pPr>
      <w:rPr>
        <w:rFonts w:ascii="Courier New" w:hAnsi="Courier New" w:hint="default"/>
      </w:rPr>
    </w:lvl>
    <w:lvl w:ilvl="2" w:tplc="EA5C59E8">
      <w:start w:val="1"/>
      <w:numFmt w:val="bullet"/>
      <w:lvlText w:val=""/>
      <w:lvlJc w:val="left"/>
      <w:pPr>
        <w:ind w:left="2160" w:hanging="360"/>
      </w:pPr>
      <w:rPr>
        <w:rFonts w:ascii="Wingdings" w:hAnsi="Wingdings" w:hint="default"/>
      </w:rPr>
    </w:lvl>
    <w:lvl w:ilvl="3" w:tplc="77580CC4">
      <w:start w:val="1"/>
      <w:numFmt w:val="bullet"/>
      <w:lvlText w:val=""/>
      <w:lvlJc w:val="left"/>
      <w:pPr>
        <w:ind w:left="2880" w:hanging="360"/>
      </w:pPr>
      <w:rPr>
        <w:rFonts w:ascii="Symbol" w:hAnsi="Symbol" w:hint="default"/>
      </w:rPr>
    </w:lvl>
    <w:lvl w:ilvl="4" w:tplc="28DAC0F6">
      <w:start w:val="1"/>
      <w:numFmt w:val="bullet"/>
      <w:lvlText w:val="o"/>
      <w:lvlJc w:val="left"/>
      <w:pPr>
        <w:ind w:left="3600" w:hanging="360"/>
      </w:pPr>
      <w:rPr>
        <w:rFonts w:ascii="Courier New" w:hAnsi="Courier New" w:hint="default"/>
      </w:rPr>
    </w:lvl>
    <w:lvl w:ilvl="5" w:tplc="4B741BEC">
      <w:start w:val="1"/>
      <w:numFmt w:val="bullet"/>
      <w:lvlText w:val=""/>
      <w:lvlJc w:val="left"/>
      <w:pPr>
        <w:ind w:left="4320" w:hanging="360"/>
      </w:pPr>
      <w:rPr>
        <w:rFonts w:ascii="Wingdings" w:hAnsi="Wingdings" w:hint="default"/>
      </w:rPr>
    </w:lvl>
    <w:lvl w:ilvl="6" w:tplc="9AF8B21A">
      <w:start w:val="1"/>
      <w:numFmt w:val="bullet"/>
      <w:lvlText w:val=""/>
      <w:lvlJc w:val="left"/>
      <w:pPr>
        <w:ind w:left="5040" w:hanging="360"/>
      </w:pPr>
      <w:rPr>
        <w:rFonts w:ascii="Symbol" w:hAnsi="Symbol" w:hint="default"/>
      </w:rPr>
    </w:lvl>
    <w:lvl w:ilvl="7" w:tplc="332C8B08">
      <w:start w:val="1"/>
      <w:numFmt w:val="bullet"/>
      <w:lvlText w:val="o"/>
      <w:lvlJc w:val="left"/>
      <w:pPr>
        <w:ind w:left="5760" w:hanging="360"/>
      </w:pPr>
      <w:rPr>
        <w:rFonts w:ascii="Courier New" w:hAnsi="Courier New" w:hint="default"/>
      </w:rPr>
    </w:lvl>
    <w:lvl w:ilvl="8" w:tplc="4698C0A8">
      <w:start w:val="1"/>
      <w:numFmt w:val="bullet"/>
      <w:lvlText w:val=""/>
      <w:lvlJc w:val="left"/>
      <w:pPr>
        <w:ind w:left="6480" w:hanging="360"/>
      </w:pPr>
      <w:rPr>
        <w:rFonts w:ascii="Wingdings" w:hAnsi="Wingdings" w:hint="default"/>
      </w:rPr>
    </w:lvl>
  </w:abstractNum>
  <w:abstractNum w:abstractNumId="138" w15:restartNumberingAfterBreak="0">
    <w:nsid w:val="39A52BF1"/>
    <w:multiLevelType w:val="hybridMultilevel"/>
    <w:tmpl w:val="02688EC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63BA31AC">
      <w:start w:val="4"/>
      <w:numFmt w:val="bullet"/>
      <w:lvlText w:val="-"/>
      <w:lvlJc w:val="left"/>
      <w:pPr>
        <w:ind w:left="2160" w:hanging="180"/>
      </w:pPr>
      <w:rPr>
        <w:rFonts w:ascii="Verdana" w:eastAsia="Times New Roman" w:hAnsi="Verdana" w:cs="Calibri" w:hint="default"/>
        <w:b w:val="0"/>
        <w:i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39D0267D"/>
    <w:multiLevelType w:val="hybridMultilevel"/>
    <w:tmpl w:val="838886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0" w15:restartNumberingAfterBreak="0">
    <w:nsid w:val="39DE3286"/>
    <w:multiLevelType w:val="hybridMultilevel"/>
    <w:tmpl w:val="D5560238"/>
    <w:lvl w:ilvl="0" w:tplc="61DA8214">
      <w:start w:val="1"/>
      <w:numFmt w:val="decimal"/>
      <w:lvlText w:val="%1."/>
      <w:lvlJc w:val="left"/>
      <w:pPr>
        <w:ind w:left="720" w:hanging="360"/>
      </w:pPr>
    </w:lvl>
    <w:lvl w:ilvl="1" w:tplc="A3EE7C4C">
      <w:start w:val="1"/>
      <w:numFmt w:val="lowerLetter"/>
      <w:lvlText w:val="%2."/>
      <w:lvlJc w:val="left"/>
      <w:pPr>
        <w:ind w:left="1440" w:hanging="360"/>
      </w:pPr>
    </w:lvl>
    <w:lvl w:ilvl="2" w:tplc="F54E57BA">
      <w:start w:val="1"/>
      <w:numFmt w:val="lowerRoman"/>
      <w:lvlText w:val="%3."/>
      <w:lvlJc w:val="right"/>
      <w:pPr>
        <w:ind w:left="2160" w:hanging="180"/>
      </w:pPr>
    </w:lvl>
    <w:lvl w:ilvl="3" w:tplc="CF162DC2">
      <w:start w:val="1"/>
      <w:numFmt w:val="decimal"/>
      <w:lvlText w:val="%4."/>
      <w:lvlJc w:val="left"/>
      <w:pPr>
        <w:ind w:left="2880" w:hanging="360"/>
      </w:pPr>
    </w:lvl>
    <w:lvl w:ilvl="4" w:tplc="F5DA6FC8">
      <w:start w:val="1"/>
      <w:numFmt w:val="lowerLetter"/>
      <w:lvlText w:val="%5."/>
      <w:lvlJc w:val="left"/>
      <w:pPr>
        <w:ind w:left="3600" w:hanging="360"/>
      </w:pPr>
    </w:lvl>
    <w:lvl w:ilvl="5" w:tplc="EABE18C4">
      <w:start w:val="1"/>
      <w:numFmt w:val="lowerRoman"/>
      <w:lvlText w:val="%6."/>
      <w:lvlJc w:val="right"/>
      <w:pPr>
        <w:ind w:left="4320" w:hanging="180"/>
      </w:pPr>
    </w:lvl>
    <w:lvl w:ilvl="6" w:tplc="68A4BD60">
      <w:start w:val="1"/>
      <w:numFmt w:val="decimal"/>
      <w:lvlText w:val="%7."/>
      <w:lvlJc w:val="left"/>
      <w:pPr>
        <w:ind w:left="5040" w:hanging="360"/>
      </w:pPr>
    </w:lvl>
    <w:lvl w:ilvl="7" w:tplc="84E48DC0">
      <w:start w:val="1"/>
      <w:numFmt w:val="lowerLetter"/>
      <w:lvlText w:val="%8."/>
      <w:lvlJc w:val="left"/>
      <w:pPr>
        <w:ind w:left="5760" w:hanging="360"/>
      </w:pPr>
    </w:lvl>
    <w:lvl w:ilvl="8" w:tplc="A2EA6228">
      <w:start w:val="1"/>
      <w:numFmt w:val="lowerRoman"/>
      <w:lvlText w:val="%9."/>
      <w:lvlJc w:val="right"/>
      <w:pPr>
        <w:ind w:left="6480" w:hanging="180"/>
      </w:pPr>
    </w:lvl>
  </w:abstractNum>
  <w:abstractNum w:abstractNumId="141" w15:restartNumberingAfterBreak="0">
    <w:nsid w:val="39FB0504"/>
    <w:multiLevelType w:val="hybridMultilevel"/>
    <w:tmpl w:val="4112D534"/>
    <w:lvl w:ilvl="0" w:tplc="FFFFFFFF">
      <w:start w:val="1"/>
      <w:numFmt w:val="decimal"/>
      <w:lvlText w:val="%1)"/>
      <w:lvlJc w:val="left"/>
      <w:pPr>
        <w:ind w:left="720" w:hanging="360"/>
      </w:pPr>
    </w:lvl>
    <w:lvl w:ilvl="1" w:tplc="0413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3ADC48B3"/>
    <w:multiLevelType w:val="hybridMultilevel"/>
    <w:tmpl w:val="623AA32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3" w15:restartNumberingAfterBreak="0">
    <w:nsid w:val="3B265E70"/>
    <w:multiLevelType w:val="multilevel"/>
    <w:tmpl w:val="B7A4ADBE"/>
    <w:lvl w:ilvl="0">
      <w:start w:val="1"/>
      <w:numFmt w:val="lowerLetter"/>
      <w:pStyle w:val="LKleinelettersentekens"/>
      <w:lvlText w:val="%1"/>
      <w:lvlJc w:val="left"/>
      <w:pPr>
        <w:tabs>
          <w:tab w:val="num" w:pos="397"/>
        </w:tabs>
        <w:ind w:left="397" w:hanging="397"/>
      </w:pPr>
      <w:rPr>
        <w:rFonts w:hint="default"/>
        <w:color w:val="145CA3"/>
      </w:rPr>
    </w:lvl>
    <w:lvl w:ilvl="1">
      <w:start w:val="1"/>
      <w:numFmt w:val="bullet"/>
      <w:lvlText w:val=""/>
      <w:lvlJc w:val="left"/>
      <w:pPr>
        <w:ind w:left="794" w:hanging="397"/>
      </w:pPr>
      <w:rPr>
        <w:rFonts w:ascii="Symbol" w:hAnsi="Symbol" w:hint="default"/>
        <w:color w:val="145CA3"/>
      </w:rPr>
    </w:lvl>
    <w:lvl w:ilvl="2">
      <w:start w:val="1"/>
      <w:numFmt w:val="bullet"/>
      <w:lvlText w:val=""/>
      <w:lvlJc w:val="left"/>
      <w:pPr>
        <w:ind w:left="1191" w:hanging="397"/>
      </w:pPr>
      <w:rPr>
        <w:rFonts w:ascii="Symbol" w:hAnsi="Symbol" w:hint="default"/>
        <w:color w:val="145CA3"/>
      </w:rPr>
    </w:lvl>
    <w:lvl w:ilvl="3">
      <w:start w:val="1"/>
      <w:numFmt w:val="bullet"/>
      <w:lvlText w:val=""/>
      <w:lvlJc w:val="left"/>
      <w:pPr>
        <w:ind w:left="1588" w:hanging="397"/>
      </w:pPr>
      <w:rPr>
        <w:rFonts w:ascii="Symbol" w:hAnsi="Symbol" w:hint="default"/>
        <w:color w:val="145CA3"/>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3C1E03D9"/>
    <w:multiLevelType w:val="multilevel"/>
    <w:tmpl w:val="3D18314A"/>
    <w:lvl w:ilvl="0">
      <w:start w:val="1"/>
      <w:numFmt w:val="decimal"/>
      <w:pStyle w:val="LAV"/>
      <w:lvlText w:val="Artikel %1"/>
      <w:lvlJc w:val="left"/>
      <w:pPr>
        <w:tabs>
          <w:tab w:val="num" w:pos="851"/>
        </w:tabs>
        <w:ind w:left="851" w:hanging="851"/>
      </w:pPr>
      <w:rPr>
        <w:rFonts w:ascii="Arial" w:hAnsi="Arial" w:hint="default"/>
        <w:b w:val="0"/>
        <w:bCs w:val="0"/>
        <w:i w:val="0"/>
        <w:iCs w:val="0"/>
        <w:color w:val="145CA3"/>
        <w:sz w:val="18"/>
        <w:szCs w:val="18"/>
      </w:rPr>
    </w:lvl>
    <w:lvl w:ilvl="1">
      <w:start w:val="1"/>
      <w:numFmt w:val="decimal"/>
      <w:lvlText w:val="%2"/>
      <w:lvlJc w:val="left"/>
      <w:pPr>
        <w:tabs>
          <w:tab w:val="num" w:pos="851"/>
        </w:tabs>
        <w:ind w:left="1134" w:hanging="283"/>
      </w:pPr>
      <w:rPr>
        <w:rFonts w:ascii="Arial" w:hAnsi="Arial" w:hint="default"/>
        <w:color w:val="145CA3"/>
        <w:sz w:val="18"/>
        <w:szCs w:val="18"/>
      </w:rPr>
    </w:lvl>
    <w:lvl w:ilvl="2">
      <w:start w:val="1"/>
      <w:numFmt w:val="lowerLetter"/>
      <w:lvlText w:val="%3"/>
      <w:lvlJc w:val="left"/>
      <w:pPr>
        <w:ind w:left="1418" w:hanging="284"/>
      </w:pPr>
      <w:rPr>
        <w:rFonts w:ascii="Arial" w:hAnsi="Arial" w:hint="default"/>
        <w:b w:val="0"/>
        <w:bCs w:val="0"/>
        <w:i w:val="0"/>
        <w:iCs w:val="0"/>
        <w:color w:val="145CA3"/>
        <w:sz w:val="18"/>
        <w:szCs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3C885E9F"/>
    <w:multiLevelType w:val="hybridMultilevel"/>
    <w:tmpl w:val="1E701470"/>
    <w:lvl w:ilvl="0" w:tplc="0413000F">
      <w:start w:val="1"/>
      <w:numFmt w:val="decimal"/>
      <w:lvlText w:val="%1."/>
      <w:lvlJc w:val="left"/>
      <w:pPr>
        <w:ind w:left="720" w:hanging="360"/>
      </w:pPr>
      <w:rPr>
        <w:rFonts w:hint="default"/>
      </w:rPr>
    </w:lvl>
    <w:lvl w:ilvl="1" w:tplc="7E18DC6A">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6" w15:restartNumberingAfterBreak="0">
    <w:nsid w:val="3D307453"/>
    <w:multiLevelType w:val="hybridMultilevel"/>
    <w:tmpl w:val="119847D8"/>
    <w:lvl w:ilvl="0" w:tplc="9BD6E150">
      <w:start w:val="1"/>
      <w:numFmt w:val="decimal"/>
      <w:lvlText w:val="%1."/>
      <w:lvlJc w:val="left"/>
      <w:pPr>
        <w:ind w:left="720" w:hanging="360"/>
      </w:pPr>
    </w:lvl>
    <w:lvl w:ilvl="1" w:tplc="62107822">
      <w:start w:val="1"/>
      <w:numFmt w:val="lowerLetter"/>
      <w:lvlText w:val="%2."/>
      <w:lvlJc w:val="left"/>
      <w:pPr>
        <w:ind w:left="1440" w:hanging="360"/>
      </w:pPr>
    </w:lvl>
    <w:lvl w:ilvl="2" w:tplc="56B024BA">
      <w:start w:val="1"/>
      <w:numFmt w:val="lowerRoman"/>
      <w:lvlText w:val="%3."/>
      <w:lvlJc w:val="right"/>
      <w:pPr>
        <w:ind w:left="2160" w:hanging="180"/>
      </w:pPr>
    </w:lvl>
    <w:lvl w:ilvl="3" w:tplc="3EB28090">
      <w:start w:val="1"/>
      <w:numFmt w:val="decimal"/>
      <w:lvlText w:val="%4."/>
      <w:lvlJc w:val="left"/>
      <w:pPr>
        <w:ind w:left="3225" w:hanging="705"/>
      </w:pPr>
    </w:lvl>
    <w:lvl w:ilvl="4" w:tplc="AE126A88">
      <w:start w:val="1"/>
      <w:numFmt w:val="lowerLetter"/>
      <w:lvlText w:val="%5."/>
      <w:lvlJc w:val="left"/>
      <w:pPr>
        <w:ind w:left="3600" w:hanging="360"/>
      </w:pPr>
    </w:lvl>
    <w:lvl w:ilvl="5" w:tplc="51D83D2E">
      <w:start w:val="1"/>
      <w:numFmt w:val="lowerRoman"/>
      <w:lvlText w:val="%6."/>
      <w:lvlJc w:val="right"/>
      <w:pPr>
        <w:ind w:left="4320" w:hanging="180"/>
      </w:pPr>
    </w:lvl>
    <w:lvl w:ilvl="6" w:tplc="69C2B3C4">
      <w:start w:val="1"/>
      <w:numFmt w:val="decimal"/>
      <w:lvlText w:val="%7."/>
      <w:lvlJc w:val="left"/>
      <w:pPr>
        <w:ind w:left="5040" w:hanging="360"/>
      </w:pPr>
    </w:lvl>
    <w:lvl w:ilvl="7" w:tplc="E8FCCB6A">
      <w:start w:val="1"/>
      <w:numFmt w:val="lowerLetter"/>
      <w:lvlText w:val="%8."/>
      <w:lvlJc w:val="left"/>
      <w:pPr>
        <w:ind w:left="5760" w:hanging="360"/>
      </w:pPr>
    </w:lvl>
    <w:lvl w:ilvl="8" w:tplc="5D747FFE">
      <w:start w:val="1"/>
      <w:numFmt w:val="lowerRoman"/>
      <w:lvlText w:val="%9."/>
      <w:lvlJc w:val="right"/>
      <w:pPr>
        <w:ind w:left="6480" w:hanging="180"/>
      </w:pPr>
    </w:lvl>
  </w:abstractNum>
  <w:abstractNum w:abstractNumId="147" w15:restartNumberingAfterBreak="0">
    <w:nsid w:val="3D75B3B3"/>
    <w:multiLevelType w:val="hybridMultilevel"/>
    <w:tmpl w:val="B3241B82"/>
    <w:lvl w:ilvl="0" w:tplc="A4AA7A92">
      <w:start w:val="1"/>
      <w:numFmt w:val="decimal"/>
      <w:lvlText w:val="%1."/>
      <w:lvlJc w:val="left"/>
      <w:pPr>
        <w:ind w:left="720" w:hanging="360"/>
      </w:pPr>
    </w:lvl>
    <w:lvl w:ilvl="1" w:tplc="91A2716E">
      <w:start w:val="1"/>
      <w:numFmt w:val="lowerLetter"/>
      <w:lvlText w:val="%2."/>
      <w:lvlJc w:val="left"/>
      <w:pPr>
        <w:ind w:left="1440" w:hanging="360"/>
      </w:pPr>
    </w:lvl>
    <w:lvl w:ilvl="2" w:tplc="F28C8A14">
      <w:start w:val="1"/>
      <w:numFmt w:val="lowerRoman"/>
      <w:lvlText w:val="%3."/>
      <w:lvlJc w:val="right"/>
      <w:pPr>
        <w:ind w:left="2160" w:hanging="180"/>
      </w:pPr>
    </w:lvl>
    <w:lvl w:ilvl="3" w:tplc="A83A2F6A">
      <w:start w:val="1"/>
      <w:numFmt w:val="decimal"/>
      <w:lvlText w:val="%4."/>
      <w:lvlJc w:val="left"/>
      <w:pPr>
        <w:ind w:left="2880" w:hanging="360"/>
      </w:pPr>
    </w:lvl>
    <w:lvl w:ilvl="4" w:tplc="813A3396">
      <w:start w:val="1"/>
      <w:numFmt w:val="lowerLetter"/>
      <w:lvlText w:val="%5."/>
      <w:lvlJc w:val="left"/>
      <w:pPr>
        <w:ind w:left="3600" w:hanging="360"/>
      </w:pPr>
    </w:lvl>
    <w:lvl w:ilvl="5" w:tplc="6B484B1C">
      <w:start w:val="1"/>
      <w:numFmt w:val="lowerRoman"/>
      <w:lvlText w:val="%6."/>
      <w:lvlJc w:val="right"/>
      <w:pPr>
        <w:ind w:left="4320" w:hanging="180"/>
      </w:pPr>
    </w:lvl>
    <w:lvl w:ilvl="6" w:tplc="CDC0E872">
      <w:start w:val="1"/>
      <w:numFmt w:val="decimal"/>
      <w:lvlText w:val="%7."/>
      <w:lvlJc w:val="left"/>
      <w:pPr>
        <w:ind w:left="5040" w:hanging="360"/>
      </w:pPr>
    </w:lvl>
    <w:lvl w:ilvl="7" w:tplc="18A84E3A">
      <w:start w:val="1"/>
      <w:numFmt w:val="lowerLetter"/>
      <w:lvlText w:val="%8."/>
      <w:lvlJc w:val="left"/>
      <w:pPr>
        <w:ind w:left="5760" w:hanging="360"/>
      </w:pPr>
    </w:lvl>
    <w:lvl w:ilvl="8" w:tplc="8DD6E3B6">
      <w:start w:val="1"/>
      <w:numFmt w:val="lowerRoman"/>
      <w:lvlText w:val="%9."/>
      <w:lvlJc w:val="right"/>
      <w:pPr>
        <w:ind w:left="6480" w:hanging="180"/>
      </w:pPr>
    </w:lvl>
  </w:abstractNum>
  <w:abstractNum w:abstractNumId="148" w15:restartNumberingAfterBreak="0">
    <w:nsid w:val="3DB800A5"/>
    <w:multiLevelType w:val="hybridMultilevel"/>
    <w:tmpl w:val="E5826A5A"/>
    <w:lvl w:ilvl="0" w:tplc="0413000F">
      <w:start w:val="1"/>
      <w:numFmt w:val="decimal"/>
      <w:lvlText w:val="%1."/>
      <w:lvlJc w:val="left"/>
      <w:pPr>
        <w:ind w:left="720" w:hanging="360"/>
      </w:pPr>
      <w:rPr>
        <w:rFonts w:hint="default"/>
      </w:rPr>
    </w:lvl>
    <w:lvl w:ilvl="1" w:tplc="69B270C2">
      <w:start w:val="1"/>
      <w:numFmt w:val="lowerLetter"/>
      <w:lvlText w:val="%2."/>
      <w:lvlJc w:val="left"/>
      <w:pPr>
        <w:ind w:left="1440" w:hanging="360"/>
      </w:pPr>
      <w:rPr>
        <w:rFonts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9" w15:restartNumberingAfterBreak="0">
    <w:nsid w:val="3DC72B4D"/>
    <w:multiLevelType w:val="hybridMultilevel"/>
    <w:tmpl w:val="C6DEC77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0" w15:restartNumberingAfterBreak="0">
    <w:nsid w:val="3F934082"/>
    <w:multiLevelType w:val="hybridMultilevel"/>
    <w:tmpl w:val="8FE6FD66"/>
    <w:lvl w:ilvl="0" w:tplc="BC5CA5E8">
      <w:start w:val="1"/>
      <w:numFmt w:val="decimal"/>
      <w:lvlText w:val="%1."/>
      <w:lvlJc w:val="left"/>
      <w:pPr>
        <w:ind w:left="720" w:hanging="360"/>
      </w:pPr>
    </w:lvl>
    <w:lvl w:ilvl="1" w:tplc="45AEAA3A">
      <w:start w:val="1"/>
      <w:numFmt w:val="lowerLetter"/>
      <w:lvlText w:val="%2."/>
      <w:lvlJc w:val="left"/>
      <w:pPr>
        <w:ind w:left="1440" w:hanging="360"/>
      </w:pPr>
    </w:lvl>
    <w:lvl w:ilvl="2" w:tplc="ED28A41E">
      <w:start w:val="1"/>
      <w:numFmt w:val="lowerRoman"/>
      <w:lvlText w:val="%3."/>
      <w:lvlJc w:val="right"/>
      <w:pPr>
        <w:ind w:left="2160" w:hanging="180"/>
      </w:pPr>
    </w:lvl>
    <w:lvl w:ilvl="3" w:tplc="906C1454">
      <w:start w:val="1"/>
      <w:numFmt w:val="decimal"/>
      <w:lvlText w:val="%4."/>
      <w:lvlJc w:val="left"/>
      <w:pPr>
        <w:ind w:left="2880" w:hanging="360"/>
      </w:pPr>
    </w:lvl>
    <w:lvl w:ilvl="4" w:tplc="57B651A2">
      <w:start w:val="1"/>
      <w:numFmt w:val="lowerLetter"/>
      <w:lvlText w:val="%5."/>
      <w:lvlJc w:val="left"/>
      <w:pPr>
        <w:ind w:left="3600" w:hanging="360"/>
      </w:pPr>
    </w:lvl>
    <w:lvl w:ilvl="5" w:tplc="360247F2">
      <w:start w:val="1"/>
      <w:numFmt w:val="lowerRoman"/>
      <w:lvlText w:val="%6."/>
      <w:lvlJc w:val="right"/>
      <w:pPr>
        <w:ind w:left="4320" w:hanging="180"/>
      </w:pPr>
    </w:lvl>
    <w:lvl w:ilvl="6" w:tplc="9EA6D59E">
      <w:start w:val="1"/>
      <w:numFmt w:val="decimal"/>
      <w:lvlText w:val="%7."/>
      <w:lvlJc w:val="left"/>
      <w:pPr>
        <w:ind w:left="5040" w:hanging="360"/>
      </w:pPr>
    </w:lvl>
    <w:lvl w:ilvl="7" w:tplc="921CC6C4">
      <w:start w:val="1"/>
      <w:numFmt w:val="lowerLetter"/>
      <w:lvlText w:val="%8."/>
      <w:lvlJc w:val="left"/>
      <w:pPr>
        <w:ind w:left="5760" w:hanging="360"/>
      </w:pPr>
    </w:lvl>
    <w:lvl w:ilvl="8" w:tplc="DD70905A">
      <w:start w:val="1"/>
      <w:numFmt w:val="lowerRoman"/>
      <w:lvlText w:val="%9."/>
      <w:lvlJc w:val="right"/>
      <w:pPr>
        <w:ind w:left="6480" w:hanging="180"/>
      </w:pPr>
    </w:lvl>
  </w:abstractNum>
  <w:abstractNum w:abstractNumId="151" w15:restartNumberingAfterBreak="0">
    <w:nsid w:val="40BA88ED"/>
    <w:multiLevelType w:val="hybridMultilevel"/>
    <w:tmpl w:val="FFFFFFFF"/>
    <w:lvl w:ilvl="0" w:tplc="CEC6384C">
      <w:start w:val="1"/>
      <w:numFmt w:val="decimal"/>
      <w:lvlText w:val="%1."/>
      <w:lvlJc w:val="left"/>
      <w:pPr>
        <w:ind w:left="720" w:hanging="360"/>
      </w:pPr>
    </w:lvl>
    <w:lvl w:ilvl="1" w:tplc="26D2AE68">
      <w:start w:val="1"/>
      <w:numFmt w:val="lowerLetter"/>
      <w:lvlText w:val="%2."/>
      <w:lvlJc w:val="left"/>
      <w:pPr>
        <w:ind w:left="1440" w:hanging="360"/>
      </w:pPr>
    </w:lvl>
    <w:lvl w:ilvl="2" w:tplc="4894B802">
      <w:start w:val="1"/>
      <w:numFmt w:val="lowerRoman"/>
      <w:lvlText w:val="%3."/>
      <w:lvlJc w:val="right"/>
      <w:pPr>
        <w:ind w:left="2160" w:hanging="180"/>
      </w:pPr>
    </w:lvl>
    <w:lvl w:ilvl="3" w:tplc="D4AA0A0C">
      <w:start w:val="1"/>
      <w:numFmt w:val="decimal"/>
      <w:lvlText w:val="%4."/>
      <w:lvlJc w:val="left"/>
      <w:pPr>
        <w:ind w:left="2880" w:hanging="360"/>
      </w:pPr>
    </w:lvl>
    <w:lvl w:ilvl="4" w:tplc="F33E3D66">
      <w:start w:val="1"/>
      <w:numFmt w:val="lowerLetter"/>
      <w:lvlText w:val="%5."/>
      <w:lvlJc w:val="left"/>
      <w:pPr>
        <w:ind w:left="3600" w:hanging="360"/>
      </w:pPr>
    </w:lvl>
    <w:lvl w:ilvl="5" w:tplc="F6EAF884">
      <w:start w:val="1"/>
      <w:numFmt w:val="lowerRoman"/>
      <w:lvlText w:val="%6."/>
      <w:lvlJc w:val="right"/>
      <w:pPr>
        <w:ind w:left="4320" w:hanging="180"/>
      </w:pPr>
    </w:lvl>
    <w:lvl w:ilvl="6" w:tplc="876A93CA">
      <w:start w:val="1"/>
      <w:numFmt w:val="decimal"/>
      <w:lvlText w:val="%7."/>
      <w:lvlJc w:val="left"/>
      <w:pPr>
        <w:ind w:left="5040" w:hanging="360"/>
      </w:pPr>
    </w:lvl>
    <w:lvl w:ilvl="7" w:tplc="275690D8">
      <w:start w:val="1"/>
      <w:numFmt w:val="lowerLetter"/>
      <w:lvlText w:val="%8."/>
      <w:lvlJc w:val="left"/>
      <w:pPr>
        <w:ind w:left="5760" w:hanging="360"/>
      </w:pPr>
    </w:lvl>
    <w:lvl w:ilvl="8" w:tplc="237EF552">
      <w:start w:val="1"/>
      <w:numFmt w:val="lowerRoman"/>
      <w:lvlText w:val="%9."/>
      <w:lvlJc w:val="right"/>
      <w:pPr>
        <w:ind w:left="6480" w:hanging="180"/>
      </w:pPr>
    </w:lvl>
  </w:abstractNum>
  <w:abstractNum w:abstractNumId="152" w15:restartNumberingAfterBreak="0">
    <w:nsid w:val="41293188"/>
    <w:multiLevelType w:val="hybridMultilevel"/>
    <w:tmpl w:val="9A9612A0"/>
    <w:lvl w:ilvl="0" w:tplc="E6C476C6">
      <w:start w:val="1"/>
      <w:numFmt w:val="decimal"/>
      <w:lvlText w:val="%1."/>
      <w:lvlJc w:val="left"/>
      <w:pPr>
        <w:ind w:left="720" w:hanging="360"/>
      </w:pPr>
    </w:lvl>
    <w:lvl w:ilvl="1" w:tplc="F68E69CE">
      <w:start w:val="1"/>
      <w:numFmt w:val="lowerLetter"/>
      <w:lvlText w:val="%2."/>
      <w:lvlJc w:val="left"/>
      <w:pPr>
        <w:ind w:left="1440" w:hanging="360"/>
      </w:pPr>
    </w:lvl>
    <w:lvl w:ilvl="2" w:tplc="95928C3C">
      <w:start w:val="1"/>
      <w:numFmt w:val="lowerRoman"/>
      <w:lvlText w:val="%3."/>
      <w:lvlJc w:val="right"/>
      <w:pPr>
        <w:ind w:left="2160" w:hanging="180"/>
      </w:pPr>
    </w:lvl>
    <w:lvl w:ilvl="3" w:tplc="84A8A3AC">
      <w:start w:val="1"/>
      <w:numFmt w:val="decimal"/>
      <w:lvlText w:val="%4."/>
      <w:lvlJc w:val="left"/>
      <w:pPr>
        <w:ind w:left="2880" w:hanging="360"/>
      </w:pPr>
    </w:lvl>
    <w:lvl w:ilvl="4" w:tplc="64C200BC">
      <w:start w:val="1"/>
      <w:numFmt w:val="lowerLetter"/>
      <w:lvlText w:val="%5."/>
      <w:lvlJc w:val="left"/>
      <w:pPr>
        <w:ind w:left="3600" w:hanging="360"/>
      </w:pPr>
    </w:lvl>
    <w:lvl w:ilvl="5" w:tplc="848EA81C">
      <w:start w:val="1"/>
      <w:numFmt w:val="lowerRoman"/>
      <w:lvlText w:val="%6."/>
      <w:lvlJc w:val="right"/>
      <w:pPr>
        <w:ind w:left="4320" w:hanging="180"/>
      </w:pPr>
    </w:lvl>
    <w:lvl w:ilvl="6" w:tplc="EA044650">
      <w:start w:val="1"/>
      <w:numFmt w:val="decimal"/>
      <w:lvlText w:val="%7."/>
      <w:lvlJc w:val="left"/>
      <w:pPr>
        <w:ind w:left="5040" w:hanging="360"/>
      </w:pPr>
    </w:lvl>
    <w:lvl w:ilvl="7" w:tplc="DEA06498">
      <w:start w:val="1"/>
      <w:numFmt w:val="lowerLetter"/>
      <w:lvlText w:val="%8."/>
      <w:lvlJc w:val="left"/>
      <w:pPr>
        <w:ind w:left="5760" w:hanging="360"/>
      </w:pPr>
    </w:lvl>
    <w:lvl w:ilvl="8" w:tplc="781084CA">
      <w:start w:val="1"/>
      <w:numFmt w:val="lowerRoman"/>
      <w:lvlText w:val="%9."/>
      <w:lvlJc w:val="right"/>
      <w:pPr>
        <w:ind w:left="6480" w:hanging="180"/>
      </w:pPr>
    </w:lvl>
  </w:abstractNum>
  <w:abstractNum w:abstractNumId="153" w15:restartNumberingAfterBreak="0">
    <w:nsid w:val="418138B7"/>
    <w:multiLevelType w:val="hybridMultilevel"/>
    <w:tmpl w:val="189200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4" w15:restartNumberingAfterBreak="0">
    <w:nsid w:val="433A4730"/>
    <w:multiLevelType w:val="hybridMultilevel"/>
    <w:tmpl w:val="AFF0FB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5" w15:restartNumberingAfterBreak="0">
    <w:nsid w:val="434F672B"/>
    <w:multiLevelType w:val="hybridMultilevel"/>
    <w:tmpl w:val="72D617D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04130019">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445A7539"/>
    <w:multiLevelType w:val="hybridMultilevel"/>
    <w:tmpl w:val="D73CD6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7" w15:restartNumberingAfterBreak="0">
    <w:nsid w:val="44C16C4A"/>
    <w:multiLevelType w:val="hybridMultilevel"/>
    <w:tmpl w:val="1F96216C"/>
    <w:lvl w:ilvl="0" w:tplc="63BA31AC">
      <w:start w:val="4"/>
      <w:numFmt w:val="bullet"/>
      <w:lvlText w:val="-"/>
      <w:lvlJc w:val="left"/>
      <w:pPr>
        <w:ind w:left="1068" w:hanging="360"/>
      </w:pPr>
      <w:rPr>
        <w:rFonts w:ascii="Verdana" w:eastAsia="Times New Roman" w:hAnsi="Verdana" w:cs="Calibri" w:hint="default"/>
        <w:b w:val="0"/>
        <w:i w:val="0"/>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8" w15:restartNumberingAfterBreak="0">
    <w:nsid w:val="453A7D2A"/>
    <w:multiLevelType w:val="hybridMultilevel"/>
    <w:tmpl w:val="F8EE57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9" w15:restartNumberingAfterBreak="0">
    <w:nsid w:val="453FA629"/>
    <w:multiLevelType w:val="hybridMultilevel"/>
    <w:tmpl w:val="B550480C"/>
    <w:lvl w:ilvl="0" w:tplc="4A5648C0">
      <w:start w:val="1"/>
      <w:numFmt w:val="decimal"/>
      <w:lvlText w:val="%1)"/>
      <w:lvlJc w:val="left"/>
      <w:pPr>
        <w:ind w:left="720" w:hanging="360"/>
      </w:pPr>
    </w:lvl>
    <w:lvl w:ilvl="1" w:tplc="7538417C">
      <w:start w:val="1"/>
      <w:numFmt w:val="lowerLetter"/>
      <w:lvlText w:val="%2."/>
      <w:lvlJc w:val="left"/>
      <w:pPr>
        <w:ind w:left="1440" w:hanging="360"/>
      </w:pPr>
    </w:lvl>
    <w:lvl w:ilvl="2" w:tplc="8FB82D36">
      <w:start w:val="1"/>
      <w:numFmt w:val="lowerRoman"/>
      <w:lvlText w:val="%3."/>
      <w:lvlJc w:val="right"/>
      <w:pPr>
        <w:ind w:left="2160" w:hanging="180"/>
      </w:pPr>
    </w:lvl>
    <w:lvl w:ilvl="3" w:tplc="D8781438">
      <w:start w:val="1"/>
      <w:numFmt w:val="decimal"/>
      <w:lvlText w:val="%4."/>
      <w:lvlJc w:val="left"/>
      <w:pPr>
        <w:ind w:left="2880" w:hanging="360"/>
      </w:pPr>
    </w:lvl>
    <w:lvl w:ilvl="4" w:tplc="0AD04098">
      <w:start w:val="1"/>
      <w:numFmt w:val="lowerLetter"/>
      <w:lvlText w:val="%5."/>
      <w:lvlJc w:val="left"/>
      <w:pPr>
        <w:ind w:left="3600" w:hanging="360"/>
      </w:pPr>
    </w:lvl>
    <w:lvl w:ilvl="5" w:tplc="5578451A">
      <w:start w:val="1"/>
      <w:numFmt w:val="lowerRoman"/>
      <w:lvlText w:val="%6."/>
      <w:lvlJc w:val="right"/>
      <w:pPr>
        <w:ind w:left="4320" w:hanging="180"/>
      </w:pPr>
    </w:lvl>
    <w:lvl w:ilvl="6" w:tplc="86DE68C0">
      <w:start w:val="1"/>
      <w:numFmt w:val="decimal"/>
      <w:lvlText w:val="%7."/>
      <w:lvlJc w:val="left"/>
      <w:pPr>
        <w:ind w:left="5040" w:hanging="360"/>
      </w:pPr>
    </w:lvl>
    <w:lvl w:ilvl="7" w:tplc="E5B29042">
      <w:start w:val="1"/>
      <w:numFmt w:val="lowerLetter"/>
      <w:lvlText w:val="%8."/>
      <w:lvlJc w:val="left"/>
      <w:pPr>
        <w:ind w:left="5760" w:hanging="360"/>
      </w:pPr>
    </w:lvl>
    <w:lvl w:ilvl="8" w:tplc="BAACD6A6">
      <w:start w:val="1"/>
      <w:numFmt w:val="lowerRoman"/>
      <w:lvlText w:val="%9."/>
      <w:lvlJc w:val="right"/>
      <w:pPr>
        <w:ind w:left="6480" w:hanging="180"/>
      </w:pPr>
    </w:lvl>
  </w:abstractNum>
  <w:abstractNum w:abstractNumId="160" w15:restartNumberingAfterBreak="0">
    <w:nsid w:val="4546563B"/>
    <w:multiLevelType w:val="hybridMultilevel"/>
    <w:tmpl w:val="CBE00952"/>
    <w:lvl w:ilvl="0" w:tplc="D9F2BBEA">
      <w:start w:val="1"/>
      <w:numFmt w:val="decimal"/>
      <w:lvlText w:val="%1."/>
      <w:lvlJc w:val="left"/>
      <w:pPr>
        <w:ind w:left="1040" w:hanging="360"/>
      </w:pPr>
    </w:lvl>
    <w:lvl w:ilvl="1" w:tplc="A7B2F9DE">
      <w:start w:val="1"/>
      <w:numFmt w:val="decimal"/>
      <w:lvlText w:val="%2."/>
      <w:lvlJc w:val="left"/>
      <w:pPr>
        <w:ind w:left="1040" w:hanging="360"/>
      </w:pPr>
    </w:lvl>
    <w:lvl w:ilvl="2" w:tplc="5DD89082">
      <w:start w:val="1"/>
      <w:numFmt w:val="decimal"/>
      <w:lvlText w:val="%3."/>
      <w:lvlJc w:val="left"/>
      <w:pPr>
        <w:ind w:left="1040" w:hanging="360"/>
      </w:pPr>
    </w:lvl>
    <w:lvl w:ilvl="3" w:tplc="4D5E9E74">
      <w:start w:val="1"/>
      <w:numFmt w:val="decimal"/>
      <w:lvlText w:val="%4."/>
      <w:lvlJc w:val="left"/>
      <w:pPr>
        <w:ind w:left="1040" w:hanging="360"/>
      </w:pPr>
    </w:lvl>
    <w:lvl w:ilvl="4" w:tplc="40E2B032">
      <w:start w:val="1"/>
      <w:numFmt w:val="decimal"/>
      <w:lvlText w:val="%5."/>
      <w:lvlJc w:val="left"/>
      <w:pPr>
        <w:ind w:left="1040" w:hanging="360"/>
      </w:pPr>
    </w:lvl>
    <w:lvl w:ilvl="5" w:tplc="EB7A5D3A">
      <w:start w:val="1"/>
      <w:numFmt w:val="decimal"/>
      <w:lvlText w:val="%6."/>
      <w:lvlJc w:val="left"/>
      <w:pPr>
        <w:ind w:left="1040" w:hanging="360"/>
      </w:pPr>
    </w:lvl>
    <w:lvl w:ilvl="6" w:tplc="0996F8FE">
      <w:start w:val="1"/>
      <w:numFmt w:val="decimal"/>
      <w:lvlText w:val="%7."/>
      <w:lvlJc w:val="left"/>
      <w:pPr>
        <w:ind w:left="1040" w:hanging="360"/>
      </w:pPr>
    </w:lvl>
    <w:lvl w:ilvl="7" w:tplc="AC9EB93C">
      <w:start w:val="1"/>
      <w:numFmt w:val="decimal"/>
      <w:lvlText w:val="%8."/>
      <w:lvlJc w:val="left"/>
      <w:pPr>
        <w:ind w:left="1040" w:hanging="360"/>
      </w:pPr>
    </w:lvl>
    <w:lvl w:ilvl="8" w:tplc="B5B8CB58">
      <w:start w:val="1"/>
      <w:numFmt w:val="decimal"/>
      <w:lvlText w:val="%9."/>
      <w:lvlJc w:val="left"/>
      <w:pPr>
        <w:ind w:left="1040" w:hanging="360"/>
      </w:pPr>
    </w:lvl>
  </w:abstractNum>
  <w:abstractNum w:abstractNumId="161" w15:restartNumberingAfterBreak="0">
    <w:nsid w:val="45755D7B"/>
    <w:multiLevelType w:val="hybridMultilevel"/>
    <w:tmpl w:val="56ECF6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2" w15:restartNumberingAfterBreak="0">
    <w:nsid w:val="458A7CFB"/>
    <w:multiLevelType w:val="hybridMultilevel"/>
    <w:tmpl w:val="CCF208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3" w15:restartNumberingAfterBreak="0">
    <w:nsid w:val="45D376BD"/>
    <w:multiLevelType w:val="hybridMultilevel"/>
    <w:tmpl w:val="9762F652"/>
    <w:lvl w:ilvl="0" w:tplc="0413000F">
      <w:start w:val="1"/>
      <w:numFmt w:val="decimal"/>
      <w:lvlText w:val="%1."/>
      <w:lvlJc w:val="left"/>
      <w:pPr>
        <w:ind w:left="720" w:hanging="360"/>
      </w:pPr>
      <w:rPr>
        <w:rFonts w:hint="default"/>
      </w:rPr>
    </w:lvl>
    <w:lvl w:ilvl="1" w:tplc="61682774">
      <w:start w:val="1"/>
      <w:numFmt w:val="lowerLetter"/>
      <w:lvlText w:val="%2."/>
      <w:lvlJc w:val="left"/>
      <w:pPr>
        <w:ind w:left="1440" w:hanging="360"/>
      </w:pPr>
      <w:rPr>
        <w:rFonts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4" w15:restartNumberingAfterBreak="0">
    <w:nsid w:val="45F919E1"/>
    <w:multiLevelType w:val="hybridMultilevel"/>
    <w:tmpl w:val="EDB01C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5" w15:restartNumberingAfterBreak="0">
    <w:nsid w:val="460E597C"/>
    <w:multiLevelType w:val="hybridMultilevel"/>
    <w:tmpl w:val="07F23BDC"/>
    <w:lvl w:ilvl="0" w:tplc="19705A84">
      <w:start w:val="1"/>
      <w:numFmt w:val="lowerLetter"/>
      <w:lvlText w:val="%1."/>
      <w:lvlJc w:val="left"/>
      <w:pPr>
        <w:ind w:left="720" w:hanging="360"/>
      </w:pPr>
      <w:rPr>
        <w:rFonts w:hint="default"/>
      </w:rPr>
    </w:lvl>
    <w:lvl w:ilvl="1" w:tplc="B130FB46">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6" w15:restartNumberingAfterBreak="0">
    <w:nsid w:val="463D48DB"/>
    <w:multiLevelType w:val="hybridMultilevel"/>
    <w:tmpl w:val="7804C8F2"/>
    <w:lvl w:ilvl="0" w:tplc="FFFFFFFF">
      <w:start w:val="1"/>
      <w:numFmt w:val="lowerLetter"/>
      <w:lvlText w:val="%1."/>
      <w:lvlJc w:val="left"/>
      <w:pPr>
        <w:ind w:left="1440" w:hanging="360"/>
      </w:pPr>
      <w:rPr>
        <w:rFonts w:hint="default"/>
      </w:rPr>
    </w:lvl>
    <w:lvl w:ilvl="1" w:tplc="FFFFFFFF">
      <w:start w:val="3"/>
      <w:numFmt w:val="bullet"/>
      <w:lvlText w:val=""/>
      <w:lvlJc w:val="left"/>
      <w:pPr>
        <w:ind w:left="2160" w:hanging="360"/>
      </w:pPr>
      <w:rPr>
        <w:rFonts w:ascii="Symbol" w:eastAsiaTheme="minorEastAsia" w:hAnsi="Symbol" w:cstheme="minorHAnsi" w:hint="default"/>
      </w:rPr>
    </w:lvl>
    <w:lvl w:ilvl="2" w:tplc="04130019">
      <w:start w:val="1"/>
      <w:numFmt w:val="lowerLetter"/>
      <w:lvlText w:val="%3."/>
      <w:lvlJc w:val="left"/>
      <w:pPr>
        <w:ind w:left="3060" w:hanging="360"/>
      </w:pPr>
      <w:rPr>
        <w:rFonts w:hint="default"/>
      </w:rPr>
    </w:lvl>
    <w:lvl w:ilvl="3" w:tplc="6930F656">
      <w:start w:val="1"/>
      <w:numFmt w:val="decimal"/>
      <w:lvlText w:val="%4."/>
      <w:lvlJc w:val="left"/>
      <w:pPr>
        <w:ind w:left="3600" w:hanging="36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7" w15:restartNumberingAfterBreak="0">
    <w:nsid w:val="46F67628"/>
    <w:multiLevelType w:val="hybridMultilevel"/>
    <w:tmpl w:val="FFFFFFFF"/>
    <w:lvl w:ilvl="0" w:tplc="1DDE2B66">
      <w:start w:val="1"/>
      <w:numFmt w:val="bullet"/>
      <w:lvlText w:val=""/>
      <w:lvlJc w:val="left"/>
      <w:pPr>
        <w:ind w:left="720" w:hanging="360"/>
      </w:pPr>
      <w:rPr>
        <w:rFonts w:ascii="Symbol" w:hAnsi="Symbol" w:hint="default"/>
      </w:rPr>
    </w:lvl>
    <w:lvl w:ilvl="1" w:tplc="5D6EC8CA">
      <w:start w:val="1"/>
      <w:numFmt w:val="bullet"/>
      <w:lvlText w:val="o"/>
      <w:lvlJc w:val="left"/>
      <w:pPr>
        <w:ind w:left="1440" w:hanging="360"/>
      </w:pPr>
      <w:rPr>
        <w:rFonts w:ascii="Courier New" w:hAnsi="Courier New" w:hint="default"/>
      </w:rPr>
    </w:lvl>
    <w:lvl w:ilvl="2" w:tplc="68C60078">
      <w:start w:val="1"/>
      <w:numFmt w:val="bullet"/>
      <w:lvlText w:val=""/>
      <w:lvlJc w:val="left"/>
      <w:pPr>
        <w:ind w:left="2160" w:hanging="360"/>
      </w:pPr>
      <w:rPr>
        <w:rFonts w:ascii="Wingdings" w:hAnsi="Wingdings" w:hint="default"/>
      </w:rPr>
    </w:lvl>
    <w:lvl w:ilvl="3" w:tplc="53848054">
      <w:start w:val="1"/>
      <w:numFmt w:val="bullet"/>
      <w:lvlText w:val=""/>
      <w:lvlJc w:val="left"/>
      <w:pPr>
        <w:ind w:left="2880" w:hanging="360"/>
      </w:pPr>
      <w:rPr>
        <w:rFonts w:ascii="Symbol" w:hAnsi="Symbol" w:hint="default"/>
      </w:rPr>
    </w:lvl>
    <w:lvl w:ilvl="4" w:tplc="A1108962">
      <w:start w:val="1"/>
      <w:numFmt w:val="bullet"/>
      <w:lvlText w:val="o"/>
      <w:lvlJc w:val="left"/>
      <w:pPr>
        <w:ind w:left="3600" w:hanging="360"/>
      </w:pPr>
      <w:rPr>
        <w:rFonts w:ascii="Courier New" w:hAnsi="Courier New" w:hint="default"/>
      </w:rPr>
    </w:lvl>
    <w:lvl w:ilvl="5" w:tplc="F19CB0DC">
      <w:start w:val="1"/>
      <w:numFmt w:val="bullet"/>
      <w:lvlText w:val=""/>
      <w:lvlJc w:val="left"/>
      <w:pPr>
        <w:ind w:left="4320" w:hanging="360"/>
      </w:pPr>
      <w:rPr>
        <w:rFonts w:ascii="Wingdings" w:hAnsi="Wingdings" w:hint="default"/>
      </w:rPr>
    </w:lvl>
    <w:lvl w:ilvl="6" w:tplc="789687FE">
      <w:start w:val="1"/>
      <w:numFmt w:val="bullet"/>
      <w:lvlText w:val=""/>
      <w:lvlJc w:val="left"/>
      <w:pPr>
        <w:ind w:left="5040" w:hanging="360"/>
      </w:pPr>
      <w:rPr>
        <w:rFonts w:ascii="Symbol" w:hAnsi="Symbol" w:hint="default"/>
      </w:rPr>
    </w:lvl>
    <w:lvl w:ilvl="7" w:tplc="9A2CF1CE">
      <w:start w:val="1"/>
      <w:numFmt w:val="bullet"/>
      <w:lvlText w:val="o"/>
      <w:lvlJc w:val="left"/>
      <w:pPr>
        <w:ind w:left="5760" w:hanging="360"/>
      </w:pPr>
      <w:rPr>
        <w:rFonts w:ascii="Courier New" w:hAnsi="Courier New" w:hint="default"/>
      </w:rPr>
    </w:lvl>
    <w:lvl w:ilvl="8" w:tplc="353A704E">
      <w:start w:val="1"/>
      <w:numFmt w:val="bullet"/>
      <w:lvlText w:val=""/>
      <w:lvlJc w:val="left"/>
      <w:pPr>
        <w:ind w:left="6480" w:hanging="360"/>
      </w:pPr>
      <w:rPr>
        <w:rFonts w:ascii="Wingdings" w:hAnsi="Wingdings" w:hint="default"/>
      </w:rPr>
    </w:lvl>
  </w:abstractNum>
  <w:abstractNum w:abstractNumId="168" w15:restartNumberingAfterBreak="0">
    <w:nsid w:val="474977B3"/>
    <w:multiLevelType w:val="hybridMultilevel"/>
    <w:tmpl w:val="D882969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9" w15:restartNumberingAfterBreak="0">
    <w:nsid w:val="475F890A"/>
    <w:multiLevelType w:val="hybridMultilevel"/>
    <w:tmpl w:val="3BCEA576"/>
    <w:lvl w:ilvl="0" w:tplc="1ABE39AA">
      <w:start w:val="1"/>
      <w:numFmt w:val="decimal"/>
      <w:lvlText w:val="%1)"/>
      <w:lvlJc w:val="left"/>
      <w:pPr>
        <w:ind w:left="720" w:hanging="360"/>
      </w:pPr>
    </w:lvl>
    <w:lvl w:ilvl="1" w:tplc="77F6A174">
      <w:start w:val="1"/>
      <w:numFmt w:val="lowerLetter"/>
      <w:lvlText w:val="%2."/>
      <w:lvlJc w:val="left"/>
      <w:pPr>
        <w:ind w:left="1440" w:hanging="360"/>
      </w:pPr>
    </w:lvl>
    <w:lvl w:ilvl="2" w:tplc="8D1ABF80">
      <w:start w:val="1"/>
      <w:numFmt w:val="lowerRoman"/>
      <w:lvlText w:val="%3."/>
      <w:lvlJc w:val="right"/>
      <w:pPr>
        <w:ind w:left="2160" w:hanging="180"/>
      </w:pPr>
    </w:lvl>
    <w:lvl w:ilvl="3" w:tplc="433E0DC2">
      <w:start w:val="1"/>
      <w:numFmt w:val="decimal"/>
      <w:lvlText w:val="%4."/>
      <w:lvlJc w:val="left"/>
      <w:pPr>
        <w:ind w:left="2880" w:hanging="360"/>
      </w:pPr>
    </w:lvl>
    <w:lvl w:ilvl="4" w:tplc="0E7CFFE6">
      <w:start w:val="1"/>
      <w:numFmt w:val="lowerLetter"/>
      <w:lvlText w:val="%5."/>
      <w:lvlJc w:val="left"/>
      <w:pPr>
        <w:ind w:left="3600" w:hanging="360"/>
      </w:pPr>
    </w:lvl>
    <w:lvl w:ilvl="5" w:tplc="D334140C">
      <w:start w:val="1"/>
      <w:numFmt w:val="lowerRoman"/>
      <w:lvlText w:val="%6."/>
      <w:lvlJc w:val="right"/>
      <w:pPr>
        <w:ind w:left="4320" w:hanging="180"/>
      </w:pPr>
    </w:lvl>
    <w:lvl w:ilvl="6" w:tplc="7A441556">
      <w:start w:val="1"/>
      <w:numFmt w:val="decimal"/>
      <w:lvlText w:val="%7."/>
      <w:lvlJc w:val="left"/>
      <w:pPr>
        <w:ind w:left="5040" w:hanging="360"/>
      </w:pPr>
    </w:lvl>
    <w:lvl w:ilvl="7" w:tplc="0D4C90B6">
      <w:start w:val="1"/>
      <w:numFmt w:val="lowerLetter"/>
      <w:lvlText w:val="%8."/>
      <w:lvlJc w:val="left"/>
      <w:pPr>
        <w:ind w:left="5760" w:hanging="360"/>
      </w:pPr>
    </w:lvl>
    <w:lvl w:ilvl="8" w:tplc="1700D894">
      <w:start w:val="1"/>
      <w:numFmt w:val="lowerRoman"/>
      <w:lvlText w:val="%9."/>
      <w:lvlJc w:val="right"/>
      <w:pPr>
        <w:ind w:left="6480" w:hanging="180"/>
      </w:pPr>
    </w:lvl>
  </w:abstractNum>
  <w:abstractNum w:abstractNumId="170" w15:restartNumberingAfterBreak="0">
    <w:nsid w:val="47938402"/>
    <w:multiLevelType w:val="multilevel"/>
    <w:tmpl w:val="AB9272FE"/>
    <w:lvl w:ilvl="0">
      <w:start w:val="3"/>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48482E76"/>
    <w:multiLevelType w:val="hybridMultilevel"/>
    <w:tmpl w:val="1EDE7534"/>
    <w:lvl w:ilvl="0" w:tplc="FFFFFFFF">
      <w:start w:val="1"/>
      <w:numFmt w:val="decimal"/>
      <w:lvlText w:val="%1)"/>
      <w:lvlJc w:val="left"/>
      <w:pPr>
        <w:ind w:left="720" w:hanging="360"/>
      </w:pPr>
    </w:lvl>
    <w:lvl w:ilvl="1" w:tplc="0413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488F5282"/>
    <w:multiLevelType w:val="hybridMultilevel"/>
    <w:tmpl w:val="A1C0EFC6"/>
    <w:lvl w:ilvl="0" w:tplc="04130019">
      <w:start w:val="1"/>
      <w:numFmt w:val="lowerLetter"/>
      <w:lvlText w:val="%1."/>
      <w:lvlJc w:val="left"/>
      <w:pPr>
        <w:ind w:left="1080" w:hanging="360"/>
      </w:pPr>
    </w:lvl>
    <w:lvl w:ilvl="1" w:tplc="FFFFFFFF">
      <w:start w:val="1"/>
      <w:numFmt w:val="lowerLetter"/>
      <w:lvlText w:val="%2."/>
      <w:lvlJc w:val="left"/>
      <w:pPr>
        <w:ind w:left="1800" w:hanging="360"/>
      </w:pPr>
      <w:rPr>
        <w:rFonts w:hint="default"/>
      </w:rPr>
    </w:lvl>
    <w:lvl w:ilvl="2" w:tplc="3A5652BA">
      <w:start w:val="1"/>
      <w:numFmt w:val="decimal"/>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3" w15:restartNumberingAfterBreak="0">
    <w:nsid w:val="49F57C83"/>
    <w:multiLevelType w:val="hybridMultilevel"/>
    <w:tmpl w:val="40FA2CC0"/>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43FEE1E6">
      <w:start w:val="1"/>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4" w15:restartNumberingAfterBreak="0">
    <w:nsid w:val="4A0A43D0"/>
    <w:multiLevelType w:val="hybridMultilevel"/>
    <w:tmpl w:val="AB72E26A"/>
    <w:lvl w:ilvl="0" w:tplc="C0761D8A">
      <w:start w:val="1"/>
      <w:numFmt w:val="decimal"/>
      <w:lvlText w:val="%1."/>
      <w:lvlJc w:val="left"/>
      <w:pPr>
        <w:ind w:left="720" w:hanging="360"/>
      </w:pPr>
    </w:lvl>
    <w:lvl w:ilvl="1" w:tplc="9D80A678">
      <w:start w:val="1"/>
      <w:numFmt w:val="lowerLetter"/>
      <w:lvlText w:val="%2."/>
      <w:lvlJc w:val="left"/>
      <w:pPr>
        <w:ind w:left="1440" w:hanging="360"/>
      </w:pPr>
    </w:lvl>
    <w:lvl w:ilvl="2" w:tplc="E050ECE0">
      <w:start w:val="1"/>
      <w:numFmt w:val="decimal"/>
      <w:lvlText w:val="%3."/>
      <w:lvlJc w:val="left"/>
      <w:pPr>
        <w:ind w:left="2685" w:hanging="705"/>
      </w:pPr>
    </w:lvl>
    <w:lvl w:ilvl="3" w:tplc="D6C25DAE">
      <w:start w:val="1"/>
      <w:numFmt w:val="decimal"/>
      <w:lvlText w:val="%4."/>
      <w:lvlJc w:val="left"/>
      <w:pPr>
        <w:ind w:left="2880" w:hanging="360"/>
      </w:pPr>
    </w:lvl>
    <w:lvl w:ilvl="4" w:tplc="626067EE">
      <w:start w:val="1"/>
      <w:numFmt w:val="lowerLetter"/>
      <w:lvlText w:val="%5."/>
      <w:lvlJc w:val="left"/>
      <w:pPr>
        <w:ind w:left="3600" w:hanging="360"/>
      </w:pPr>
    </w:lvl>
    <w:lvl w:ilvl="5" w:tplc="92428BBC">
      <w:start w:val="1"/>
      <w:numFmt w:val="lowerRoman"/>
      <w:lvlText w:val="%6."/>
      <w:lvlJc w:val="right"/>
      <w:pPr>
        <w:ind w:left="4320" w:hanging="180"/>
      </w:pPr>
    </w:lvl>
    <w:lvl w:ilvl="6" w:tplc="2E12B25E">
      <w:start w:val="1"/>
      <w:numFmt w:val="decimal"/>
      <w:lvlText w:val="%7."/>
      <w:lvlJc w:val="left"/>
      <w:pPr>
        <w:ind w:left="5040" w:hanging="360"/>
      </w:pPr>
    </w:lvl>
    <w:lvl w:ilvl="7" w:tplc="5638209E">
      <w:start w:val="1"/>
      <w:numFmt w:val="lowerLetter"/>
      <w:lvlText w:val="%8."/>
      <w:lvlJc w:val="left"/>
      <w:pPr>
        <w:ind w:left="5760" w:hanging="360"/>
      </w:pPr>
    </w:lvl>
    <w:lvl w:ilvl="8" w:tplc="B282B648">
      <w:start w:val="1"/>
      <w:numFmt w:val="lowerRoman"/>
      <w:lvlText w:val="%9."/>
      <w:lvlJc w:val="right"/>
      <w:pPr>
        <w:ind w:left="6480" w:hanging="180"/>
      </w:pPr>
    </w:lvl>
  </w:abstractNum>
  <w:abstractNum w:abstractNumId="175" w15:restartNumberingAfterBreak="0">
    <w:nsid w:val="4A38136A"/>
    <w:multiLevelType w:val="hybridMultilevel"/>
    <w:tmpl w:val="F42A73F2"/>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6" w15:restartNumberingAfterBreak="0">
    <w:nsid w:val="4AB95D28"/>
    <w:multiLevelType w:val="hybridMultilevel"/>
    <w:tmpl w:val="44B402C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7" w15:restartNumberingAfterBreak="0">
    <w:nsid w:val="4B4DF89A"/>
    <w:multiLevelType w:val="hybridMultilevel"/>
    <w:tmpl w:val="809E9F1C"/>
    <w:lvl w:ilvl="0" w:tplc="7572F0F4">
      <w:start w:val="1"/>
      <w:numFmt w:val="decimal"/>
      <w:lvlText w:val="%1."/>
      <w:lvlJc w:val="left"/>
      <w:pPr>
        <w:ind w:left="720" w:hanging="360"/>
      </w:pPr>
    </w:lvl>
    <w:lvl w:ilvl="1" w:tplc="524E0794">
      <w:start w:val="1"/>
      <w:numFmt w:val="lowerLetter"/>
      <w:lvlText w:val="%2."/>
      <w:lvlJc w:val="left"/>
      <w:pPr>
        <w:ind w:left="1440" w:hanging="360"/>
      </w:pPr>
    </w:lvl>
    <w:lvl w:ilvl="2" w:tplc="27765040">
      <w:start w:val="1"/>
      <w:numFmt w:val="lowerRoman"/>
      <w:lvlText w:val="%3."/>
      <w:lvlJc w:val="right"/>
      <w:pPr>
        <w:ind w:left="2160" w:hanging="180"/>
      </w:pPr>
    </w:lvl>
    <w:lvl w:ilvl="3" w:tplc="24D436AA">
      <w:start w:val="1"/>
      <w:numFmt w:val="decimal"/>
      <w:lvlText w:val="%4."/>
      <w:lvlJc w:val="left"/>
      <w:pPr>
        <w:ind w:left="2880" w:hanging="360"/>
      </w:pPr>
    </w:lvl>
    <w:lvl w:ilvl="4" w:tplc="5E82240C">
      <w:start w:val="1"/>
      <w:numFmt w:val="lowerLetter"/>
      <w:lvlText w:val="%5."/>
      <w:lvlJc w:val="left"/>
      <w:pPr>
        <w:ind w:left="3600" w:hanging="360"/>
      </w:pPr>
    </w:lvl>
    <w:lvl w:ilvl="5" w:tplc="233295A2">
      <w:start w:val="1"/>
      <w:numFmt w:val="lowerRoman"/>
      <w:lvlText w:val="%6."/>
      <w:lvlJc w:val="right"/>
      <w:pPr>
        <w:ind w:left="4320" w:hanging="180"/>
      </w:pPr>
    </w:lvl>
    <w:lvl w:ilvl="6" w:tplc="0A4EA380">
      <w:start w:val="1"/>
      <w:numFmt w:val="decimal"/>
      <w:lvlText w:val="%7."/>
      <w:lvlJc w:val="left"/>
      <w:pPr>
        <w:ind w:left="5040" w:hanging="360"/>
      </w:pPr>
    </w:lvl>
    <w:lvl w:ilvl="7" w:tplc="EC26ED04">
      <w:start w:val="1"/>
      <w:numFmt w:val="lowerLetter"/>
      <w:lvlText w:val="%8."/>
      <w:lvlJc w:val="left"/>
      <w:pPr>
        <w:ind w:left="5760" w:hanging="360"/>
      </w:pPr>
    </w:lvl>
    <w:lvl w:ilvl="8" w:tplc="61E03F88">
      <w:start w:val="1"/>
      <w:numFmt w:val="lowerRoman"/>
      <w:lvlText w:val="%9."/>
      <w:lvlJc w:val="right"/>
      <w:pPr>
        <w:ind w:left="6480" w:hanging="180"/>
      </w:pPr>
    </w:lvl>
  </w:abstractNum>
  <w:abstractNum w:abstractNumId="178" w15:restartNumberingAfterBreak="0">
    <w:nsid w:val="4B5542B3"/>
    <w:multiLevelType w:val="hybridMultilevel"/>
    <w:tmpl w:val="91C6DE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9" w15:restartNumberingAfterBreak="0">
    <w:nsid w:val="4B6062E5"/>
    <w:multiLevelType w:val="hybridMultilevel"/>
    <w:tmpl w:val="8E42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C150536"/>
    <w:multiLevelType w:val="hybridMultilevel"/>
    <w:tmpl w:val="5AE8D060"/>
    <w:lvl w:ilvl="0" w:tplc="0413000F">
      <w:start w:val="1"/>
      <w:numFmt w:val="decimal"/>
      <w:lvlText w:val="%1."/>
      <w:lvlJc w:val="left"/>
      <w:pPr>
        <w:ind w:left="720" w:hanging="360"/>
      </w:pPr>
    </w:lvl>
    <w:lvl w:ilvl="1" w:tplc="95A8DB04">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1" w15:restartNumberingAfterBreak="0">
    <w:nsid w:val="4D09650D"/>
    <w:multiLevelType w:val="hybridMultilevel"/>
    <w:tmpl w:val="EA5A1C96"/>
    <w:lvl w:ilvl="0" w:tplc="194AA706">
      <w:start w:val="1"/>
      <w:numFmt w:val="decimal"/>
      <w:lvlText w:val="%1)"/>
      <w:lvlJc w:val="left"/>
      <w:pPr>
        <w:ind w:left="720" w:hanging="360"/>
      </w:pPr>
    </w:lvl>
    <w:lvl w:ilvl="1" w:tplc="04D23442">
      <w:start w:val="1"/>
      <w:numFmt w:val="lowerLetter"/>
      <w:lvlText w:val="%2."/>
      <w:lvlJc w:val="left"/>
      <w:pPr>
        <w:ind w:left="1440" w:hanging="360"/>
      </w:pPr>
    </w:lvl>
    <w:lvl w:ilvl="2" w:tplc="14C62FB2">
      <w:start w:val="1"/>
      <w:numFmt w:val="lowerRoman"/>
      <w:lvlText w:val="%3."/>
      <w:lvlJc w:val="right"/>
      <w:pPr>
        <w:ind w:left="2160" w:hanging="180"/>
      </w:pPr>
    </w:lvl>
    <w:lvl w:ilvl="3" w:tplc="40183F80">
      <w:start w:val="1"/>
      <w:numFmt w:val="decimal"/>
      <w:lvlText w:val="%4."/>
      <w:lvlJc w:val="left"/>
      <w:pPr>
        <w:ind w:left="2880" w:hanging="360"/>
      </w:pPr>
    </w:lvl>
    <w:lvl w:ilvl="4" w:tplc="82EC2258">
      <w:start w:val="1"/>
      <w:numFmt w:val="lowerLetter"/>
      <w:lvlText w:val="%5."/>
      <w:lvlJc w:val="left"/>
      <w:pPr>
        <w:ind w:left="3600" w:hanging="360"/>
      </w:pPr>
    </w:lvl>
    <w:lvl w:ilvl="5" w:tplc="DB40B558">
      <w:start w:val="1"/>
      <w:numFmt w:val="lowerRoman"/>
      <w:lvlText w:val="%6."/>
      <w:lvlJc w:val="right"/>
      <w:pPr>
        <w:ind w:left="4320" w:hanging="180"/>
      </w:pPr>
    </w:lvl>
    <w:lvl w:ilvl="6" w:tplc="607838C4">
      <w:start w:val="1"/>
      <w:numFmt w:val="decimal"/>
      <w:lvlText w:val="%7."/>
      <w:lvlJc w:val="left"/>
      <w:pPr>
        <w:ind w:left="5040" w:hanging="360"/>
      </w:pPr>
    </w:lvl>
    <w:lvl w:ilvl="7" w:tplc="07E0740A">
      <w:start w:val="1"/>
      <w:numFmt w:val="lowerLetter"/>
      <w:lvlText w:val="%8."/>
      <w:lvlJc w:val="left"/>
      <w:pPr>
        <w:ind w:left="5760" w:hanging="360"/>
      </w:pPr>
    </w:lvl>
    <w:lvl w:ilvl="8" w:tplc="2646C5D0">
      <w:start w:val="1"/>
      <w:numFmt w:val="lowerRoman"/>
      <w:lvlText w:val="%9."/>
      <w:lvlJc w:val="right"/>
      <w:pPr>
        <w:ind w:left="6480" w:hanging="180"/>
      </w:pPr>
    </w:lvl>
  </w:abstractNum>
  <w:abstractNum w:abstractNumId="182" w15:restartNumberingAfterBreak="0">
    <w:nsid w:val="4D43586E"/>
    <w:multiLevelType w:val="hybridMultilevel"/>
    <w:tmpl w:val="577C82F2"/>
    <w:lvl w:ilvl="0" w:tplc="0BFE748E">
      <w:start w:val="1"/>
      <w:numFmt w:val="lowerLetter"/>
      <w:pStyle w:val="Kop5"/>
      <w:lvlText w:val="%1."/>
      <w:lvlJc w:val="left"/>
      <w:pPr>
        <w:ind w:left="842" w:hanging="360"/>
      </w:pPr>
      <w:rPr>
        <w:rFonts w:hint="default"/>
      </w:rPr>
    </w:lvl>
    <w:lvl w:ilvl="1" w:tplc="04130019" w:tentative="1">
      <w:start w:val="1"/>
      <w:numFmt w:val="lowerLetter"/>
      <w:lvlText w:val="%2."/>
      <w:lvlJc w:val="left"/>
      <w:pPr>
        <w:ind w:left="1562" w:hanging="360"/>
      </w:pPr>
    </w:lvl>
    <w:lvl w:ilvl="2" w:tplc="0413001B" w:tentative="1">
      <w:start w:val="1"/>
      <w:numFmt w:val="lowerRoman"/>
      <w:lvlText w:val="%3."/>
      <w:lvlJc w:val="right"/>
      <w:pPr>
        <w:ind w:left="2282" w:hanging="180"/>
      </w:pPr>
    </w:lvl>
    <w:lvl w:ilvl="3" w:tplc="0413000F" w:tentative="1">
      <w:start w:val="1"/>
      <w:numFmt w:val="decimal"/>
      <w:lvlText w:val="%4."/>
      <w:lvlJc w:val="left"/>
      <w:pPr>
        <w:ind w:left="3002" w:hanging="360"/>
      </w:pPr>
    </w:lvl>
    <w:lvl w:ilvl="4" w:tplc="04130019" w:tentative="1">
      <w:start w:val="1"/>
      <w:numFmt w:val="lowerLetter"/>
      <w:lvlText w:val="%5."/>
      <w:lvlJc w:val="left"/>
      <w:pPr>
        <w:ind w:left="3722" w:hanging="360"/>
      </w:pPr>
    </w:lvl>
    <w:lvl w:ilvl="5" w:tplc="0413001B" w:tentative="1">
      <w:start w:val="1"/>
      <w:numFmt w:val="lowerRoman"/>
      <w:lvlText w:val="%6."/>
      <w:lvlJc w:val="right"/>
      <w:pPr>
        <w:ind w:left="4442" w:hanging="180"/>
      </w:pPr>
    </w:lvl>
    <w:lvl w:ilvl="6" w:tplc="0413000F" w:tentative="1">
      <w:start w:val="1"/>
      <w:numFmt w:val="decimal"/>
      <w:lvlText w:val="%7."/>
      <w:lvlJc w:val="left"/>
      <w:pPr>
        <w:ind w:left="5162" w:hanging="360"/>
      </w:pPr>
    </w:lvl>
    <w:lvl w:ilvl="7" w:tplc="04130019" w:tentative="1">
      <w:start w:val="1"/>
      <w:numFmt w:val="lowerLetter"/>
      <w:lvlText w:val="%8."/>
      <w:lvlJc w:val="left"/>
      <w:pPr>
        <w:ind w:left="5882" w:hanging="360"/>
      </w:pPr>
    </w:lvl>
    <w:lvl w:ilvl="8" w:tplc="0413001B" w:tentative="1">
      <w:start w:val="1"/>
      <w:numFmt w:val="lowerRoman"/>
      <w:lvlText w:val="%9."/>
      <w:lvlJc w:val="right"/>
      <w:pPr>
        <w:ind w:left="6602" w:hanging="180"/>
      </w:pPr>
    </w:lvl>
  </w:abstractNum>
  <w:abstractNum w:abstractNumId="183" w15:restartNumberingAfterBreak="0">
    <w:nsid w:val="4D991970"/>
    <w:multiLevelType w:val="hybridMultilevel"/>
    <w:tmpl w:val="1C5086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4" w15:restartNumberingAfterBreak="0">
    <w:nsid w:val="4E45721E"/>
    <w:multiLevelType w:val="hybridMultilevel"/>
    <w:tmpl w:val="DF009D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5" w15:restartNumberingAfterBreak="0">
    <w:nsid w:val="4F977696"/>
    <w:multiLevelType w:val="multilevel"/>
    <w:tmpl w:val="4C5A65C8"/>
    <w:lvl w:ilvl="0">
      <w:start w:val="3"/>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50517D74"/>
    <w:multiLevelType w:val="hybridMultilevel"/>
    <w:tmpl w:val="97AC33BA"/>
    <w:lvl w:ilvl="0" w:tplc="0413000F">
      <w:start w:val="1"/>
      <w:numFmt w:val="decimal"/>
      <w:lvlText w:val="%1."/>
      <w:lvlJc w:val="left"/>
      <w:pPr>
        <w:ind w:left="720" w:hanging="360"/>
      </w:pPr>
      <w:rPr>
        <w:rFonts w:hint="default"/>
      </w:rPr>
    </w:lvl>
    <w:lvl w:ilvl="1" w:tplc="C372A6FC">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7" w15:restartNumberingAfterBreak="0">
    <w:nsid w:val="50AF0989"/>
    <w:multiLevelType w:val="hybridMultilevel"/>
    <w:tmpl w:val="A44A4644"/>
    <w:lvl w:ilvl="0" w:tplc="746A85D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0CF556B"/>
    <w:multiLevelType w:val="hybridMultilevel"/>
    <w:tmpl w:val="6BF62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9" w15:restartNumberingAfterBreak="0">
    <w:nsid w:val="51256722"/>
    <w:multiLevelType w:val="hybridMultilevel"/>
    <w:tmpl w:val="E4842BB8"/>
    <w:lvl w:ilvl="0" w:tplc="8EC0044E">
      <w:start w:val="1"/>
      <w:numFmt w:val="lowerLetter"/>
      <w:lvlText w:val="%1)"/>
      <w:lvlJc w:val="left"/>
      <w:pPr>
        <w:ind w:left="720" w:hanging="360"/>
      </w:pPr>
    </w:lvl>
    <w:lvl w:ilvl="1" w:tplc="824887C0">
      <w:start w:val="1"/>
      <w:numFmt w:val="lowerLetter"/>
      <w:lvlText w:val="%2."/>
      <w:lvlJc w:val="left"/>
      <w:pPr>
        <w:ind w:left="1440" w:hanging="360"/>
      </w:pPr>
    </w:lvl>
    <w:lvl w:ilvl="2" w:tplc="308CC6B6">
      <w:start w:val="1"/>
      <w:numFmt w:val="lowerRoman"/>
      <w:lvlText w:val="%3."/>
      <w:lvlJc w:val="right"/>
      <w:pPr>
        <w:ind w:left="2160" w:hanging="180"/>
      </w:pPr>
    </w:lvl>
    <w:lvl w:ilvl="3" w:tplc="F09646B0">
      <w:start w:val="1"/>
      <w:numFmt w:val="decimal"/>
      <w:lvlText w:val="%4."/>
      <w:lvlJc w:val="left"/>
      <w:pPr>
        <w:ind w:left="2880" w:hanging="360"/>
      </w:pPr>
    </w:lvl>
    <w:lvl w:ilvl="4" w:tplc="1AE29CA2">
      <w:start w:val="1"/>
      <w:numFmt w:val="lowerLetter"/>
      <w:lvlText w:val="%5."/>
      <w:lvlJc w:val="left"/>
      <w:pPr>
        <w:ind w:left="3600" w:hanging="360"/>
      </w:pPr>
    </w:lvl>
    <w:lvl w:ilvl="5" w:tplc="8C8659D4">
      <w:start w:val="1"/>
      <w:numFmt w:val="lowerRoman"/>
      <w:lvlText w:val="%6."/>
      <w:lvlJc w:val="right"/>
      <w:pPr>
        <w:ind w:left="4320" w:hanging="180"/>
      </w:pPr>
    </w:lvl>
    <w:lvl w:ilvl="6" w:tplc="6F208596">
      <w:start w:val="1"/>
      <w:numFmt w:val="decimal"/>
      <w:lvlText w:val="%7."/>
      <w:lvlJc w:val="left"/>
      <w:pPr>
        <w:ind w:left="5040" w:hanging="360"/>
      </w:pPr>
    </w:lvl>
    <w:lvl w:ilvl="7" w:tplc="2AE4C43A">
      <w:start w:val="1"/>
      <w:numFmt w:val="lowerLetter"/>
      <w:lvlText w:val="%8."/>
      <w:lvlJc w:val="left"/>
      <w:pPr>
        <w:ind w:left="5760" w:hanging="360"/>
      </w:pPr>
    </w:lvl>
    <w:lvl w:ilvl="8" w:tplc="8E70CAB4">
      <w:start w:val="1"/>
      <w:numFmt w:val="lowerRoman"/>
      <w:lvlText w:val="%9."/>
      <w:lvlJc w:val="right"/>
      <w:pPr>
        <w:ind w:left="6480" w:hanging="180"/>
      </w:pPr>
    </w:lvl>
  </w:abstractNum>
  <w:abstractNum w:abstractNumId="190" w15:restartNumberingAfterBreak="0">
    <w:nsid w:val="512B268C"/>
    <w:multiLevelType w:val="hybridMultilevel"/>
    <w:tmpl w:val="098C8B10"/>
    <w:lvl w:ilvl="0" w:tplc="0413000F">
      <w:start w:val="1"/>
      <w:numFmt w:val="decimal"/>
      <w:lvlText w:val="%1."/>
      <w:lvlJc w:val="lef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51306A31"/>
    <w:multiLevelType w:val="hybridMultilevel"/>
    <w:tmpl w:val="4C8ADA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2" w15:restartNumberingAfterBreak="0">
    <w:nsid w:val="51487506"/>
    <w:multiLevelType w:val="hybridMultilevel"/>
    <w:tmpl w:val="66AC72B4"/>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3" w15:restartNumberingAfterBreak="0">
    <w:nsid w:val="51637F49"/>
    <w:multiLevelType w:val="hybridMultilevel"/>
    <w:tmpl w:val="C3923B5A"/>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4" w15:restartNumberingAfterBreak="0">
    <w:nsid w:val="51ED2D1E"/>
    <w:multiLevelType w:val="hybridMultilevel"/>
    <w:tmpl w:val="04241B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5" w15:restartNumberingAfterBreak="0">
    <w:nsid w:val="522B6F58"/>
    <w:multiLevelType w:val="hybridMultilevel"/>
    <w:tmpl w:val="98D810C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30017">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53047F4A"/>
    <w:multiLevelType w:val="hybridMultilevel"/>
    <w:tmpl w:val="605631D8"/>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93F48A48">
      <w:start w:val="1"/>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7" w15:restartNumberingAfterBreak="0">
    <w:nsid w:val="5366CC46"/>
    <w:multiLevelType w:val="hybridMultilevel"/>
    <w:tmpl w:val="3AC4DDBE"/>
    <w:lvl w:ilvl="0" w:tplc="4B22AB00">
      <w:start w:val="1"/>
      <w:numFmt w:val="decimal"/>
      <w:lvlText w:val="%1."/>
      <w:lvlJc w:val="left"/>
      <w:pPr>
        <w:ind w:left="720" w:hanging="360"/>
      </w:pPr>
    </w:lvl>
    <w:lvl w:ilvl="1" w:tplc="8E802932">
      <w:start w:val="1"/>
      <w:numFmt w:val="lowerLetter"/>
      <w:lvlText w:val="%2."/>
      <w:lvlJc w:val="left"/>
      <w:pPr>
        <w:ind w:left="1440" w:hanging="360"/>
      </w:pPr>
    </w:lvl>
    <w:lvl w:ilvl="2" w:tplc="B0703BEC">
      <w:start w:val="1"/>
      <w:numFmt w:val="lowerRoman"/>
      <w:lvlText w:val="%3."/>
      <w:lvlJc w:val="right"/>
      <w:pPr>
        <w:ind w:left="2160" w:hanging="180"/>
      </w:pPr>
    </w:lvl>
    <w:lvl w:ilvl="3" w:tplc="4BC2BEDC">
      <w:start w:val="1"/>
      <w:numFmt w:val="decimal"/>
      <w:lvlText w:val="%4."/>
      <w:lvlJc w:val="left"/>
      <w:pPr>
        <w:ind w:left="2880" w:hanging="360"/>
      </w:pPr>
    </w:lvl>
    <w:lvl w:ilvl="4" w:tplc="84E0009C">
      <w:start w:val="1"/>
      <w:numFmt w:val="lowerLetter"/>
      <w:lvlText w:val="%5."/>
      <w:lvlJc w:val="left"/>
      <w:pPr>
        <w:ind w:left="3600" w:hanging="360"/>
      </w:pPr>
    </w:lvl>
    <w:lvl w:ilvl="5" w:tplc="C55855A2">
      <w:start w:val="1"/>
      <w:numFmt w:val="lowerRoman"/>
      <w:lvlText w:val="%6."/>
      <w:lvlJc w:val="right"/>
      <w:pPr>
        <w:ind w:left="4320" w:hanging="180"/>
      </w:pPr>
    </w:lvl>
    <w:lvl w:ilvl="6" w:tplc="80AA8B36">
      <w:start w:val="1"/>
      <w:numFmt w:val="decimal"/>
      <w:lvlText w:val="%7."/>
      <w:lvlJc w:val="left"/>
      <w:pPr>
        <w:ind w:left="5040" w:hanging="360"/>
      </w:pPr>
    </w:lvl>
    <w:lvl w:ilvl="7" w:tplc="332EDAF0">
      <w:start w:val="1"/>
      <w:numFmt w:val="lowerLetter"/>
      <w:lvlText w:val="%8."/>
      <w:lvlJc w:val="left"/>
      <w:pPr>
        <w:ind w:left="5760" w:hanging="360"/>
      </w:pPr>
    </w:lvl>
    <w:lvl w:ilvl="8" w:tplc="ADDA3666">
      <w:start w:val="1"/>
      <w:numFmt w:val="lowerRoman"/>
      <w:lvlText w:val="%9."/>
      <w:lvlJc w:val="right"/>
      <w:pPr>
        <w:ind w:left="6480" w:hanging="180"/>
      </w:pPr>
    </w:lvl>
  </w:abstractNum>
  <w:abstractNum w:abstractNumId="198" w15:restartNumberingAfterBreak="0">
    <w:nsid w:val="53F7765A"/>
    <w:multiLevelType w:val="hybridMultilevel"/>
    <w:tmpl w:val="5A26014E"/>
    <w:lvl w:ilvl="0" w:tplc="5008B4F4">
      <w:start w:val="1"/>
      <w:numFmt w:val="decimal"/>
      <w:lvlText w:val="%1."/>
      <w:lvlJc w:val="left"/>
      <w:pPr>
        <w:ind w:left="1040" w:hanging="360"/>
      </w:pPr>
    </w:lvl>
    <w:lvl w:ilvl="1" w:tplc="A452691A">
      <w:start w:val="1"/>
      <w:numFmt w:val="decimal"/>
      <w:lvlText w:val="%2."/>
      <w:lvlJc w:val="left"/>
      <w:pPr>
        <w:ind w:left="1040" w:hanging="360"/>
      </w:pPr>
    </w:lvl>
    <w:lvl w:ilvl="2" w:tplc="62A0F3AC">
      <w:start w:val="1"/>
      <w:numFmt w:val="decimal"/>
      <w:lvlText w:val="%3."/>
      <w:lvlJc w:val="left"/>
      <w:pPr>
        <w:ind w:left="1040" w:hanging="360"/>
      </w:pPr>
    </w:lvl>
    <w:lvl w:ilvl="3" w:tplc="9AF40E74">
      <w:start w:val="1"/>
      <w:numFmt w:val="decimal"/>
      <w:lvlText w:val="%4."/>
      <w:lvlJc w:val="left"/>
      <w:pPr>
        <w:ind w:left="1040" w:hanging="360"/>
      </w:pPr>
    </w:lvl>
    <w:lvl w:ilvl="4" w:tplc="F1B2F23C">
      <w:start w:val="1"/>
      <w:numFmt w:val="decimal"/>
      <w:lvlText w:val="%5."/>
      <w:lvlJc w:val="left"/>
      <w:pPr>
        <w:ind w:left="1040" w:hanging="360"/>
      </w:pPr>
    </w:lvl>
    <w:lvl w:ilvl="5" w:tplc="95846FA4">
      <w:start w:val="1"/>
      <w:numFmt w:val="decimal"/>
      <w:lvlText w:val="%6."/>
      <w:lvlJc w:val="left"/>
      <w:pPr>
        <w:ind w:left="1040" w:hanging="360"/>
      </w:pPr>
    </w:lvl>
    <w:lvl w:ilvl="6" w:tplc="5CD00962">
      <w:start w:val="1"/>
      <w:numFmt w:val="decimal"/>
      <w:lvlText w:val="%7."/>
      <w:lvlJc w:val="left"/>
      <w:pPr>
        <w:ind w:left="1040" w:hanging="360"/>
      </w:pPr>
    </w:lvl>
    <w:lvl w:ilvl="7" w:tplc="4D24AD7C">
      <w:start w:val="1"/>
      <w:numFmt w:val="decimal"/>
      <w:lvlText w:val="%8."/>
      <w:lvlJc w:val="left"/>
      <w:pPr>
        <w:ind w:left="1040" w:hanging="360"/>
      </w:pPr>
    </w:lvl>
    <w:lvl w:ilvl="8" w:tplc="15C8E75C">
      <w:start w:val="1"/>
      <w:numFmt w:val="decimal"/>
      <w:lvlText w:val="%9."/>
      <w:lvlJc w:val="left"/>
      <w:pPr>
        <w:ind w:left="1040" w:hanging="360"/>
      </w:pPr>
    </w:lvl>
  </w:abstractNum>
  <w:abstractNum w:abstractNumId="199" w15:restartNumberingAfterBreak="0">
    <w:nsid w:val="541DED86"/>
    <w:multiLevelType w:val="multilevel"/>
    <w:tmpl w:val="91F27CEE"/>
    <w:lvl w:ilvl="0">
      <w:start w:val="4"/>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546B58C9"/>
    <w:multiLevelType w:val="hybridMultilevel"/>
    <w:tmpl w:val="AEEABCCE"/>
    <w:lvl w:ilvl="0" w:tplc="BB5C6E2A">
      <w:start w:val="1"/>
      <w:numFmt w:val="decimal"/>
      <w:lvlText w:val="%1."/>
      <w:lvlJc w:val="left"/>
      <w:pPr>
        <w:ind w:left="1440" w:hanging="360"/>
      </w:pPr>
    </w:lvl>
    <w:lvl w:ilvl="1" w:tplc="DCC02C8C">
      <w:start w:val="1"/>
      <w:numFmt w:val="decimal"/>
      <w:lvlText w:val="%2."/>
      <w:lvlJc w:val="left"/>
      <w:pPr>
        <w:ind w:left="1440" w:hanging="360"/>
      </w:pPr>
    </w:lvl>
    <w:lvl w:ilvl="2" w:tplc="815E5C18">
      <w:start w:val="1"/>
      <w:numFmt w:val="decimal"/>
      <w:lvlText w:val="%3."/>
      <w:lvlJc w:val="left"/>
      <w:pPr>
        <w:ind w:left="1440" w:hanging="360"/>
      </w:pPr>
    </w:lvl>
    <w:lvl w:ilvl="3" w:tplc="9FC0F3C4">
      <w:start w:val="1"/>
      <w:numFmt w:val="decimal"/>
      <w:lvlText w:val="%4."/>
      <w:lvlJc w:val="left"/>
      <w:pPr>
        <w:ind w:left="1440" w:hanging="360"/>
      </w:pPr>
    </w:lvl>
    <w:lvl w:ilvl="4" w:tplc="525E4950">
      <w:start w:val="1"/>
      <w:numFmt w:val="decimal"/>
      <w:lvlText w:val="%5."/>
      <w:lvlJc w:val="left"/>
      <w:pPr>
        <w:ind w:left="1440" w:hanging="360"/>
      </w:pPr>
    </w:lvl>
    <w:lvl w:ilvl="5" w:tplc="160078E0">
      <w:start w:val="1"/>
      <w:numFmt w:val="decimal"/>
      <w:lvlText w:val="%6."/>
      <w:lvlJc w:val="left"/>
      <w:pPr>
        <w:ind w:left="1440" w:hanging="360"/>
      </w:pPr>
    </w:lvl>
    <w:lvl w:ilvl="6" w:tplc="C0344740">
      <w:start w:val="1"/>
      <w:numFmt w:val="decimal"/>
      <w:lvlText w:val="%7."/>
      <w:lvlJc w:val="left"/>
      <w:pPr>
        <w:ind w:left="1440" w:hanging="360"/>
      </w:pPr>
    </w:lvl>
    <w:lvl w:ilvl="7" w:tplc="DEE490BE">
      <w:start w:val="1"/>
      <w:numFmt w:val="decimal"/>
      <w:lvlText w:val="%8."/>
      <w:lvlJc w:val="left"/>
      <w:pPr>
        <w:ind w:left="1440" w:hanging="360"/>
      </w:pPr>
    </w:lvl>
    <w:lvl w:ilvl="8" w:tplc="558087C8">
      <w:start w:val="1"/>
      <w:numFmt w:val="decimal"/>
      <w:lvlText w:val="%9."/>
      <w:lvlJc w:val="left"/>
      <w:pPr>
        <w:ind w:left="1440" w:hanging="360"/>
      </w:pPr>
    </w:lvl>
  </w:abstractNum>
  <w:abstractNum w:abstractNumId="201" w15:restartNumberingAfterBreak="0">
    <w:nsid w:val="555A1FCF"/>
    <w:multiLevelType w:val="hybridMultilevel"/>
    <w:tmpl w:val="DBE683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2" w15:restartNumberingAfterBreak="0">
    <w:nsid w:val="55C3602C"/>
    <w:multiLevelType w:val="multilevel"/>
    <w:tmpl w:val="18165688"/>
    <w:lvl w:ilvl="0">
      <w:start w:val="1"/>
      <w:numFmt w:val="decimal"/>
      <w:lvlText w:val="%1."/>
      <w:lvlJc w:val="left"/>
      <w:pPr>
        <w:ind w:left="720" w:hanging="360"/>
      </w:pPr>
    </w:lvl>
    <w:lvl w:ilvl="1">
      <w:start w:val="3"/>
      <w:numFmt w:val="decimal"/>
      <w:isLgl/>
      <w:lvlText w:val="%1.%2."/>
      <w:lvlJc w:val="left"/>
      <w:pPr>
        <w:ind w:left="833" w:hanging="473"/>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3" w15:restartNumberingAfterBreak="0">
    <w:nsid w:val="55E3F7C3"/>
    <w:multiLevelType w:val="hybridMultilevel"/>
    <w:tmpl w:val="09DED384"/>
    <w:lvl w:ilvl="0" w:tplc="F7F4CCE8">
      <w:start w:val="1"/>
      <w:numFmt w:val="lowerLetter"/>
      <w:lvlText w:val="%1)"/>
      <w:lvlJc w:val="left"/>
      <w:pPr>
        <w:ind w:left="720" w:hanging="360"/>
      </w:pPr>
    </w:lvl>
    <w:lvl w:ilvl="1" w:tplc="63EA7CDE">
      <w:start w:val="1"/>
      <w:numFmt w:val="lowerLetter"/>
      <w:lvlText w:val="%2."/>
      <w:lvlJc w:val="left"/>
      <w:pPr>
        <w:ind w:left="1440" w:hanging="360"/>
      </w:pPr>
    </w:lvl>
    <w:lvl w:ilvl="2" w:tplc="BA6A166A">
      <w:start w:val="1"/>
      <w:numFmt w:val="lowerRoman"/>
      <w:lvlText w:val="%3."/>
      <w:lvlJc w:val="right"/>
      <w:pPr>
        <w:ind w:left="2160" w:hanging="180"/>
      </w:pPr>
    </w:lvl>
    <w:lvl w:ilvl="3" w:tplc="24788C04">
      <w:start w:val="1"/>
      <w:numFmt w:val="decimal"/>
      <w:lvlText w:val="%4."/>
      <w:lvlJc w:val="left"/>
      <w:pPr>
        <w:ind w:left="2880" w:hanging="360"/>
      </w:pPr>
    </w:lvl>
    <w:lvl w:ilvl="4" w:tplc="EDEC37C4">
      <w:start w:val="1"/>
      <w:numFmt w:val="lowerLetter"/>
      <w:lvlText w:val="%5."/>
      <w:lvlJc w:val="left"/>
      <w:pPr>
        <w:ind w:left="3600" w:hanging="360"/>
      </w:pPr>
    </w:lvl>
    <w:lvl w:ilvl="5" w:tplc="C2BAEDFA">
      <w:start w:val="1"/>
      <w:numFmt w:val="lowerRoman"/>
      <w:lvlText w:val="%6."/>
      <w:lvlJc w:val="right"/>
      <w:pPr>
        <w:ind w:left="4320" w:hanging="180"/>
      </w:pPr>
    </w:lvl>
    <w:lvl w:ilvl="6" w:tplc="5908DFB0">
      <w:start w:val="1"/>
      <w:numFmt w:val="decimal"/>
      <w:lvlText w:val="%7."/>
      <w:lvlJc w:val="left"/>
      <w:pPr>
        <w:ind w:left="5040" w:hanging="360"/>
      </w:pPr>
    </w:lvl>
    <w:lvl w:ilvl="7" w:tplc="EE7801DA">
      <w:start w:val="1"/>
      <w:numFmt w:val="lowerLetter"/>
      <w:lvlText w:val="%8."/>
      <w:lvlJc w:val="left"/>
      <w:pPr>
        <w:ind w:left="5760" w:hanging="360"/>
      </w:pPr>
    </w:lvl>
    <w:lvl w:ilvl="8" w:tplc="74102CAC">
      <w:start w:val="1"/>
      <w:numFmt w:val="lowerRoman"/>
      <w:lvlText w:val="%9."/>
      <w:lvlJc w:val="right"/>
      <w:pPr>
        <w:ind w:left="6480" w:hanging="180"/>
      </w:pPr>
    </w:lvl>
  </w:abstractNum>
  <w:abstractNum w:abstractNumId="204" w15:restartNumberingAfterBreak="0">
    <w:nsid w:val="561E12BE"/>
    <w:multiLevelType w:val="hybridMultilevel"/>
    <w:tmpl w:val="89E6BA34"/>
    <w:lvl w:ilvl="0" w:tplc="04130019">
      <w:start w:val="1"/>
      <w:numFmt w:val="lowerLetter"/>
      <w:lvlText w:val="%1."/>
      <w:lvlJc w:val="left"/>
      <w:pPr>
        <w:ind w:left="1080" w:hanging="360"/>
      </w:pPr>
    </w:lvl>
    <w:lvl w:ilvl="1" w:tplc="E71A4DF0">
      <w:start w:val="1"/>
      <w:numFmt w:val="decimal"/>
      <w:lvlText w:val="%2."/>
      <w:lvlJc w:val="left"/>
      <w:pPr>
        <w:ind w:left="1800" w:hanging="360"/>
      </w:pPr>
      <w:rPr>
        <w:rFonts w:hint="default"/>
      </w:r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5" w15:restartNumberingAfterBreak="0">
    <w:nsid w:val="56AE1209"/>
    <w:multiLevelType w:val="hybridMultilevel"/>
    <w:tmpl w:val="43B850F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6" w15:restartNumberingAfterBreak="0">
    <w:nsid w:val="57436A4C"/>
    <w:multiLevelType w:val="hybridMultilevel"/>
    <w:tmpl w:val="59EE940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7" w15:restartNumberingAfterBreak="0">
    <w:nsid w:val="57826618"/>
    <w:multiLevelType w:val="hybridMultilevel"/>
    <w:tmpl w:val="E1E233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8" w15:restartNumberingAfterBreak="0">
    <w:nsid w:val="57A4E680"/>
    <w:multiLevelType w:val="multilevel"/>
    <w:tmpl w:val="AF3C0B64"/>
    <w:lvl w:ilvl="0">
      <w:start w:val="1"/>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15:restartNumberingAfterBreak="0">
    <w:nsid w:val="5840E2E8"/>
    <w:multiLevelType w:val="hybridMultilevel"/>
    <w:tmpl w:val="6DA49EE0"/>
    <w:lvl w:ilvl="0" w:tplc="802ED128">
      <w:start w:val="1"/>
      <w:numFmt w:val="lowerLetter"/>
      <w:lvlText w:val="%1)"/>
      <w:lvlJc w:val="left"/>
      <w:pPr>
        <w:ind w:left="720" w:hanging="360"/>
      </w:pPr>
    </w:lvl>
    <w:lvl w:ilvl="1" w:tplc="8B6ACE0E">
      <w:start w:val="1"/>
      <w:numFmt w:val="lowerLetter"/>
      <w:lvlText w:val="%2."/>
      <w:lvlJc w:val="left"/>
      <w:pPr>
        <w:ind w:left="1440" w:hanging="360"/>
      </w:pPr>
    </w:lvl>
    <w:lvl w:ilvl="2" w:tplc="9B0ED7B8">
      <w:start w:val="1"/>
      <w:numFmt w:val="lowerRoman"/>
      <w:lvlText w:val="%3."/>
      <w:lvlJc w:val="right"/>
      <w:pPr>
        <w:ind w:left="2160" w:hanging="180"/>
      </w:pPr>
    </w:lvl>
    <w:lvl w:ilvl="3" w:tplc="38822E3C">
      <w:start w:val="1"/>
      <w:numFmt w:val="decimal"/>
      <w:lvlText w:val="%4."/>
      <w:lvlJc w:val="left"/>
      <w:pPr>
        <w:ind w:left="2880" w:hanging="360"/>
      </w:pPr>
    </w:lvl>
    <w:lvl w:ilvl="4" w:tplc="FBEACAEC">
      <w:start w:val="1"/>
      <w:numFmt w:val="lowerLetter"/>
      <w:lvlText w:val="%5."/>
      <w:lvlJc w:val="left"/>
      <w:pPr>
        <w:ind w:left="3600" w:hanging="360"/>
      </w:pPr>
    </w:lvl>
    <w:lvl w:ilvl="5" w:tplc="77149A9A">
      <w:start w:val="1"/>
      <w:numFmt w:val="lowerRoman"/>
      <w:lvlText w:val="%6."/>
      <w:lvlJc w:val="right"/>
      <w:pPr>
        <w:ind w:left="4320" w:hanging="180"/>
      </w:pPr>
    </w:lvl>
    <w:lvl w:ilvl="6" w:tplc="9DA42422">
      <w:start w:val="1"/>
      <w:numFmt w:val="decimal"/>
      <w:lvlText w:val="%7."/>
      <w:lvlJc w:val="left"/>
      <w:pPr>
        <w:ind w:left="5040" w:hanging="360"/>
      </w:pPr>
    </w:lvl>
    <w:lvl w:ilvl="7" w:tplc="6DBA0F1C">
      <w:start w:val="1"/>
      <w:numFmt w:val="lowerLetter"/>
      <w:lvlText w:val="%8."/>
      <w:lvlJc w:val="left"/>
      <w:pPr>
        <w:ind w:left="5760" w:hanging="360"/>
      </w:pPr>
    </w:lvl>
    <w:lvl w:ilvl="8" w:tplc="E192537C">
      <w:start w:val="1"/>
      <w:numFmt w:val="lowerRoman"/>
      <w:lvlText w:val="%9."/>
      <w:lvlJc w:val="right"/>
      <w:pPr>
        <w:ind w:left="6480" w:hanging="180"/>
      </w:pPr>
    </w:lvl>
  </w:abstractNum>
  <w:abstractNum w:abstractNumId="210" w15:restartNumberingAfterBreak="0">
    <w:nsid w:val="588E7618"/>
    <w:multiLevelType w:val="hybridMultilevel"/>
    <w:tmpl w:val="A44C6CA2"/>
    <w:lvl w:ilvl="0" w:tplc="FFFFFFFF">
      <w:start w:val="1"/>
      <w:numFmt w:val="decimal"/>
      <w:lvlText w:val="%1)"/>
      <w:lvlJc w:val="left"/>
      <w:pPr>
        <w:ind w:left="720" w:hanging="360"/>
      </w:pPr>
    </w:lvl>
    <w:lvl w:ilvl="1" w:tplc="0413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58949B3C"/>
    <w:multiLevelType w:val="hybridMultilevel"/>
    <w:tmpl w:val="31227488"/>
    <w:lvl w:ilvl="0" w:tplc="EA8816A8">
      <w:start w:val="1"/>
      <w:numFmt w:val="decimal"/>
      <w:lvlText w:val="%1)"/>
      <w:lvlJc w:val="left"/>
      <w:pPr>
        <w:ind w:left="720" w:hanging="360"/>
      </w:pPr>
    </w:lvl>
    <w:lvl w:ilvl="1" w:tplc="B04828F2">
      <w:start w:val="1"/>
      <w:numFmt w:val="lowerLetter"/>
      <w:lvlText w:val="%2."/>
      <w:lvlJc w:val="left"/>
      <w:pPr>
        <w:ind w:left="1440" w:hanging="360"/>
      </w:pPr>
    </w:lvl>
    <w:lvl w:ilvl="2" w:tplc="3DC88396">
      <w:start w:val="1"/>
      <w:numFmt w:val="lowerRoman"/>
      <w:lvlText w:val="%3."/>
      <w:lvlJc w:val="right"/>
      <w:pPr>
        <w:ind w:left="2160" w:hanging="180"/>
      </w:pPr>
    </w:lvl>
    <w:lvl w:ilvl="3" w:tplc="954866CC">
      <w:start w:val="1"/>
      <w:numFmt w:val="decimal"/>
      <w:lvlText w:val="%4."/>
      <w:lvlJc w:val="left"/>
      <w:pPr>
        <w:ind w:left="2880" w:hanging="360"/>
      </w:pPr>
    </w:lvl>
    <w:lvl w:ilvl="4" w:tplc="0FD4AFE2">
      <w:start w:val="1"/>
      <w:numFmt w:val="lowerLetter"/>
      <w:lvlText w:val="%5."/>
      <w:lvlJc w:val="left"/>
      <w:pPr>
        <w:ind w:left="3600" w:hanging="360"/>
      </w:pPr>
    </w:lvl>
    <w:lvl w:ilvl="5" w:tplc="272893DE">
      <w:start w:val="1"/>
      <w:numFmt w:val="lowerRoman"/>
      <w:lvlText w:val="%6."/>
      <w:lvlJc w:val="right"/>
      <w:pPr>
        <w:ind w:left="4320" w:hanging="180"/>
      </w:pPr>
    </w:lvl>
    <w:lvl w:ilvl="6" w:tplc="0EBEFC6E">
      <w:start w:val="1"/>
      <w:numFmt w:val="decimal"/>
      <w:lvlText w:val="%7."/>
      <w:lvlJc w:val="left"/>
      <w:pPr>
        <w:ind w:left="5040" w:hanging="360"/>
      </w:pPr>
    </w:lvl>
    <w:lvl w:ilvl="7" w:tplc="B9B28212">
      <w:start w:val="1"/>
      <w:numFmt w:val="lowerLetter"/>
      <w:lvlText w:val="%8."/>
      <w:lvlJc w:val="left"/>
      <w:pPr>
        <w:ind w:left="5760" w:hanging="360"/>
      </w:pPr>
    </w:lvl>
    <w:lvl w:ilvl="8" w:tplc="89E2331E">
      <w:start w:val="1"/>
      <w:numFmt w:val="lowerRoman"/>
      <w:lvlText w:val="%9."/>
      <w:lvlJc w:val="right"/>
      <w:pPr>
        <w:ind w:left="6480" w:hanging="180"/>
      </w:pPr>
    </w:lvl>
  </w:abstractNum>
  <w:abstractNum w:abstractNumId="212" w15:restartNumberingAfterBreak="0">
    <w:nsid w:val="58D52FBC"/>
    <w:multiLevelType w:val="multilevel"/>
    <w:tmpl w:val="42D8AF4E"/>
    <w:lvl w:ilvl="0">
      <w:start w:val="1"/>
      <w:numFmt w:val="upperRoman"/>
      <w:pStyle w:val="LBijlage"/>
      <w:lvlText w:val="Bijlage %1:"/>
      <w:lvlJc w:val="left"/>
      <w:pPr>
        <w:ind w:left="1559" w:hanging="1559"/>
      </w:pPr>
      <w:rPr>
        <w:rFonts w:hint="default"/>
        <w:b/>
        <w:bCs/>
        <w:i w:val="0"/>
        <w:iCs w:val="0"/>
        <w:caps w:val="0"/>
        <w:color w:val="auto"/>
      </w:rPr>
    </w:lvl>
    <w:lvl w:ilvl="1">
      <w:start w:val="1"/>
      <w:numFmt w:val="decimalZero"/>
      <w:isLgl/>
      <w:lvlText w:val="Sectie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3" w15:restartNumberingAfterBreak="0">
    <w:nsid w:val="58DF2DF9"/>
    <w:multiLevelType w:val="hybridMultilevel"/>
    <w:tmpl w:val="E7AC3FE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4" w15:restartNumberingAfterBreak="0">
    <w:nsid w:val="598C0CAC"/>
    <w:multiLevelType w:val="hybridMultilevel"/>
    <w:tmpl w:val="557E34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5" w15:restartNumberingAfterBreak="0">
    <w:nsid w:val="599504CA"/>
    <w:multiLevelType w:val="hybridMultilevel"/>
    <w:tmpl w:val="98661A04"/>
    <w:lvl w:ilvl="0" w:tplc="04130019">
      <w:start w:val="1"/>
      <w:numFmt w:val="lowerLetter"/>
      <w:lvlText w:val="%1."/>
      <w:lvlJc w:val="left"/>
      <w:pPr>
        <w:ind w:left="720" w:hanging="360"/>
      </w:pPr>
      <w:rPr>
        <w:rFonts w:hint="default"/>
      </w:rPr>
    </w:lvl>
    <w:lvl w:ilvl="1" w:tplc="871EFD9E">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6" w15:restartNumberingAfterBreak="0">
    <w:nsid w:val="5AE9010C"/>
    <w:multiLevelType w:val="hybridMultilevel"/>
    <w:tmpl w:val="FFFFFFFF"/>
    <w:lvl w:ilvl="0" w:tplc="9690C092">
      <w:start w:val="1"/>
      <w:numFmt w:val="bullet"/>
      <w:lvlText w:val="·"/>
      <w:lvlJc w:val="left"/>
      <w:pPr>
        <w:ind w:left="720" w:hanging="360"/>
      </w:pPr>
      <w:rPr>
        <w:rFonts w:ascii="Symbol" w:hAnsi="Symbol" w:hint="default"/>
      </w:rPr>
    </w:lvl>
    <w:lvl w:ilvl="1" w:tplc="51548AA4">
      <w:start w:val="1"/>
      <w:numFmt w:val="bullet"/>
      <w:lvlText w:val="o"/>
      <w:lvlJc w:val="left"/>
      <w:pPr>
        <w:ind w:left="1440" w:hanging="360"/>
      </w:pPr>
      <w:rPr>
        <w:rFonts w:ascii="Courier New" w:hAnsi="Courier New" w:hint="default"/>
      </w:rPr>
    </w:lvl>
    <w:lvl w:ilvl="2" w:tplc="2CC4BF6C">
      <w:start w:val="1"/>
      <w:numFmt w:val="bullet"/>
      <w:lvlText w:val=""/>
      <w:lvlJc w:val="left"/>
      <w:pPr>
        <w:ind w:left="2160" w:hanging="360"/>
      </w:pPr>
      <w:rPr>
        <w:rFonts w:ascii="Wingdings" w:hAnsi="Wingdings" w:hint="default"/>
      </w:rPr>
    </w:lvl>
    <w:lvl w:ilvl="3" w:tplc="497A35DA">
      <w:start w:val="1"/>
      <w:numFmt w:val="bullet"/>
      <w:lvlText w:val=""/>
      <w:lvlJc w:val="left"/>
      <w:pPr>
        <w:ind w:left="2880" w:hanging="360"/>
      </w:pPr>
      <w:rPr>
        <w:rFonts w:ascii="Symbol" w:hAnsi="Symbol" w:hint="default"/>
      </w:rPr>
    </w:lvl>
    <w:lvl w:ilvl="4" w:tplc="67663788">
      <w:start w:val="1"/>
      <w:numFmt w:val="bullet"/>
      <w:lvlText w:val="o"/>
      <w:lvlJc w:val="left"/>
      <w:pPr>
        <w:ind w:left="3600" w:hanging="360"/>
      </w:pPr>
      <w:rPr>
        <w:rFonts w:ascii="Courier New" w:hAnsi="Courier New" w:hint="default"/>
      </w:rPr>
    </w:lvl>
    <w:lvl w:ilvl="5" w:tplc="AAF4C684">
      <w:start w:val="1"/>
      <w:numFmt w:val="bullet"/>
      <w:lvlText w:val=""/>
      <w:lvlJc w:val="left"/>
      <w:pPr>
        <w:ind w:left="4320" w:hanging="360"/>
      </w:pPr>
      <w:rPr>
        <w:rFonts w:ascii="Wingdings" w:hAnsi="Wingdings" w:hint="default"/>
      </w:rPr>
    </w:lvl>
    <w:lvl w:ilvl="6" w:tplc="48CAE34A">
      <w:start w:val="1"/>
      <w:numFmt w:val="bullet"/>
      <w:lvlText w:val=""/>
      <w:lvlJc w:val="left"/>
      <w:pPr>
        <w:ind w:left="5040" w:hanging="360"/>
      </w:pPr>
      <w:rPr>
        <w:rFonts w:ascii="Symbol" w:hAnsi="Symbol" w:hint="default"/>
      </w:rPr>
    </w:lvl>
    <w:lvl w:ilvl="7" w:tplc="0FCAFE1E">
      <w:start w:val="1"/>
      <w:numFmt w:val="bullet"/>
      <w:lvlText w:val="o"/>
      <w:lvlJc w:val="left"/>
      <w:pPr>
        <w:ind w:left="5760" w:hanging="360"/>
      </w:pPr>
      <w:rPr>
        <w:rFonts w:ascii="Courier New" w:hAnsi="Courier New" w:hint="default"/>
      </w:rPr>
    </w:lvl>
    <w:lvl w:ilvl="8" w:tplc="4BDE0C60">
      <w:start w:val="1"/>
      <w:numFmt w:val="bullet"/>
      <w:lvlText w:val=""/>
      <w:lvlJc w:val="left"/>
      <w:pPr>
        <w:ind w:left="6480" w:hanging="360"/>
      </w:pPr>
      <w:rPr>
        <w:rFonts w:ascii="Wingdings" w:hAnsi="Wingdings" w:hint="default"/>
      </w:rPr>
    </w:lvl>
  </w:abstractNum>
  <w:abstractNum w:abstractNumId="217" w15:restartNumberingAfterBreak="0">
    <w:nsid w:val="5B924007"/>
    <w:multiLevelType w:val="hybridMultilevel"/>
    <w:tmpl w:val="200CBDB8"/>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04130019">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5B9E7364"/>
    <w:multiLevelType w:val="hybridMultilevel"/>
    <w:tmpl w:val="4022D0A6"/>
    <w:lvl w:ilvl="0" w:tplc="FFFFFFFF">
      <w:start w:val="1"/>
      <w:numFmt w:val="decimal"/>
      <w:lvlText w:val="%1."/>
      <w:lvlJc w:val="left"/>
      <w:pPr>
        <w:ind w:left="720" w:hanging="360"/>
      </w:pPr>
    </w:lvl>
    <w:lvl w:ilvl="1" w:tplc="0413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5BA920C1"/>
    <w:multiLevelType w:val="hybridMultilevel"/>
    <w:tmpl w:val="72CC5A2A"/>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0" w15:restartNumberingAfterBreak="0">
    <w:nsid w:val="5C0B6E1A"/>
    <w:multiLevelType w:val="hybridMultilevel"/>
    <w:tmpl w:val="5D26DF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3000F">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5C736FD5"/>
    <w:multiLevelType w:val="hybridMultilevel"/>
    <w:tmpl w:val="3E2210E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2" w15:restartNumberingAfterBreak="0">
    <w:nsid w:val="5C8767A2"/>
    <w:multiLevelType w:val="hybridMultilevel"/>
    <w:tmpl w:val="A8A8BB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3" w15:restartNumberingAfterBreak="0">
    <w:nsid w:val="5DB7A3D6"/>
    <w:multiLevelType w:val="hybridMultilevel"/>
    <w:tmpl w:val="3E2447BA"/>
    <w:lvl w:ilvl="0" w:tplc="17A8D64C">
      <w:start w:val="1"/>
      <w:numFmt w:val="decimal"/>
      <w:lvlText w:val="%1."/>
      <w:lvlJc w:val="left"/>
      <w:pPr>
        <w:ind w:left="720" w:hanging="360"/>
      </w:pPr>
    </w:lvl>
    <w:lvl w:ilvl="1" w:tplc="AF1AF314">
      <w:start w:val="1"/>
      <w:numFmt w:val="lowerLetter"/>
      <w:lvlText w:val="%2."/>
      <w:lvlJc w:val="left"/>
      <w:pPr>
        <w:ind w:left="1440" w:hanging="360"/>
      </w:pPr>
    </w:lvl>
    <w:lvl w:ilvl="2" w:tplc="EC90DF3E">
      <w:start w:val="1"/>
      <w:numFmt w:val="decimal"/>
      <w:lvlText w:val="%3."/>
      <w:lvlJc w:val="left"/>
      <w:pPr>
        <w:ind w:left="2685" w:hanging="705"/>
      </w:pPr>
    </w:lvl>
    <w:lvl w:ilvl="3" w:tplc="07B026D6">
      <w:start w:val="1"/>
      <w:numFmt w:val="decimal"/>
      <w:lvlText w:val="%4."/>
      <w:lvlJc w:val="left"/>
      <w:pPr>
        <w:ind w:left="2880" w:hanging="360"/>
      </w:pPr>
    </w:lvl>
    <w:lvl w:ilvl="4" w:tplc="4FFCDBEE">
      <w:start w:val="1"/>
      <w:numFmt w:val="lowerLetter"/>
      <w:lvlText w:val="%5."/>
      <w:lvlJc w:val="left"/>
      <w:pPr>
        <w:ind w:left="3600" w:hanging="360"/>
      </w:pPr>
    </w:lvl>
    <w:lvl w:ilvl="5" w:tplc="D4986A24">
      <w:start w:val="1"/>
      <w:numFmt w:val="lowerRoman"/>
      <w:lvlText w:val="%6."/>
      <w:lvlJc w:val="right"/>
      <w:pPr>
        <w:ind w:left="4320" w:hanging="180"/>
      </w:pPr>
    </w:lvl>
    <w:lvl w:ilvl="6" w:tplc="6E60BD8C">
      <w:start w:val="1"/>
      <w:numFmt w:val="decimal"/>
      <w:lvlText w:val="%7."/>
      <w:lvlJc w:val="left"/>
      <w:pPr>
        <w:ind w:left="5040" w:hanging="360"/>
      </w:pPr>
    </w:lvl>
    <w:lvl w:ilvl="7" w:tplc="46F6BB36">
      <w:start w:val="1"/>
      <w:numFmt w:val="lowerLetter"/>
      <w:lvlText w:val="%8."/>
      <w:lvlJc w:val="left"/>
      <w:pPr>
        <w:ind w:left="5760" w:hanging="360"/>
      </w:pPr>
    </w:lvl>
    <w:lvl w:ilvl="8" w:tplc="9146A3FC">
      <w:start w:val="1"/>
      <w:numFmt w:val="lowerRoman"/>
      <w:lvlText w:val="%9."/>
      <w:lvlJc w:val="right"/>
      <w:pPr>
        <w:ind w:left="6480" w:hanging="180"/>
      </w:pPr>
    </w:lvl>
  </w:abstractNum>
  <w:abstractNum w:abstractNumId="224" w15:restartNumberingAfterBreak="0">
    <w:nsid w:val="5DC21731"/>
    <w:multiLevelType w:val="hybridMultilevel"/>
    <w:tmpl w:val="FFFFFFFF"/>
    <w:lvl w:ilvl="0" w:tplc="F830D388">
      <w:start w:val="6"/>
      <w:numFmt w:val="decimal"/>
      <w:lvlText w:val="%1."/>
      <w:lvlJc w:val="left"/>
      <w:pPr>
        <w:ind w:left="720" w:hanging="360"/>
      </w:pPr>
    </w:lvl>
    <w:lvl w:ilvl="1" w:tplc="8EA26A06">
      <w:start w:val="1"/>
      <w:numFmt w:val="lowerLetter"/>
      <w:lvlText w:val="%2."/>
      <w:lvlJc w:val="left"/>
      <w:pPr>
        <w:ind w:left="1440" w:hanging="360"/>
      </w:pPr>
    </w:lvl>
    <w:lvl w:ilvl="2" w:tplc="DF30E234">
      <w:start w:val="1"/>
      <w:numFmt w:val="lowerRoman"/>
      <w:lvlText w:val="%3."/>
      <w:lvlJc w:val="right"/>
      <w:pPr>
        <w:ind w:left="2160" w:hanging="180"/>
      </w:pPr>
    </w:lvl>
    <w:lvl w:ilvl="3" w:tplc="6F849F02">
      <w:start w:val="1"/>
      <w:numFmt w:val="decimal"/>
      <w:lvlText w:val="%4."/>
      <w:lvlJc w:val="left"/>
      <w:pPr>
        <w:ind w:left="2880" w:hanging="360"/>
      </w:pPr>
    </w:lvl>
    <w:lvl w:ilvl="4" w:tplc="8470509E">
      <w:start w:val="1"/>
      <w:numFmt w:val="lowerLetter"/>
      <w:lvlText w:val="%5."/>
      <w:lvlJc w:val="left"/>
      <w:pPr>
        <w:ind w:left="3600" w:hanging="360"/>
      </w:pPr>
    </w:lvl>
    <w:lvl w:ilvl="5" w:tplc="4044C7F4">
      <w:start w:val="1"/>
      <w:numFmt w:val="lowerRoman"/>
      <w:lvlText w:val="%6."/>
      <w:lvlJc w:val="right"/>
      <w:pPr>
        <w:ind w:left="4320" w:hanging="180"/>
      </w:pPr>
    </w:lvl>
    <w:lvl w:ilvl="6" w:tplc="8D6A9928">
      <w:start w:val="1"/>
      <w:numFmt w:val="decimal"/>
      <w:lvlText w:val="%7."/>
      <w:lvlJc w:val="left"/>
      <w:pPr>
        <w:ind w:left="5040" w:hanging="360"/>
      </w:pPr>
    </w:lvl>
    <w:lvl w:ilvl="7" w:tplc="F962B0E4">
      <w:start w:val="1"/>
      <w:numFmt w:val="lowerLetter"/>
      <w:lvlText w:val="%8."/>
      <w:lvlJc w:val="left"/>
      <w:pPr>
        <w:ind w:left="5760" w:hanging="360"/>
      </w:pPr>
    </w:lvl>
    <w:lvl w:ilvl="8" w:tplc="B204D95A">
      <w:start w:val="1"/>
      <w:numFmt w:val="lowerRoman"/>
      <w:lvlText w:val="%9."/>
      <w:lvlJc w:val="right"/>
      <w:pPr>
        <w:ind w:left="6480" w:hanging="180"/>
      </w:pPr>
    </w:lvl>
  </w:abstractNum>
  <w:abstractNum w:abstractNumId="225" w15:restartNumberingAfterBreak="0">
    <w:nsid w:val="5DE74027"/>
    <w:multiLevelType w:val="hybridMultilevel"/>
    <w:tmpl w:val="BFBC1A8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6" w15:restartNumberingAfterBreak="0">
    <w:nsid w:val="5E2A4B8D"/>
    <w:multiLevelType w:val="hybridMultilevel"/>
    <w:tmpl w:val="55E4A032"/>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7" w15:restartNumberingAfterBreak="0">
    <w:nsid w:val="5E6C17D2"/>
    <w:multiLevelType w:val="hybridMultilevel"/>
    <w:tmpl w:val="CB529F4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8" w15:restartNumberingAfterBreak="0">
    <w:nsid w:val="5E6F0F03"/>
    <w:multiLevelType w:val="multilevel"/>
    <w:tmpl w:val="2F3C7480"/>
    <w:lvl w:ilvl="0">
      <w:start w:val="1"/>
      <w:numFmt w:val="decimal"/>
      <w:pStyle w:val="LCijfersVolgcijfers"/>
      <w:lvlText w:val="%1"/>
      <w:lvlJc w:val="left"/>
      <w:pPr>
        <w:ind w:left="397" w:hanging="397"/>
      </w:pPr>
      <w:rPr>
        <w:rFonts w:hint="default"/>
        <w:color w:val="145CA3"/>
      </w:rPr>
    </w:lvl>
    <w:lvl w:ilvl="1">
      <w:start w:val="1"/>
      <w:numFmt w:val="decimal"/>
      <w:lvlText w:val="%1.%2"/>
      <w:lvlJc w:val="left"/>
      <w:pPr>
        <w:ind w:left="964" w:hanging="567"/>
      </w:pPr>
      <w:rPr>
        <w:rFonts w:hint="default"/>
        <w:color w:val="145CA3"/>
      </w:rPr>
    </w:lvl>
    <w:lvl w:ilvl="2">
      <w:start w:val="1"/>
      <w:numFmt w:val="decimal"/>
      <w:lvlText w:val="%1.%2.%3"/>
      <w:lvlJc w:val="left"/>
      <w:pPr>
        <w:ind w:left="1814" w:hanging="850"/>
      </w:pPr>
      <w:rPr>
        <w:rFonts w:hint="default"/>
        <w:color w:val="145CA3"/>
      </w:rPr>
    </w:lvl>
    <w:lvl w:ilvl="3">
      <w:start w:val="1"/>
      <w:numFmt w:val="decimal"/>
      <w:lvlText w:val="%1.%2.%3.%4"/>
      <w:lvlJc w:val="left"/>
      <w:pPr>
        <w:ind w:left="1588" w:hanging="397"/>
      </w:pPr>
      <w:rPr>
        <w:rFonts w:hint="default"/>
        <w:color w:val="145CA3"/>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5ED02C56"/>
    <w:multiLevelType w:val="hybridMultilevel"/>
    <w:tmpl w:val="16844402"/>
    <w:lvl w:ilvl="0" w:tplc="04130019">
      <w:start w:val="1"/>
      <w:numFmt w:val="lowerLetter"/>
      <w:lvlText w:val="%1."/>
      <w:lvlJc w:val="left"/>
      <w:pPr>
        <w:ind w:left="180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0" w15:restartNumberingAfterBreak="0">
    <w:nsid w:val="600B5725"/>
    <w:multiLevelType w:val="multilevel"/>
    <w:tmpl w:val="8C32C7D2"/>
    <w:styleLink w:val="Afbeelding"/>
    <w:lvl w:ilvl="0">
      <w:start w:val="1"/>
      <w:numFmt w:val="none"/>
      <w:pStyle w:val="LAfbeelding"/>
      <w:lvlText w:val="Afbeelding"/>
      <w:lvlJc w:val="left"/>
      <w:pPr>
        <w:ind w:left="567" w:hanging="567"/>
      </w:pPr>
      <w:rPr>
        <w:rFonts w:ascii="Arial" w:hAnsi="Arial" w:hint="default"/>
        <w:b w:val="0"/>
        <w:bCs w:val="0"/>
        <w:i/>
        <w:iCs/>
        <w:caps w:val="0"/>
        <w:color w:val="145CA3"/>
        <w:sz w:val="18"/>
        <w:szCs w:val="18"/>
      </w:rPr>
    </w:lvl>
    <w:lvl w:ilvl="1">
      <w:start w:val="1"/>
      <w:numFmt w:val="decimalZero"/>
      <w:isLgl/>
      <w:lvlText w:val="Sectie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1" w15:restartNumberingAfterBreak="0">
    <w:nsid w:val="60B65E34"/>
    <w:multiLevelType w:val="hybridMultilevel"/>
    <w:tmpl w:val="814CA9FA"/>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2" w15:restartNumberingAfterBreak="0">
    <w:nsid w:val="60B8371C"/>
    <w:multiLevelType w:val="hybridMultilevel"/>
    <w:tmpl w:val="79263A8C"/>
    <w:lvl w:ilvl="0" w:tplc="0413000F">
      <w:start w:val="1"/>
      <w:numFmt w:val="decimal"/>
      <w:lvlText w:val="%1."/>
      <w:lvlJc w:val="left"/>
      <w:pPr>
        <w:ind w:left="720" w:hanging="360"/>
      </w:pPr>
    </w:lvl>
    <w:lvl w:ilvl="1" w:tplc="736A2232">
      <w:start w:val="1"/>
      <w:numFmt w:val="lowerLetter"/>
      <w:lvlText w:val="%2."/>
      <w:lvlJc w:val="left"/>
      <w:pPr>
        <w:ind w:left="1440" w:hanging="360"/>
      </w:pPr>
      <w:rPr>
        <w:rFonts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3" w15:restartNumberingAfterBreak="0">
    <w:nsid w:val="61295C0E"/>
    <w:multiLevelType w:val="multilevel"/>
    <w:tmpl w:val="2402A340"/>
    <w:lvl w:ilvl="0">
      <w:start w:val="2"/>
      <w:numFmt w:val="lowerLetter"/>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4" w15:restartNumberingAfterBreak="0">
    <w:nsid w:val="612A49CC"/>
    <w:multiLevelType w:val="hybridMultilevel"/>
    <w:tmpl w:val="D496F638"/>
    <w:lvl w:ilvl="0" w:tplc="FFFFFFFF">
      <w:start w:val="1"/>
      <w:numFmt w:val="decimal"/>
      <w:lvlText w:val="%1)"/>
      <w:lvlJc w:val="left"/>
      <w:pPr>
        <w:ind w:left="720" w:hanging="360"/>
      </w:pPr>
    </w:lvl>
    <w:lvl w:ilvl="1" w:tplc="0413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613D192D"/>
    <w:multiLevelType w:val="multilevel"/>
    <w:tmpl w:val="27FEB35C"/>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15:restartNumberingAfterBreak="0">
    <w:nsid w:val="614FF349"/>
    <w:multiLevelType w:val="hybridMultilevel"/>
    <w:tmpl w:val="3B302790"/>
    <w:lvl w:ilvl="0" w:tplc="28BC1384">
      <w:start w:val="1"/>
      <w:numFmt w:val="decimal"/>
      <w:lvlText w:val="%1)"/>
      <w:lvlJc w:val="left"/>
      <w:pPr>
        <w:ind w:left="720" w:hanging="360"/>
      </w:pPr>
    </w:lvl>
    <w:lvl w:ilvl="1" w:tplc="EE9C883E">
      <w:start w:val="1"/>
      <w:numFmt w:val="lowerLetter"/>
      <w:lvlText w:val="%2."/>
      <w:lvlJc w:val="left"/>
      <w:pPr>
        <w:ind w:left="1440" w:hanging="360"/>
      </w:pPr>
    </w:lvl>
    <w:lvl w:ilvl="2" w:tplc="4426D932">
      <w:start w:val="1"/>
      <w:numFmt w:val="lowerRoman"/>
      <w:lvlText w:val="%3."/>
      <w:lvlJc w:val="right"/>
      <w:pPr>
        <w:ind w:left="2160" w:hanging="180"/>
      </w:pPr>
    </w:lvl>
    <w:lvl w:ilvl="3" w:tplc="E53CEA0C">
      <w:start w:val="1"/>
      <w:numFmt w:val="decimal"/>
      <w:lvlText w:val="%4."/>
      <w:lvlJc w:val="left"/>
      <w:pPr>
        <w:ind w:left="2880" w:hanging="360"/>
      </w:pPr>
    </w:lvl>
    <w:lvl w:ilvl="4" w:tplc="4D6A64C0">
      <w:start w:val="1"/>
      <w:numFmt w:val="lowerLetter"/>
      <w:lvlText w:val="%5."/>
      <w:lvlJc w:val="left"/>
      <w:pPr>
        <w:ind w:left="3600" w:hanging="360"/>
      </w:pPr>
    </w:lvl>
    <w:lvl w:ilvl="5" w:tplc="A7F6FECC">
      <w:start w:val="1"/>
      <w:numFmt w:val="lowerRoman"/>
      <w:lvlText w:val="%6."/>
      <w:lvlJc w:val="right"/>
      <w:pPr>
        <w:ind w:left="4320" w:hanging="180"/>
      </w:pPr>
    </w:lvl>
    <w:lvl w:ilvl="6" w:tplc="6F4C1978">
      <w:start w:val="1"/>
      <w:numFmt w:val="decimal"/>
      <w:lvlText w:val="%7."/>
      <w:lvlJc w:val="left"/>
      <w:pPr>
        <w:ind w:left="5040" w:hanging="360"/>
      </w:pPr>
    </w:lvl>
    <w:lvl w:ilvl="7" w:tplc="5CC66BDE">
      <w:start w:val="1"/>
      <w:numFmt w:val="lowerLetter"/>
      <w:lvlText w:val="%8."/>
      <w:lvlJc w:val="left"/>
      <w:pPr>
        <w:ind w:left="5760" w:hanging="360"/>
      </w:pPr>
    </w:lvl>
    <w:lvl w:ilvl="8" w:tplc="C5721ECE">
      <w:start w:val="1"/>
      <w:numFmt w:val="lowerRoman"/>
      <w:lvlText w:val="%9."/>
      <w:lvlJc w:val="right"/>
      <w:pPr>
        <w:ind w:left="6480" w:hanging="180"/>
      </w:pPr>
    </w:lvl>
  </w:abstractNum>
  <w:abstractNum w:abstractNumId="237" w15:restartNumberingAfterBreak="0">
    <w:nsid w:val="62E36299"/>
    <w:multiLevelType w:val="multilevel"/>
    <w:tmpl w:val="0409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8" w15:restartNumberingAfterBreak="0">
    <w:nsid w:val="635B70FF"/>
    <w:multiLevelType w:val="hybridMultilevel"/>
    <w:tmpl w:val="953C9E7C"/>
    <w:lvl w:ilvl="0" w:tplc="6DE8FAA6">
      <w:start w:val="1"/>
      <w:numFmt w:val="lowerLetter"/>
      <w:lvlText w:val="%1)"/>
      <w:lvlJc w:val="left"/>
      <w:pPr>
        <w:ind w:left="720" w:hanging="360"/>
      </w:pPr>
    </w:lvl>
    <w:lvl w:ilvl="1" w:tplc="3CBC5580">
      <w:start w:val="1"/>
      <w:numFmt w:val="lowerLetter"/>
      <w:lvlText w:val="%2."/>
      <w:lvlJc w:val="left"/>
      <w:pPr>
        <w:ind w:left="1440" w:hanging="360"/>
      </w:pPr>
    </w:lvl>
    <w:lvl w:ilvl="2" w:tplc="8FA89698">
      <w:start w:val="1"/>
      <w:numFmt w:val="lowerRoman"/>
      <w:lvlText w:val="%3."/>
      <w:lvlJc w:val="right"/>
      <w:pPr>
        <w:ind w:left="2160" w:hanging="180"/>
      </w:pPr>
    </w:lvl>
    <w:lvl w:ilvl="3" w:tplc="F460D2BC">
      <w:start w:val="1"/>
      <w:numFmt w:val="decimal"/>
      <w:lvlText w:val="%4."/>
      <w:lvlJc w:val="left"/>
      <w:pPr>
        <w:ind w:left="2880" w:hanging="360"/>
      </w:pPr>
    </w:lvl>
    <w:lvl w:ilvl="4" w:tplc="3822E8D8">
      <w:start w:val="1"/>
      <w:numFmt w:val="lowerLetter"/>
      <w:lvlText w:val="%5."/>
      <w:lvlJc w:val="left"/>
      <w:pPr>
        <w:ind w:left="3600" w:hanging="360"/>
      </w:pPr>
    </w:lvl>
    <w:lvl w:ilvl="5" w:tplc="4D1EE388">
      <w:start w:val="1"/>
      <w:numFmt w:val="lowerRoman"/>
      <w:lvlText w:val="%6."/>
      <w:lvlJc w:val="right"/>
      <w:pPr>
        <w:ind w:left="4320" w:hanging="180"/>
      </w:pPr>
    </w:lvl>
    <w:lvl w:ilvl="6" w:tplc="58F2CBA4">
      <w:start w:val="1"/>
      <w:numFmt w:val="decimal"/>
      <w:lvlText w:val="%7."/>
      <w:lvlJc w:val="left"/>
      <w:pPr>
        <w:ind w:left="5040" w:hanging="360"/>
      </w:pPr>
    </w:lvl>
    <w:lvl w:ilvl="7" w:tplc="0A3282D6">
      <w:start w:val="1"/>
      <w:numFmt w:val="lowerLetter"/>
      <w:lvlText w:val="%8."/>
      <w:lvlJc w:val="left"/>
      <w:pPr>
        <w:ind w:left="5760" w:hanging="360"/>
      </w:pPr>
    </w:lvl>
    <w:lvl w:ilvl="8" w:tplc="DCBC9C40">
      <w:start w:val="1"/>
      <w:numFmt w:val="lowerRoman"/>
      <w:lvlText w:val="%9."/>
      <w:lvlJc w:val="right"/>
      <w:pPr>
        <w:ind w:left="6480" w:hanging="180"/>
      </w:pPr>
    </w:lvl>
  </w:abstractNum>
  <w:abstractNum w:abstractNumId="239" w15:restartNumberingAfterBreak="0">
    <w:nsid w:val="637262B6"/>
    <w:multiLevelType w:val="hybridMultilevel"/>
    <w:tmpl w:val="3DC624B8"/>
    <w:lvl w:ilvl="0" w:tplc="0F7C7044">
      <w:start w:val="1"/>
      <w:numFmt w:val="decimal"/>
      <w:lvlText w:val="%1."/>
      <w:lvlJc w:val="left"/>
      <w:pPr>
        <w:ind w:left="1440" w:hanging="360"/>
      </w:pPr>
    </w:lvl>
    <w:lvl w:ilvl="1" w:tplc="5B984A1C">
      <w:start w:val="1"/>
      <w:numFmt w:val="decimal"/>
      <w:lvlText w:val="%2."/>
      <w:lvlJc w:val="left"/>
      <w:pPr>
        <w:ind w:left="1440" w:hanging="360"/>
      </w:pPr>
    </w:lvl>
    <w:lvl w:ilvl="2" w:tplc="6D7EE48C">
      <w:start w:val="1"/>
      <w:numFmt w:val="decimal"/>
      <w:lvlText w:val="%3."/>
      <w:lvlJc w:val="left"/>
      <w:pPr>
        <w:ind w:left="1440" w:hanging="360"/>
      </w:pPr>
    </w:lvl>
    <w:lvl w:ilvl="3" w:tplc="54A22E06">
      <w:start w:val="1"/>
      <w:numFmt w:val="decimal"/>
      <w:lvlText w:val="%4."/>
      <w:lvlJc w:val="left"/>
      <w:pPr>
        <w:ind w:left="1440" w:hanging="360"/>
      </w:pPr>
    </w:lvl>
    <w:lvl w:ilvl="4" w:tplc="20DCFA60">
      <w:start w:val="1"/>
      <w:numFmt w:val="decimal"/>
      <w:lvlText w:val="%5."/>
      <w:lvlJc w:val="left"/>
      <w:pPr>
        <w:ind w:left="1440" w:hanging="360"/>
      </w:pPr>
    </w:lvl>
    <w:lvl w:ilvl="5" w:tplc="C570D12E">
      <w:start w:val="1"/>
      <w:numFmt w:val="decimal"/>
      <w:lvlText w:val="%6."/>
      <w:lvlJc w:val="left"/>
      <w:pPr>
        <w:ind w:left="1440" w:hanging="360"/>
      </w:pPr>
    </w:lvl>
    <w:lvl w:ilvl="6" w:tplc="652EECEC">
      <w:start w:val="1"/>
      <w:numFmt w:val="decimal"/>
      <w:lvlText w:val="%7."/>
      <w:lvlJc w:val="left"/>
      <w:pPr>
        <w:ind w:left="1440" w:hanging="360"/>
      </w:pPr>
    </w:lvl>
    <w:lvl w:ilvl="7" w:tplc="CC56989C">
      <w:start w:val="1"/>
      <w:numFmt w:val="decimal"/>
      <w:lvlText w:val="%8."/>
      <w:lvlJc w:val="left"/>
      <w:pPr>
        <w:ind w:left="1440" w:hanging="360"/>
      </w:pPr>
    </w:lvl>
    <w:lvl w:ilvl="8" w:tplc="0BA401FE">
      <w:start w:val="1"/>
      <w:numFmt w:val="decimal"/>
      <w:lvlText w:val="%9."/>
      <w:lvlJc w:val="left"/>
      <w:pPr>
        <w:ind w:left="1440" w:hanging="360"/>
      </w:pPr>
    </w:lvl>
  </w:abstractNum>
  <w:abstractNum w:abstractNumId="240" w15:restartNumberingAfterBreak="0">
    <w:nsid w:val="637A0E71"/>
    <w:multiLevelType w:val="multilevel"/>
    <w:tmpl w:val="41C0CD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1" w15:restartNumberingAfterBreak="0">
    <w:nsid w:val="63F90AFD"/>
    <w:multiLevelType w:val="hybridMultilevel"/>
    <w:tmpl w:val="56D2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4253C4B"/>
    <w:multiLevelType w:val="hybridMultilevel"/>
    <w:tmpl w:val="8D4C401E"/>
    <w:lvl w:ilvl="0" w:tplc="4B38F322">
      <w:start w:val="1"/>
      <w:numFmt w:val="decimal"/>
      <w:lvlText w:val="%1."/>
      <w:lvlJc w:val="left"/>
      <w:pPr>
        <w:ind w:left="1440" w:hanging="360"/>
      </w:pPr>
    </w:lvl>
    <w:lvl w:ilvl="1" w:tplc="E7F892D8">
      <w:start w:val="1"/>
      <w:numFmt w:val="decimal"/>
      <w:lvlText w:val="%2."/>
      <w:lvlJc w:val="left"/>
      <w:pPr>
        <w:ind w:left="1440" w:hanging="360"/>
      </w:pPr>
    </w:lvl>
    <w:lvl w:ilvl="2" w:tplc="E4A63208">
      <w:start w:val="1"/>
      <w:numFmt w:val="decimal"/>
      <w:lvlText w:val="%3."/>
      <w:lvlJc w:val="left"/>
      <w:pPr>
        <w:ind w:left="1440" w:hanging="360"/>
      </w:pPr>
    </w:lvl>
    <w:lvl w:ilvl="3" w:tplc="ABD47A64">
      <w:start w:val="1"/>
      <w:numFmt w:val="decimal"/>
      <w:lvlText w:val="%4."/>
      <w:lvlJc w:val="left"/>
      <w:pPr>
        <w:ind w:left="1440" w:hanging="360"/>
      </w:pPr>
    </w:lvl>
    <w:lvl w:ilvl="4" w:tplc="CE12162C">
      <w:start w:val="1"/>
      <w:numFmt w:val="decimal"/>
      <w:lvlText w:val="%5."/>
      <w:lvlJc w:val="left"/>
      <w:pPr>
        <w:ind w:left="1440" w:hanging="360"/>
      </w:pPr>
    </w:lvl>
    <w:lvl w:ilvl="5" w:tplc="D8805BB8">
      <w:start w:val="1"/>
      <w:numFmt w:val="decimal"/>
      <w:lvlText w:val="%6."/>
      <w:lvlJc w:val="left"/>
      <w:pPr>
        <w:ind w:left="1440" w:hanging="360"/>
      </w:pPr>
    </w:lvl>
    <w:lvl w:ilvl="6" w:tplc="098E0BC4">
      <w:start w:val="1"/>
      <w:numFmt w:val="decimal"/>
      <w:lvlText w:val="%7."/>
      <w:lvlJc w:val="left"/>
      <w:pPr>
        <w:ind w:left="1440" w:hanging="360"/>
      </w:pPr>
    </w:lvl>
    <w:lvl w:ilvl="7" w:tplc="D93C8D62">
      <w:start w:val="1"/>
      <w:numFmt w:val="decimal"/>
      <w:lvlText w:val="%8."/>
      <w:lvlJc w:val="left"/>
      <w:pPr>
        <w:ind w:left="1440" w:hanging="360"/>
      </w:pPr>
    </w:lvl>
    <w:lvl w:ilvl="8" w:tplc="65BA1070">
      <w:start w:val="1"/>
      <w:numFmt w:val="decimal"/>
      <w:lvlText w:val="%9."/>
      <w:lvlJc w:val="left"/>
      <w:pPr>
        <w:ind w:left="1440" w:hanging="360"/>
      </w:pPr>
    </w:lvl>
  </w:abstractNum>
  <w:abstractNum w:abstractNumId="243" w15:restartNumberingAfterBreak="0">
    <w:nsid w:val="64305844"/>
    <w:multiLevelType w:val="hybridMultilevel"/>
    <w:tmpl w:val="09DED38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4" w15:restartNumberingAfterBreak="0">
    <w:nsid w:val="650542B9"/>
    <w:multiLevelType w:val="hybridMultilevel"/>
    <w:tmpl w:val="FE9EA672"/>
    <w:lvl w:ilvl="0" w:tplc="FFFFFFFF">
      <w:start w:val="1"/>
      <w:numFmt w:val="decimal"/>
      <w:lvlText w:val="%1)"/>
      <w:lvlJc w:val="left"/>
      <w:pPr>
        <w:ind w:left="720" w:hanging="360"/>
      </w:pPr>
    </w:lvl>
    <w:lvl w:ilvl="1" w:tplc="0413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65A7A925"/>
    <w:multiLevelType w:val="multilevel"/>
    <w:tmpl w:val="5F3C0F0E"/>
    <w:lvl w:ilvl="0">
      <w:start w:val="1"/>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6" w15:restartNumberingAfterBreak="0">
    <w:nsid w:val="66830486"/>
    <w:multiLevelType w:val="hybridMultilevel"/>
    <w:tmpl w:val="AA6689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7" w15:restartNumberingAfterBreak="0">
    <w:nsid w:val="66A10A4D"/>
    <w:multiLevelType w:val="hybridMultilevel"/>
    <w:tmpl w:val="516ADC4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8" w15:restartNumberingAfterBreak="0">
    <w:nsid w:val="66AB07ED"/>
    <w:multiLevelType w:val="hybridMultilevel"/>
    <w:tmpl w:val="4720E38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9" w15:restartNumberingAfterBreak="0">
    <w:nsid w:val="66BB6293"/>
    <w:multiLevelType w:val="hybridMultilevel"/>
    <w:tmpl w:val="DF404A5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0" w15:restartNumberingAfterBreak="0">
    <w:nsid w:val="66D13EBF"/>
    <w:multiLevelType w:val="hybridMultilevel"/>
    <w:tmpl w:val="5DBC91BC"/>
    <w:lvl w:ilvl="0" w:tplc="517A29D8">
      <w:start w:val="1"/>
      <w:numFmt w:val="bullet"/>
      <w:lvlText w:val=""/>
      <w:lvlJc w:val="left"/>
      <w:pPr>
        <w:ind w:left="720" w:hanging="360"/>
      </w:pPr>
      <w:rPr>
        <w:rFonts w:ascii="Symbol" w:hAnsi="Symbol" w:hint="default"/>
      </w:rPr>
    </w:lvl>
    <w:lvl w:ilvl="1" w:tplc="BBF09C30">
      <w:start w:val="1"/>
      <w:numFmt w:val="bullet"/>
      <w:lvlText w:val="o"/>
      <w:lvlJc w:val="left"/>
      <w:pPr>
        <w:ind w:left="1440" w:hanging="360"/>
      </w:pPr>
      <w:rPr>
        <w:rFonts w:ascii="Courier New" w:hAnsi="Courier New" w:hint="default"/>
      </w:rPr>
    </w:lvl>
    <w:lvl w:ilvl="2" w:tplc="75C46D48">
      <w:start w:val="1"/>
      <w:numFmt w:val="bullet"/>
      <w:lvlText w:val=""/>
      <w:lvlJc w:val="left"/>
      <w:pPr>
        <w:ind w:left="2160" w:hanging="360"/>
      </w:pPr>
      <w:rPr>
        <w:rFonts w:ascii="Wingdings" w:hAnsi="Wingdings" w:hint="default"/>
      </w:rPr>
    </w:lvl>
    <w:lvl w:ilvl="3" w:tplc="0038C3EE">
      <w:start w:val="1"/>
      <w:numFmt w:val="bullet"/>
      <w:lvlText w:val=""/>
      <w:lvlJc w:val="left"/>
      <w:pPr>
        <w:ind w:left="2880" w:hanging="360"/>
      </w:pPr>
      <w:rPr>
        <w:rFonts w:ascii="Symbol" w:hAnsi="Symbol" w:hint="default"/>
      </w:rPr>
    </w:lvl>
    <w:lvl w:ilvl="4" w:tplc="10BC37E6">
      <w:start w:val="1"/>
      <w:numFmt w:val="bullet"/>
      <w:lvlText w:val="o"/>
      <w:lvlJc w:val="left"/>
      <w:pPr>
        <w:ind w:left="3600" w:hanging="360"/>
      </w:pPr>
      <w:rPr>
        <w:rFonts w:ascii="Courier New" w:hAnsi="Courier New" w:hint="default"/>
      </w:rPr>
    </w:lvl>
    <w:lvl w:ilvl="5" w:tplc="01A0C794">
      <w:start w:val="1"/>
      <w:numFmt w:val="bullet"/>
      <w:lvlText w:val=""/>
      <w:lvlJc w:val="left"/>
      <w:pPr>
        <w:ind w:left="4320" w:hanging="360"/>
      </w:pPr>
      <w:rPr>
        <w:rFonts w:ascii="Wingdings" w:hAnsi="Wingdings" w:hint="default"/>
      </w:rPr>
    </w:lvl>
    <w:lvl w:ilvl="6" w:tplc="250C9974">
      <w:start w:val="1"/>
      <w:numFmt w:val="bullet"/>
      <w:lvlText w:val=""/>
      <w:lvlJc w:val="left"/>
      <w:pPr>
        <w:ind w:left="5040" w:hanging="360"/>
      </w:pPr>
      <w:rPr>
        <w:rFonts w:ascii="Symbol" w:hAnsi="Symbol" w:hint="default"/>
      </w:rPr>
    </w:lvl>
    <w:lvl w:ilvl="7" w:tplc="90B88ADA">
      <w:start w:val="1"/>
      <w:numFmt w:val="bullet"/>
      <w:lvlText w:val="o"/>
      <w:lvlJc w:val="left"/>
      <w:pPr>
        <w:ind w:left="5760" w:hanging="360"/>
      </w:pPr>
      <w:rPr>
        <w:rFonts w:ascii="Courier New" w:hAnsi="Courier New" w:hint="default"/>
      </w:rPr>
    </w:lvl>
    <w:lvl w:ilvl="8" w:tplc="39282448">
      <w:start w:val="1"/>
      <w:numFmt w:val="bullet"/>
      <w:lvlText w:val=""/>
      <w:lvlJc w:val="left"/>
      <w:pPr>
        <w:ind w:left="6480" w:hanging="360"/>
      </w:pPr>
      <w:rPr>
        <w:rFonts w:ascii="Wingdings" w:hAnsi="Wingdings" w:hint="default"/>
      </w:rPr>
    </w:lvl>
  </w:abstractNum>
  <w:abstractNum w:abstractNumId="251" w15:restartNumberingAfterBreak="0">
    <w:nsid w:val="67A44D51"/>
    <w:multiLevelType w:val="hybridMultilevel"/>
    <w:tmpl w:val="485C5EE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3828B2C6">
      <w:start w:val="1"/>
      <w:numFmt w:val="upperRoman"/>
      <w:lvlText w:val="%3."/>
      <w:lvlJc w:val="left"/>
      <w:pPr>
        <w:ind w:left="2700" w:hanging="720"/>
      </w:pPr>
      <w:rPr>
        <w:rFonts w:eastAsia="Times New Roman" w:hint="default"/>
        <w:i w:val="0"/>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2" w15:restartNumberingAfterBreak="0">
    <w:nsid w:val="67F9C5E5"/>
    <w:multiLevelType w:val="multilevel"/>
    <w:tmpl w:val="F3D4D4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3" w15:restartNumberingAfterBreak="0">
    <w:nsid w:val="685B333E"/>
    <w:multiLevelType w:val="multilevel"/>
    <w:tmpl w:val="1F7A168E"/>
    <w:styleLink w:val="TabelBlauw"/>
    <w:lvl w:ilvl="0">
      <w:start w:val="1"/>
      <w:numFmt w:val="none"/>
      <w:pStyle w:val="LTabel"/>
      <w:lvlText w:val="Tabel"/>
      <w:lvlJc w:val="left"/>
      <w:pPr>
        <w:ind w:left="567" w:hanging="567"/>
      </w:pPr>
      <w:rPr>
        <w:rFonts w:hint="default"/>
        <w:b w:val="0"/>
        <w:bCs w:val="0"/>
        <w:i/>
        <w:iCs/>
        <w:caps w:val="0"/>
        <w:color w:val="145CA3"/>
        <w:sz w:val="20"/>
        <w:szCs w:val="18"/>
      </w:rPr>
    </w:lvl>
    <w:lvl w:ilvl="1">
      <w:start w:val="1"/>
      <w:numFmt w:val="decimalZero"/>
      <w:isLgl/>
      <w:lvlText w:val="Sectie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4" w15:restartNumberingAfterBreak="0">
    <w:nsid w:val="685B4700"/>
    <w:multiLevelType w:val="hybridMultilevel"/>
    <w:tmpl w:val="3632A7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5" w15:restartNumberingAfterBreak="0">
    <w:nsid w:val="6869633A"/>
    <w:multiLevelType w:val="hybridMultilevel"/>
    <w:tmpl w:val="92A66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6" w15:restartNumberingAfterBreak="0">
    <w:nsid w:val="694966DB"/>
    <w:multiLevelType w:val="hybridMultilevel"/>
    <w:tmpl w:val="052E394A"/>
    <w:lvl w:ilvl="0" w:tplc="523E6FF8">
      <w:start w:val="1"/>
      <w:numFmt w:val="decimal"/>
      <w:lvlText w:val="%1."/>
      <w:lvlJc w:val="left"/>
      <w:pPr>
        <w:ind w:left="720" w:hanging="360"/>
      </w:pPr>
    </w:lvl>
    <w:lvl w:ilvl="1" w:tplc="103A04D8">
      <w:start w:val="1"/>
      <w:numFmt w:val="lowerLetter"/>
      <w:lvlText w:val="%2)"/>
      <w:lvlJc w:val="left"/>
      <w:pPr>
        <w:ind w:left="1440" w:hanging="360"/>
      </w:pPr>
    </w:lvl>
    <w:lvl w:ilvl="2" w:tplc="0F5A2E9C">
      <w:start w:val="1"/>
      <w:numFmt w:val="lowerRoman"/>
      <w:lvlText w:val="%3."/>
      <w:lvlJc w:val="right"/>
      <w:pPr>
        <w:ind w:left="2160" w:hanging="180"/>
      </w:pPr>
    </w:lvl>
    <w:lvl w:ilvl="3" w:tplc="69963F98">
      <w:start w:val="1"/>
      <w:numFmt w:val="decimal"/>
      <w:lvlText w:val="%4."/>
      <w:lvlJc w:val="left"/>
      <w:pPr>
        <w:ind w:left="2880" w:hanging="360"/>
      </w:pPr>
    </w:lvl>
    <w:lvl w:ilvl="4" w:tplc="253A9722">
      <w:start w:val="1"/>
      <w:numFmt w:val="lowerLetter"/>
      <w:lvlText w:val="%5."/>
      <w:lvlJc w:val="left"/>
      <w:pPr>
        <w:ind w:left="3600" w:hanging="360"/>
      </w:pPr>
    </w:lvl>
    <w:lvl w:ilvl="5" w:tplc="916C4EF6">
      <w:start w:val="1"/>
      <w:numFmt w:val="lowerRoman"/>
      <w:lvlText w:val="%6."/>
      <w:lvlJc w:val="right"/>
      <w:pPr>
        <w:ind w:left="4320" w:hanging="180"/>
      </w:pPr>
    </w:lvl>
    <w:lvl w:ilvl="6" w:tplc="87707096">
      <w:start w:val="1"/>
      <w:numFmt w:val="decimal"/>
      <w:lvlText w:val="%7."/>
      <w:lvlJc w:val="left"/>
      <w:pPr>
        <w:ind w:left="5040" w:hanging="360"/>
      </w:pPr>
    </w:lvl>
    <w:lvl w:ilvl="7" w:tplc="911A021A">
      <w:start w:val="1"/>
      <w:numFmt w:val="lowerLetter"/>
      <w:lvlText w:val="%8."/>
      <w:lvlJc w:val="left"/>
      <w:pPr>
        <w:ind w:left="5760" w:hanging="360"/>
      </w:pPr>
    </w:lvl>
    <w:lvl w:ilvl="8" w:tplc="04965FD4">
      <w:start w:val="1"/>
      <w:numFmt w:val="lowerRoman"/>
      <w:lvlText w:val="%9."/>
      <w:lvlJc w:val="right"/>
      <w:pPr>
        <w:ind w:left="6480" w:hanging="180"/>
      </w:pPr>
    </w:lvl>
  </w:abstractNum>
  <w:abstractNum w:abstractNumId="257" w15:restartNumberingAfterBreak="0">
    <w:nsid w:val="698E2931"/>
    <w:multiLevelType w:val="hybridMultilevel"/>
    <w:tmpl w:val="CF82421E"/>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8" w15:restartNumberingAfterBreak="0">
    <w:nsid w:val="69DF3AA4"/>
    <w:multiLevelType w:val="multilevel"/>
    <w:tmpl w:val="5BF06526"/>
    <w:lvl w:ilvl="0">
      <w:start w:val="6"/>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6A0D4683"/>
    <w:multiLevelType w:val="hybridMultilevel"/>
    <w:tmpl w:val="BE08BD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0" w15:restartNumberingAfterBreak="0">
    <w:nsid w:val="6A4FD843"/>
    <w:multiLevelType w:val="hybridMultilevel"/>
    <w:tmpl w:val="1944C6CE"/>
    <w:lvl w:ilvl="0" w:tplc="61A43AA6">
      <w:start w:val="1"/>
      <w:numFmt w:val="decimal"/>
      <w:lvlText w:val="%1)"/>
      <w:lvlJc w:val="left"/>
      <w:pPr>
        <w:ind w:left="720" w:hanging="360"/>
      </w:pPr>
    </w:lvl>
    <w:lvl w:ilvl="1" w:tplc="3FB2DA54">
      <w:start w:val="1"/>
      <w:numFmt w:val="lowerLetter"/>
      <w:lvlText w:val="%2."/>
      <w:lvlJc w:val="left"/>
      <w:pPr>
        <w:ind w:left="1440" w:hanging="360"/>
      </w:pPr>
    </w:lvl>
    <w:lvl w:ilvl="2" w:tplc="51B64346">
      <w:start w:val="1"/>
      <w:numFmt w:val="lowerRoman"/>
      <w:lvlText w:val="%3."/>
      <w:lvlJc w:val="right"/>
      <w:pPr>
        <w:ind w:left="2160" w:hanging="180"/>
      </w:pPr>
    </w:lvl>
    <w:lvl w:ilvl="3" w:tplc="460CA826">
      <w:start w:val="1"/>
      <w:numFmt w:val="decimal"/>
      <w:lvlText w:val="%4."/>
      <w:lvlJc w:val="left"/>
      <w:pPr>
        <w:ind w:left="2880" w:hanging="360"/>
      </w:pPr>
    </w:lvl>
    <w:lvl w:ilvl="4" w:tplc="57AE3B4A">
      <w:start w:val="1"/>
      <w:numFmt w:val="lowerLetter"/>
      <w:lvlText w:val="%5."/>
      <w:lvlJc w:val="left"/>
      <w:pPr>
        <w:ind w:left="3600" w:hanging="360"/>
      </w:pPr>
    </w:lvl>
    <w:lvl w:ilvl="5" w:tplc="ECBA458C">
      <w:start w:val="1"/>
      <w:numFmt w:val="lowerRoman"/>
      <w:lvlText w:val="%6."/>
      <w:lvlJc w:val="right"/>
      <w:pPr>
        <w:ind w:left="4320" w:hanging="180"/>
      </w:pPr>
    </w:lvl>
    <w:lvl w:ilvl="6" w:tplc="738C3430">
      <w:start w:val="1"/>
      <w:numFmt w:val="decimal"/>
      <w:lvlText w:val="%7."/>
      <w:lvlJc w:val="left"/>
      <w:pPr>
        <w:ind w:left="5040" w:hanging="360"/>
      </w:pPr>
    </w:lvl>
    <w:lvl w:ilvl="7" w:tplc="A120E768">
      <w:start w:val="1"/>
      <w:numFmt w:val="lowerLetter"/>
      <w:lvlText w:val="%8."/>
      <w:lvlJc w:val="left"/>
      <w:pPr>
        <w:ind w:left="5760" w:hanging="360"/>
      </w:pPr>
    </w:lvl>
    <w:lvl w:ilvl="8" w:tplc="285E0044">
      <w:start w:val="1"/>
      <w:numFmt w:val="lowerRoman"/>
      <w:lvlText w:val="%9."/>
      <w:lvlJc w:val="right"/>
      <w:pPr>
        <w:ind w:left="6480" w:hanging="180"/>
      </w:pPr>
    </w:lvl>
  </w:abstractNum>
  <w:abstractNum w:abstractNumId="261" w15:restartNumberingAfterBreak="0">
    <w:nsid w:val="6ADC5B3F"/>
    <w:multiLevelType w:val="hybridMultilevel"/>
    <w:tmpl w:val="A0649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AE3596F"/>
    <w:multiLevelType w:val="multilevel"/>
    <w:tmpl w:val="1EAAE766"/>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3" w15:restartNumberingAfterBreak="0">
    <w:nsid w:val="6B8757FB"/>
    <w:multiLevelType w:val="multilevel"/>
    <w:tmpl w:val="B344AA8A"/>
    <w:lvl w:ilvl="0">
      <w:start w:val="1"/>
      <w:numFmt w:val="bullet"/>
      <w:pStyle w:val="LTekens"/>
      <w:lvlText w:val=""/>
      <w:lvlJc w:val="left"/>
      <w:pPr>
        <w:tabs>
          <w:tab w:val="num" w:pos="397"/>
        </w:tabs>
        <w:ind w:left="397" w:hanging="397"/>
      </w:pPr>
      <w:rPr>
        <w:rFonts w:ascii="Symbol" w:hAnsi="Symbol" w:hint="default"/>
        <w:color w:val="145CA3"/>
      </w:rPr>
    </w:lvl>
    <w:lvl w:ilvl="1">
      <w:start w:val="1"/>
      <w:numFmt w:val="bullet"/>
      <w:lvlText w:val=""/>
      <w:lvlJc w:val="left"/>
      <w:pPr>
        <w:tabs>
          <w:tab w:val="num" w:pos="794"/>
        </w:tabs>
        <w:ind w:left="794" w:hanging="397"/>
      </w:pPr>
      <w:rPr>
        <w:rFonts w:ascii="Symbol" w:hAnsi="Symbol" w:hint="default"/>
        <w:color w:val="145CA3"/>
      </w:rPr>
    </w:lvl>
    <w:lvl w:ilvl="2">
      <w:start w:val="1"/>
      <w:numFmt w:val="bullet"/>
      <w:lvlText w:val=""/>
      <w:lvlJc w:val="left"/>
      <w:pPr>
        <w:tabs>
          <w:tab w:val="num" w:pos="1191"/>
        </w:tabs>
        <w:ind w:left="1191" w:hanging="397"/>
      </w:pPr>
      <w:rPr>
        <w:rFonts w:ascii="Symbol" w:hAnsi="Symbol" w:hint="default"/>
        <w:color w:val="145CA3"/>
      </w:rPr>
    </w:lvl>
    <w:lvl w:ilvl="3">
      <w:start w:val="1"/>
      <w:numFmt w:val="bullet"/>
      <w:lvlText w:val=""/>
      <w:lvlJc w:val="left"/>
      <w:pPr>
        <w:tabs>
          <w:tab w:val="num" w:pos="1588"/>
        </w:tabs>
        <w:ind w:left="1588" w:hanging="397"/>
      </w:pPr>
      <w:rPr>
        <w:rFonts w:ascii="Symbol" w:hAnsi="Symbol" w:hint="default"/>
        <w:b w:val="0"/>
        <w:bCs w:val="0"/>
        <w:i w:val="0"/>
        <w:iCs w:val="0"/>
        <w:color w:val="145CA3"/>
        <w:sz w:val="20"/>
        <w:szCs w:val="20"/>
      </w:rPr>
    </w:lvl>
    <w:lvl w:ilvl="4">
      <w:start w:val="1"/>
      <w:numFmt w:val="bullet"/>
      <w:lvlText w:val=""/>
      <w:lvlJc w:val="left"/>
      <w:pPr>
        <w:tabs>
          <w:tab w:val="num" w:pos="3402"/>
        </w:tabs>
        <w:ind w:left="3402" w:hanging="567"/>
      </w:pPr>
      <w:rPr>
        <w:rFonts w:ascii="Symbol" w:hAnsi="Symbol" w:hint="default"/>
        <w:b w:val="0"/>
        <w:i w:val="0"/>
        <w:color w:val="C0C0C0"/>
        <w:sz w:val="20"/>
      </w:rPr>
    </w:lvl>
    <w:lvl w:ilvl="5">
      <w:start w:val="1"/>
      <w:numFmt w:val="bullet"/>
      <w:lvlText w:val=""/>
      <w:lvlJc w:val="left"/>
      <w:pPr>
        <w:tabs>
          <w:tab w:val="num" w:pos="3969"/>
        </w:tabs>
        <w:ind w:left="3969" w:hanging="567"/>
      </w:pPr>
      <w:rPr>
        <w:rFonts w:ascii="Symbol" w:hAnsi="Symbol" w:hint="default"/>
        <w:b w:val="0"/>
        <w:i w:val="0"/>
        <w:color w:val="C0C0C0"/>
        <w:sz w:val="20"/>
      </w:rPr>
    </w:lvl>
    <w:lvl w:ilvl="6">
      <w:start w:val="1"/>
      <w:numFmt w:val="bullet"/>
      <w:lvlText w:val=""/>
      <w:lvlJc w:val="left"/>
      <w:pPr>
        <w:tabs>
          <w:tab w:val="num" w:pos="4536"/>
        </w:tabs>
        <w:ind w:left="4536" w:hanging="567"/>
      </w:pPr>
      <w:rPr>
        <w:rFonts w:ascii="Symbol" w:hAnsi="Symbol" w:hint="default"/>
        <w:b w:val="0"/>
        <w:i w:val="0"/>
        <w:color w:val="C0C0C0"/>
        <w:sz w:val="20"/>
      </w:rPr>
    </w:lvl>
    <w:lvl w:ilvl="7">
      <w:start w:val="1"/>
      <w:numFmt w:val="bullet"/>
      <w:lvlText w:val=""/>
      <w:lvlJc w:val="left"/>
      <w:pPr>
        <w:tabs>
          <w:tab w:val="num" w:pos="5102"/>
        </w:tabs>
        <w:ind w:left="5102" w:hanging="566"/>
      </w:pPr>
      <w:rPr>
        <w:rFonts w:ascii="Symbol" w:hAnsi="Symbol" w:hint="default"/>
        <w:b w:val="0"/>
        <w:i w:val="0"/>
        <w:color w:val="C0C0C0"/>
        <w:sz w:val="20"/>
      </w:rPr>
    </w:lvl>
    <w:lvl w:ilvl="8">
      <w:start w:val="1"/>
      <w:numFmt w:val="bullet"/>
      <w:lvlText w:val=""/>
      <w:lvlJc w:val="left"/>
      <w:pPr>
        <w:tabs>
          <w:tab w:val="num" w:pos="5669"/>
        </w:tabs>
        <w:ind w:left="5669" w:hanging="567"/>
      </w:pPr>
      <w:rPr>
        <w:rFonts w:ascii="Symbol" w:hAnsi="Symbol" w:hint="default"/>
        <w:b w:val="0"/>
        <w:i w:val="0"/>
        <w:color w:val="C0C0C0"/>
        <w:sz w:val="20"/>
      </w:rPr>
    </w:lvl>
  </w:abstractNum>
  <w:abstractNum w:abstractNumId="264" w15:restartNumberingAfterBreak="0">
    <w:nsid w:val="6D02415F"/>
    <w:multiLevelType w:val="hybridMultilevel"/>
    <w:tmpl w:val="72D6D9CC"/>
    <w:lvl w:ilvl="0" w:tplc="0413000F">
      <w:start w:val="1"/>
      <w:numFmt w:val="decimal"/>
      <w:lvlText w:val="%1."/>
      <w:lvlJc w:val="left"/>
      <w:pPr>
        <w:ind w:left="720" w:hanging="360"/>
      </w:pPr>
      <w:rPr>
        <w:rFonts w:hint="default"/>
      </w:rPr>
    </w:lvl>
    <w:lvl w:ilvl="1" w:tplc="1B5034E0">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5" w15:restartNumberingAfterBreak="0">
    <w:nsid w:val="6D384350"/>
    <w:multiLevelType w:val="hybridMultilevel"/>
    <w:tmpl w:val="C5BC3C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6" w15:restartNumberingAfterBreak="0">
    <w:nsid w:val="6D4CCD6F"/>
    <w:multiLevelType w:val="hybridMultilevel"/>
    <w:tmpl w:val="BDC4837A"/>
    <w:lvl w:ilvl="0" w:tplc="4D287BFE">
      <w:start w:val="1"/>
      <w:numFmt w:val="decimal"/>
      <w:lvlText w:val="%1)"/>
      <w:lvlJc w:val="left"/>
      <w:pPr>
        <w:ind w:left="720" w:hanging="360"/>
      </w:pPr>
    </w:lvl>
    <w:lvl w:ilvl="1" w:tplc="5CE660B0">
      <w:start w:val="1"/>
      <w:numFmt w:val="lowerLetter"/>
      <w:lvlText w:val="%2."/>
      <w:lvlJc w:val="left"/>
      <w:pPr>
        <w:ind w:left="1440" w:hanging="360"/>
      </w:pPr>
    </w:lvl>
    <w:lvl w:ilvl="2" w:tplc="DDACC4B4">
      <w:start w:val="1"/>
      <w:numFmt w:val="lowerRoman"/>
      <w:lvlText w:val="%3."/>
      <w:lvlJc w:val="right"/>
      <w:pPr>
        <w:ind w:left="2160" w:hanging="180"/>
      </w:pPr>
    </w:lvl>
    <w:lvl w:ilvl="3" w:tplc="E404EAA6">
      <w:start w:val="1"/>
      <w:numFmt w:val="decimal"/>
      <w:lvlText w:val="%4."/>
      <w:lvlJc w:val="left"/>
      <w:pPr>
        <w:ind w:left="2880" w:hanging="360"/>
      </w:pPr>
    </w:lvl>
    <w:lvl w:ilvl="4" w:tplc="981A9190">
      <w:start w:val="1"/>
      <w:numFmt w:val="lowerLetter"/>
      <w:lvlText w:val="%5."/>
      <w:lvlJc w:val="left"/>
      <w:pPr>
        <w:ind w:left="3600" w:hanging="360"/>
      </w:pPr>
    </w:lvl>
    <w:lvl w:ilvl="5" w:tplc="DD06CEDA">
      <w:start w:val="1"/>
      <w:numFmt w:val="lowerRoman"/>
      <w:lvlText w:val="%6."/>
      <w:lvlJc w:val="right"/>
      <w:pPr>
        <w:ind w:left="4320" w:hanging="180"/>
      </w:pPr>
    </w:lvl>
    <w:lvl w:ilvl="6" w:tplc="2F948C8C">
      <w:start w:val="1"/>
      <w:numFmt w:val="decimal"/>
      <w:lvlText w:val="%7."/>
      <w:lvlJc w:val="left"/>
      <w:pPr>
        <w:ind w:left="5040" w:hanging="360"/>
      </w:pPr>
    </w:lvl>
    <w:lvl w:ilvl="7" w:tplc="55EE1E56">
      <w:start w:val="1"/>
      <w:numFmt w:val="lowerLetter"/>
      <w:lvlText w:val="%8."/>
      <w:lvlJc w:val="left"/>
      <w:pPr>
        <w:ind w:left="5760" w:hanging="360"/>
      </w:pPr>
    </w:lvl>
    <w:lvl w:ilvl="8" w:tplc="37506A56">
      <w:start w:val="1"/>
      <w:numFmt w:val="lowerRoman"/>
      <w:lvlText w:val="%9."/>
      <w:lvlJc w:val="right"/>
      <w:pPr>
        <w:ind w:left="6480" w:hanging="180"/>
      </w:pPr>
    </w:lvl>
  </w:abstractNum>
  <w:abstractNum w:abstractNumId="267" w15:restartNumberingAfterBreak="0">
    <w:nsid w:val="6F0445B9"/>
    <w:multiLevelType w:val="hybridMultilevel"/>
    <w:tmpl w:val="FFFFFFFF"/>
    <w:lvl w:ilvl="0" w:tplc="A8FAEB06">
      <w:start w:val="13"/>
      <w:numFmt w:val="decimal"/>
      <w:lvlText w:val="%1."/>
      <w:lvlJc w:val="left"/>
      <w:pPr>
        <w:ind w:left="720" w:hanging="360"/>
      </w:pPr>
    </w:lvl>
    <w:lvl w:ilvl="1" w:tplc="E8E4FF94">
      <w:start w:val="1"/>
      <w:numFmt w:val="lowerLetter"/>
      <w:lvlText w:val="%2."/>
      <w:lvlJc w:val="left"/>
      <w:pPr>
        <w:ind w:left="1440" w:hanging="360"/>
      </w:pPr>
    </w:lvl>
    <w:lvl w:ilvl="2" w:tplc="59545AB2">
      <w:start w:val="1"/>
      <w:numFmt w:val="lowerRoman"/>
      <w:lvlText w:val="%3."/>
      <w:lvlJc w:val="right"/>
      <w:pPr>
        <w:ind w:left="2160" w:hanging="180"/>
      </w:pPr>
    </w:lvl>
    <w:lvl w:ilvl="3" w:tplc="DD862208">
      <w:start w:val="1"/>
      <w:numFmt w:val="decimal"/>
      <w:lvlText w:val="%4."/>
      <w:lvlJc w:val="left"/>
      <w:pPr>
        <w:ind w:left="2880" w:hanging="360"/>
      </w:pPr>
    </w:lvl>
    <w:lvl w:ilvl="4" w:tplc="03B6DEC4">
      <w:start w:val="1"/>
      <w:numFmt w:val="lowerLetter"/>
      <w:lvlText w:val="%5."/>
      <w:lvlJc w:val="left"/>
      <w:pPr>
        <w:ind w:left="3600" w:hanging="360"/>
      </w:pPr>
    </w:lvl>
    <w:lvl w:ilvl="5" w:tplc="AC142A4A">
      <w:start w:val="1"/>
      <w:numFmt w:val="lowerRoman"/>
      <w:lvlText w:val="%6."/>
      <w:lvlJc w:val="right"/>
      <w:pPr>
        <w:ind w:left="4320" w:hanging="180"/>
      </w:pPr>
    </w:lvl>
    <w:lvl w:ilvl="6" w:tplc="A1666EB2">
      <w:start w:val="1"/>
      <w:numFmt w:val="decimal"/>
      <w:lvlText w:val="%7."/>
      <w:lvlJc w:val="left"/>
      <w:pPr>
        <w:ind w:left="5040" w:hanging="360"/>
      </w:pPr>
    </w:lvl>
    <w:lvl w:ilvl="7" w:tplc="118ED26C">
      <w:start w:val="1"/>
      <w:numFmt w:val="lowerLetter"/>
      <w:lvlText w:val="%8."/>
      <w:lvlJc w:val="left"/>
      <w:pPr>
        <w:ind w:left="5760" w:hanging="360"/>
      </w:pPr>
    </w:lvl>
    <w:lvl w:ilvl="8" w:tplc="028024BA">
      <w:start w:val="1"/>
      <w:numFmt w:val="lowerRoman"/>
      <w:lvlText w:val="%9."/>
      <w:lvlJc w:val="right"/>
      <w:pPr>
        <w:ind w:left="6480" w:hanging="180"/>
      </w:pPr>
    </w:lvl>
  </w:abstractNum>
  <w:abstractNum w:abstractNumId="268" w15:restartNumberingAfterBreak="0">
    <w:nsid w:val="6F072BA1"/>
    <w:multiLevelType w:val="hybridMultilevel"/>
    <w:tmpl w:val="7500DB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9" w15:restartNumberingAfterBreak="0">
    <w:nsid w:val="6FF5120E"/>
    <w:multiLevelType w:val="hybridMultilevel"/>
    <w:tmpl w:val="287693DA"/>
    <w:lvl w:ilvl="0" w:tplc="7F6A8F8C">
      <w:start w:val="1"/>
      <w:numFmt w:val="decimal"/>
      <w:lvlText w:val="%1."/>
      <w:lvlJc w:val="left"/>
      <w:pPr>
        <w:ind w:left="720" w:hanging="360"/>
      </w:pPr>
    </w:lvl>
    <w:lvl w:ilvl="1" w:tplc="936620A2">
      <w:start w:val="1"/>
      <w:numFmt w:val="lowerLetter"/>
      <w:lvlText w:val="%2)"/>
      <w:lvlJc w:val="left"/>
      <w:pPr>
        <w:ind w:left="1440" w:hanging="360"/>
      </w:pPr>
    </w:lvl>
    <w:lvl w:ilvl="2" w:tplc="6F6E5FC6">
      <w:start w:val="1"/>
      <w:numFmt w:val="lowerRoman"/>
      <w:lvlText w:val="%3."/>
      <w:lvlJc w:val="right"/>
      <w:pPr>
        <w:ind w:left="2160" w:hanging="180"/>
      </w:pPr>
    </w:lvl>
    <w:lvl w:ilvl="3" w:tplc="CDB88CD4">
      <w:start w:val="1"/>
      <w:numFmt w:val="decimal"/>
      <w:lvlText w:val="%4."/>
      <w:lvlJc w:val="left"/>
      <w:pPr>
        <w:ind w:left="2880" w:hanging="360"/>
      </w:pPr>
    </w:lvl>
    <w:lvl w:ilvl="4" w:tplc="47969BA2">
      <w:start w:val="1"/>
      <w:numFmt w:val="lowerLetter"/>
      <w:lvlText w:val="%5."/>
      <w:lvlJc w:val="left"/>
      <w:pPr>
        <w:ind w:left="3600" w:hanging="360"/>
      </w:pPr>
    </w:lvl>
    <w:lvl w:ilvl="5" w:tplc="1F763596">
      <w:start w:val="1"/>
      <w:numFmt w:val="lowerRoman"/>
      <w:lvlText w:val="%6."/>
      <w:lvlJc w:val="right"/>
      <w:pPr>
        <w:ind w:left="4320" w:hanging="180"/>
      </w:pPr>
    </w:lvl>
    <w:lvl w:ilvl="6" w:tplc="194CECD4">
      <w:start w:val="1"/>
      <w:numFmt w:val="decimal"/>
      <w:lvlText w:val="%7."/>
      <w:lvlJc w:val="left"/>
      <w:pPr>
        <w:ind w:left="5040" w:hanging="360"/>
      </w:pPr>
    </w:lvl>
    <w:lvl w:ilvl="7" w:tplc="43AEB840">
      <w:start w:val="1"/>
      <w:numFmt w:val="lowerLetter"/>
      <w:lvlText w:val="%8."/>
      <w:lvlJc w:val="left"/>
      <w:pPr>
        <w:ind w:left="5760" w:hanging="360"/>
      </w:pPr>
    </w:lvl>
    <w:lvl w:ilvl="8" w:tplc="E5E8AEA2">
      <w:start w:val="1"/>
      <w:numFmt w:val="lowerRoman"/>
      <w:lvlText w:val="%9."/>
      <w:lvlJc w:val="right"/>
      <w:pPr>
        <w:ind w:left="6480" w:hanging="180"/>
      </w:pPr>
    </w:lvl>
  </w:abstractNum>
  <w:abstractNum w:abstractNumId="270" w15:restartNumberingAfterBreak="0">
    <w:nsid w:val="70AA73A8"/>
    <w:multiLevelType w:val="hybridMultilevel"/>
    <w:tmpl w:val="984AF85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1" w15:restartNumberingAfterBreak="0">
    <w:nsid w:val="70ED73E9"/>
    <w:multiLevelType w:val="hybridMultilevel"/>
    <w:tmpl w:val="151E98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2" w15:restartNumberingAfterBreak="0">
    <w:nsid w:val="718A92B1"/>
    <w:multiLevelType w:val="hybridMultilevel"/>
    <w:tmpl w:val="FFFFFFFF"/>
    <w:lvl w:ilvl="0" w:tplc="D618FD36">
      <w:start w:val="5"/>
      <w:numFmt w:val="decimal"/>
      <w:lvlText w:val="%1."/>
      <w:lvlJc w:val="left"/>
      <w:pPr>
        <w:ind w:left="720" w:hanging="360"/>
      </w:pPr>
    </w:lvl>
    <w:lvl w:ilvl="1" w:tplc="A3105026">
      <w:start w:val="1"/>
      <w:numFmt w:val="lowerLetter"/>
      <w:lvlText w:val="%2."/>
      <w:lvlJc w:val="left"/>
      <w:pPr>
        <w:ind w:left="1440" w:hanging="360"/>
      </w:pPr>
    </w:lvl>
    <w:lvl w:ilvl="2" w:tplc="536A80C4">
      <w:start w:val="1"/>
      <w:numFmt w:val="lowerRoman"/>
      <w:lvlText w:val="%3."/>
      <w:lvlJc w:val="right"/>
      <w:pPr>
        <w:ind w:left="2160" w:hanging="180"/>
      </w:pPr>
    </w:lvl>
    <w:lvl w:ilvl="3" w:tplc="7084D52E">
      <w:start w:val="1"/>
      <w:numFmt w:val="decimal"/>
      <w:lvlText w:val="%4."/>
      <w:lvlJc w:val="left"/>
      <w:pPr>
        <w:ind w:left="2880" w:hanging="360"/>
      </w:pPr>
    </w:lvl>
    <w:lvl w:ilvl="4" w:tplc="D124F440">
      <w:start w:val="1"/>
      <w:numFmt w:val="lowerLetter"/>
      <w:lvlText w:val="%5."/>
      <w:lvlJc w:val="left"/>
      <w:pPr>
        <w:ind w:left="3600" w:hanging="360"/>
      </w:pPr>
    </w:lvl>
    <w:lvl w:ilvl="5" w:tplc="BCFA6990">
      <w:start w:val="1"/>
      <w:numFmt w:val="lowerRoman"/>
      <w:lvlText w:val="%6."/>
      <w:lvlJc w:val="right"/>
      <w:pPr>
        <w:ind w:left="4320" w:hanging="180"/>
      </w:pPr>
    </w:lvl>
    <w:lvl w:ilvl="6" w:tplc="549EAF48">
      <w:start w:val="1"/>
      <w:numFmt w:val="decimal"/>
      <w:lvlText w:val="%7."/>
      <w:lvlJc w:val="left"/>
      <w:pPr>
        <w:ind w:left="5040" w:hanging="360"/>
      </w:pPr>
    </w:lvl>
    <w:lvl w:ilvl="7" w:tplc="E61660FE">
      <w:start w:val="1"/>
      <w:numFmt w:val="lowerLetter"/>
      <w:lvlText w:val="%8."/>
      <w:lvlJc w:val="left"/>
      <w:pPr>
        <w:ind w:left="5760" w:hanging="360"/>
      </w:pPr>
    </w:lvl>
    <w:lvl w:ilvl="8" w:tplc="7FCA0B70">
      <w:start w:val="1"/>
      <w:numFmt w:val="lowerRoman"/>
      <w:lvlText w:val="%9."/>
      <w:lvlJc w:val="right"/>
      <w:pPr>
        <w:ind w:left="6480" w:hanging="180"/>
      </w:pPr>
    </w:lvl>
  </w:abstractNum>
  <w:abstractNum w:abstractNumId="273" w15:restartNumberingAfterBreak="0">
    <w:nsid w:val="71B90B64"/>
    <w:multiLevelType w:val="hybridMultilevel"/>
    <w:tmpl w:val="6CB24BF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4" w15:restartNumberingAfterBreak="0">
    <w:nsid w:val="7207C986"/>
    <w:multiLevelType w:val="hybridMultilevel"/>
    <w:tmpl w:val="7F9606C8"/>
    <w:lvl w:ilvl="0" w:tplc="77CA2288">
      <w:start w:val="1"/>
      <w:numFmt w:val="decimal"/>
      <w:lvlText w:val="%1."/>
      <w:lvlJc w:val="left"/>
      <w:pPr>
        <w:ind w:left="720" w:hanging="360"/>
      </w:pPr>
    </w:lvl>
    <w:lvl w:ilvl="1" w:tplc="16FC0196">
      <w:start w:val="1"/>
      <w:numFmt w:val="lowerLetter"/>
      <w:lvlText w:val="%2."/>
      <w:lvlJc w:val="left"/>
      <w:pPr>
        <w:ind w:left="1440" w:hanging="360"/>
      </w:pPr>
    </w:lvl>
    <w:lvl w:ilvl="2" w:tplc="4A2E1C2E">
      <w:start w:val="3"/>
      <w:numFmt w:val="lowerLetter"/>
      <w:lvlText w:val="%3)"/>
      <w:lvlJc w:val="left"/>
      <w:pPr>
        <w:ind w:left="2160" w:hanging="180"/>
      </w:pPr>
    </w:lvl>
    <w:lvl w:ilvl="3" w:tplc="720A7AF4">
      <w:start w:val="1"/>
      <w:numFmt w:val="decimal"/>
      <w:lvlText w:val="%4."/>
      <w:lvlJc w:val="left"/>
      <w:pPr>
        <w:ind w:left="2880" w:hanging="360"/>
      </w:pPr>
    </w:lvl>
    <w:lvl w:ilvl="4" w:tplc="874E1ED4">
      <w:start w:val="1"/>
      <w:numFmt w:val="lowerLetter"/>
      <w:lvlText w:val="%5."/>
      <w:lvlJc w:val="left"/>
      <w:pPr>
        <w:ind w:left="3600" w:hanging="360"/>
      </w:pPr>
    </w:lvl>
    <w:lvl w:ilvl="5" w:tplc="288AA3BA">
      <w:start w:val="1"/>
      <w:numFmt w:val="lowerRoman"/>
      <w:lvlText w:val="%6."/>
      <w:lvlJc w:val="right"/>
      <w:pPr>
        <w:ind w:left="4320" w:hanging="180"/>
      </w:pPr>
    </w:lvl>
    <w:lvl w:ilvl="6" w:tplc="81A06782">
      <w:start w:val="1"/>
      <w:numFmt w:val="decimal"/>
      <w:lvlText w:val="%7."/>
      <w:lvlJc w:val="left"/>
      <w:pPr>
        <w:ind w:left="5040" w:hanging="360"/>
      </w:pPr>
    </w:lvl>
    <w:lvl w:ilvl="7" w:tplc="6230366E">
      <w:start w:val="1"/>
      <w:numFmt w:val="lowerLetter"/>
      <w:lvlText w:val="%8."/>
      <w:lvlJc w:val="left"/>
      <w:pPr>
        <w:ind w:left="5760" w:hanging="360"/>
      </w:pPr>
    </w:lvl>
    <w:lvl w:ilvl="8" w:tplc="726C10AA">
      <w:start w:val="1"/>
      <w:numFmt w:val="lowerRoman"/>
      <w:lvlText w:val="%9."/>
      <w:lvlJc w:val="right"/>
      <w:pPr>
        <w:ind w:left="6480" w:hanging="180"/>
      </w:pPr>
    </w:lvl>
  </w:abstractNum>
  <w:abstractNum w:abstractNumId="275" w15:restartNumberingAfterBreak="0">
    <w:nsid w:val="720B6E06"/>
    <w:multiLevelType w:val="multilevel"/>
    <w:tmpl w:val="6CF46A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72723E65"/>
    <w:multiLevelType w:val="hybridMultilevel"/>
    <w:tmpl w:val="EE246F1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7" w15:restartNumberingAfterBreak="0">
    <w:nsid w:val="73117613"/>
    <w:multiLevelType w:val="multilevel"/>
    <w:tmpl w:val="5F4435A2"/>
    <w:lvl w:ilvl="0">
      <w:start w:val="4"/>
      <w:numFmt w:val="decimal"/>
      <w:lvlText w:val="%1."/>
      <w:lvlJc w:val="left"/>
      <w:pPr>
        <w:ind w:left="720" w:hanging="360"/>
      </w:pPr>
      <w:rPr>
        <w:rFonts w:ascii="Calibri,Times New Roman" w:hAnsi="Calibr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7474621B"/>
    <w:multiLevelType w:val="hybridMultilevel"/>
    <w:tmpl w:val="C7FA7030"/>
    <w:lvl w:ilvl="0" w:tplc="FFFFFFFF">
      <w:start w:val="1"/>
      <w:numFmt w:val="decimal"/>
      <w:lvlText w:val="%1)"/>
      <w:lvlJc w:val="left"/>
      <w:pPr>
        <w:ind w:left="720" w:hanging="360"/>
      </w:pPr>
    </w:lvl>
    <w:lvl w:ilvl="1" w:tplc="0413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74B760C9"/>
    <w:multiLevelType w:val="hybridMultilevel"/>
    <w:tmpl w:val="A404B8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0" w15:restartNumberingAfterBreak="0">
    <w:nsid w:val="7621AFC4"/>
    <w:multiLevelType w:val="hybridMultilevel"/>
    <w:tmpl w:val="42ECA646"/>
    <w:lvl w:ilvl="0" w:tplc="62A6D7E4">
      <w:start w:val="3"/>
      <w:numFmt w:val="decimal"/>
      <w:lvlText w:val="%1."/>
      <w:lvlJc w:val="left"/>
      <w:pPr>
        <w:ind w:left="720" w:hanging="360"/>
      </w:pPr>
    </w:lvl>
    <w:lvl w:ilvl="1" w:tplc="EF229B80">
      <w:start w:val="1"/>
      <w:numFmt w:val="lowerLetter"/>
      <w:lvlText w:val="%2."/>
      <w:lvlJc w:val="left"/>
      <w:pPr>
        <w:ind w:left="1440" w:hanging="360"/>
      </w:pPr>
    </w:lvl>
    <w:lvl w:ilvl="2" w:tplc="EA7AEA44">
      <w:start w:val="1"/>
      <w:numFmt w:val="lowerRoman"/>
      <w:lvlText w:val="%3."/>
      <w:lvlJc w:val="right"/>
      <w:pPr>
        <w:ind w:left="2160" w:hanging="180"/>
      </w:pPr>
    </w:lvl>
    <w:lvl w:ilvl="3" w:tplc="F60242D4">
      <w:start w:val="1"/>
      <w:numFmt w:val="decimal"/>
      <w:lvlText w:val="%4."/>
      <w:lvlJc w:val="left"/>
      <w:pPr>
        <w:ind w:left="2880" w:hanging="360"/>
      </w:pPr>
    </w:lvl>
    <w:lvl w:ilvl="4" w:tplc="09C63B38">
      <w:start w:val="1"/>
      <w:numFmt w:val="lowerLetter"/>
      <w:lvlText w:val="%5."/>
      <w:lvlJc w:val="left"/>
      <w:pPr>
        <w:ind w:left="3600" w:hanging="360"/>
      </w:pPr>
    </w:lvl>
    <w:lvl w:ilvl="5" w:tplc="5FE8BC5C">
      <w:start w:val="1"/>
      <w:numFmt w:val="lowerRoman"/>
      <w:lvlText w:val="%6."/>
      <w:lvlJc w:val="right"/>
      <w:pPr>
        <w:ind w:left="4320" w:hanging="180"/>
      </w:pPr>
    </w:lvl>
    <w:lvl w:ilvl="6" w:tplc="8D30DB06">
      <w:start w:val="1"/>
      <w:numFmt w:val="decimal"/>
      <w:lvlText w:val="%7."/>
      <w:lvlJc w:val="left"/>
      <w:pPr>
        <w:ind w:left="5040" w:hanging="360"/>
      </w:pPr>
    </w:lvl>
    <w:lvl w:ilvl="7" w:tplc="0F847F06">
      <w:start w:val="1"/>
      <w:numFmt w:val="lowerLetter"/>
      <w:lvlText w:val="%8."/>
      <w:lvlJc w:val="left"/>
      <w:pPr>
        <w:ind w:left="5760" w:hanging="360"/>
      </w:pPr>
    </w:lvl>
    <w:lvl w:ilvl="8" w:tplc="67DCDBCA">
      <w:start w:val="1"/>
      <w:numFmt w:val="lowerRoman"/>
      <w:lvlText w:val="%9."/>
      <w:lvlJc w:val="right"/>
      <w:pPr>
        <w:ind w:left="6480" w:hanging="180"/>
      </w:pPr>
    </w:lvl>
  </w:abstractNum>
  <w:abstractNum w:abstractNumId="281" w15:restartNumberingAfterBreak="0">
    <w:nsid w:val="76486E4F"/>
    <w:multiLevelType w:val="hybridMultilevel"/>
    <w:tmpl w:val="64F69E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2" w15:restartNumberingAfterBreak="0">
    <w:nsid w:val="77682647"/>
    <w:multiLevelType w:val="hybridMultilevel"/>
    <w:tmpl w:val="AC0862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3" w15:restartNumberingAfterBreak="0">
    <w:nsid w:val="77777343"/>
    <w:multiLevelType w:val="hybridMultilevel"/>
    <w:tmpl w:val="589A811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4" w15:restartNumberingAfterBreak="0">
    <w:nsid w:val="77A25F17"/>
    <w:multiLevelType w:val="hybridMultilevel"/>
    <w:tmpl w:val="619AD502"/>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5" w15:restartNumberingAfterBreak="0">
    <w:nsid w:val="77DA2E51"/>
    <w:multiLevelType w:val="hybridMultilevel"/>
    <w:tmpl w:val="1CBC9B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6" w15:restartNumberingAfterBreak="0">
    <w:nsid w:val="785A668D"/>
    <w:multiLevelType w:val="hybridMultilevel"/>
    <w:tmpl w:val="FA0A0E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7" w15:restartNumberingAfterBreak="0">
    <w:nsid w:val="788AF143"/>
    <w:multiLevelType w:val="hybridMultilevel"/>
    <w:tmpl w:val="9DDC726A"/>
    <w:lvl w:ilvl="0" w:tplc="D01EA330">
      <w:start w:val="1"/>
      <w:numFmt w:val="decimal"/>
      <w:lvlText w:val="%1)"/>
      <w:lvlJc w:val="left"/>
      <w:pPr>
        <w:ind w:left="720" w:hanging="360"/>
      </w:pPr>
    </w:lvl>
    <w:lvl w:ilvl="1" w:tplc="09847B32">
      <w:start w:val="1"/>
      <w:numFmt w:val="lowerLetter"/>
      <w:lvlText w:val="%2."/>
      <w:lvlJc w:val="left"/>
      <w:pPr>
        <w:ind w:left="1440" w:hanging="360"/>
      </w:pPr>
    </w:lvl>
    <w:lvl w:ilvl="2" w:tplc="8D26974C">
      <w:start w:val="1"/>
      <w:numFmt w:val="lowerRoman"/>
      <w:lvlText w:val="%3."/>
      <w:lvlJc w:val="right"/>
      <w:pPr>
        <w:ind w:left="2160" w:hanging="180"/>
      </w:pPr>
    </w:lvl>
    <w:lvl w:ilvl="3" w:tplc="B8E236B6">
      <w:start w:val="1"/>
      <w:numFmt w:val="decimal"/>
      <w:lvlText w:val="%4."/>
      <w:lvlJc w:val="left"/>
      <w:pPr>
        <w:ind w:left="2880" w:hanging="360"/>
      </w:pPr>
    </w:lvl>
    <w:lvl w:ilvl="4" w:tplc="4C34ED3C">
      <w:start w:val="1"/>
      <w:numFmt w:val="lowerLetter"/>
      <w:lvlText w:val="%5."/>
      <w:lvlJc w:val="left"/>
      <w:pPr>
        <w:ind w:left="3600" w:hanging="360"/>
      </w:pPr>
    </w:lvl>
    <w:lvl w:ilvl="5" w:tplc="B7805D8E">
      <w:start w:val="1"/>
      <w:numFmt w:val="lowerRoman"/>
      <w:lvlText w:val="%6."/>
      <w:lvlJc w:val="right"/>
      <w:pPr>
        <w:ind w:left="4320" w:hanging="180"/>
      </w:pPr>
    </w:lvl>
    <w:lvl w:ilvl="6" w:tplc="85DE3A9C">
      <w:start w:val="1"/>
      <w:numFmt w:val="decimal"/>
      <w:lvlText w:val="%7."/>
      <w:lvlJc w:val="left"/>
      <w:pPr>
        <w:ind w:left="5040" w:hanging="360"/>
      </w:pPr>
    </w:lvl>
    <w:lvl w:ilvl="7" w:tplc="C524A702">
      <w:start w:val="1"/>
      <w:numFmt w:val="lowerLetter"/>
      <w:lvlText w:val="%8."/>
      <w:lvlJc w:val="left"/>
      <w:pPr>
        <w:ind w:left="5760" w:hanging="360"/>
      </w:pPr>
    </w:lvl>
    <w:lvl w:ilvl="8" w:tplc="71C64DDA">
      <w:start w:val="1"/>
      <w:numFmt w:val="lowerRoman"/>
      <w:lvlText w:val="%9."/>
      <w:lvlJc w:val="right"/>
      <w:pPr>
        <w:ind w:left="6480" w:hanging="180"/>
      </w:pPr>
    </w:lvl>
  </w:abstractNum>
  <w:abstractNum w:abstractNumId="288" w15:restartNumberingAfterBreak="0">
    <w:nsid w:val="79F73B59"/>
    <w:multiLevelType w:val="hybridMultilevel"/>
    <w:tmpl w:val="B89017B6"/>
    <w:lvl w:ilvl="0" w:tplc="0136CD32">
      <w:start w:val="1"/>
      <w:numFmt w:val="lowerLetter"/>
      <w:lvlText w:val="%1."/>
      <w:lvlJc w:val="left"/>
      <w:pPr>
        <w:ind w:left="720" w:hanging="360"/>
      </w:pPr>
      <w:rPr>
        <w:rFonts w:asciiTheme="minorHAnsi" w:eastAsiaTheme="minorEastAsia" w:hAnsiTheme="minorHAnsi" w:cstheme="minorBidi"/>
      </w:rPr>
    </w:lvl>
    <w:lvl w:ilvl="1" w:tplc="04130019">
      <w:start w:val="1"/>
      <w:numFmt w:val="lowerLetter"/>
      <w:lvlText w:val="%2."/>
      <w:lvlJc w:val="left"/>
      <w:pPr>
        <w:ind w:left="644"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9" w15:restartNumberingAfterBreak="0">
    <w:nsid w:val="7ABA73CD"/>
    <w:multiLevelType w:val="hybridMultilevel"/>
    <w:tmpl w:val="8878F9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30019">
      <w:start w:val="1"/>
      <w:numFmt w:val="lowerLetter"/>
      <w:lvlText w:val="%3."/>
      <w:lvlJc w:val="left"/>
      <w:pPr>
        <w:ind w:left="2700" w:hanging="720"/>
      </w:pPr>
      <w:rPr>
        <w:rFonts w:hint="default"/>
        <w:i w:val="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0" w15:restartNumberingAfterBreak="0">
    <w:nsid w:val="7AC51CD5"/>
    <w:multiLevelType w:val="hybridMultilevel"/>
    <w:tmpl w:val="AA889050"/>
    <w:lvl w:ilvl="0" w:tplc="FFFFFFFF">
      <w:start w:val="1"/>
      <w:numFmt w:val="decimal"/>
      <w:lvlText w:val="%1)"/>
      <w:lvlJc w:val="left"/>
      <w:pPr>
        <w:ind w:left="720" w:hanging="360"/>
      </w:pPr>
    </w:lvl>
    <w:lvl w:ilvl="1" w:tplc="0413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1" w15:restartNumberingAfterBreak="0">
    <w:nsid w:val="7AE158FE"/>
    <w:multiLevelType w:val="hybridMultilevel"/>
    <w:tmpl w:val="A036CF44"/>
    <w:lvl w:ilvl="0" w:tplc="152CA3A4">
      <w:start w:val="1"/>
      <w:numFmt w:val="decimal"/>
      <w:lvlText w:val="%1."/>
      <w:lvlJc w:val="left"/>
      <w:pPr>
        <w:ind w:left="1440" w:hanging="360"/>
      </w:pPr>
    </w:lvl>
    <w:lvl w:ilvl="1" w:tplc="4C84C148">
      <w:start w:val="1"/>
      <w:numFmt w:val="decimal"/>
      <w:lvlText w:val="%2."/>
      <w:lvlJc w:val="left"/>
      <w:pPr>
        <w:ind w:left="1440" w:hanging="360"/>
      </w:pPr>
    </w:lvl>
    <w:lvl w:ilvl="2" w:tplc="6980C6FC">
      <w:start w:val="1"/>
      <w:numFmt w:val="decimal"/>
      <w:lvlText w:val="%3."/>
      <w:lvlJc w:val="left"/>
      <w:pPr>
        <w:ind w:left="1440" w:hanging="360"/>
      </w:pPr>
    </w:lvl>
    <w:lvl w:ilvl="3" w:tplc="5A3C2094">
      <w:start w:val="1"/>
      <w:numFmt w:val="decimal"/>
      <w:lvlText w:val="%4."/>
      <w:lvlJc w:val="left"/>
      <w:pPr>
        <w:ind w:left="1440" w:hanging="360"/>
      </w:pPr>
    </w:lvl>
    <w:lvl w:ilvl="4" w:tplc="59C06C16">
      <w:start w:val="1"/>
      <w:numFmt w:val="decimal"/>
      <w:lvlText w:val="%5."/>
      <w:lvlJc w:val="left"/>
      <w:pPr>
        <w:ind w:left="1440" w:hanging="360"/>
      </w:pPr>
    </w:lvl>
    <w:lvl w:ilvl="5" w:tplc="01E2A28A">
      <w:start w:val="1"/>
      <w:numFmt w:val="decimal"/>
      <w:lvlText w:val="%6."/>
      <w:lvlJc w:val="left"/>
      <w:pPr>
        <w:ind w:left="1440" w:hanging="360"/>
      </w:pPr>
    </w:lvl>
    <w:lvl w:ilvl="6" w:tplc="34806896">
      <w:start w:val="1"/>
      <w:numFmt w:val="decimal"/>
      <w:lvlText w:val="%7."/>
      <w:lvlJc w:val="left"/>
      <w:pPr>
        <w:ind w:left="1440" w:hanging="360"/>
      </w:pPr>
    </w:lvl>
    <w:lvl w:ilvl="7" w:tplc="CAC0C0CC">
      <w:start w:val="1"/>
      <w:numFmt w:val="decimal"/>
      <w:lvlText w:val="%8."/>
      <w:lvlJc w:val="left"/>
      <w:pPr>
        <w:ind w:left="1440" w:hanging="360"/>
      </w:pPr>
    </w:lvl>
    <w:lvl w:ilvl="8" w:tplc="E3E689E2">
      <w:start w:val="1"/>
      <w:numFmt w:val="decimal"/>
      <w:lvlText w:val="%9."/>
      <w:lvlJc w:val="left"/>
      <w:pPr>
        <w:ind w:left="1440" w:hanging="360"/>
      </w:pPr>
    </w:lvl>
  </w:abstractNum>
  <w:abstractNum w:abstractNumId="292" w15:restartNumberingAfterBreak="0">
    <w:nsid w:val="7CB04348"/>
    <w:multiLevelType w:val="multilevel"/>
    <w:tmpl w:val="D69E0B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7CD07F0D"/>
    <w:multiLevelType w:val="hybridMultilevel"/>
    <w:tmpl w:val="D17C3870"/>
    <w:lvl w:ilvl="0" w:tplc="63BA31AC">
      <w:start w:val="4"/>
      <w:numFmt w:val="bullet"/>
      <w:lvlText w:val="-"/>
      <w:lvlJc w:val="left"/>
      <w:pPr>
        <w:ind w:left="1068" w:hanging="360"/>
      </w:pPr>
      <w:rPr>
        <w:rFonts w:ascii="Verdana" w:eastAsia="Times New Roman" w:hAnsi="Verdana" w:cs="Calibri" w:hint="default"/>
        <w:b w:val="0"/>
        <w:i w:val="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4" w15:restartNumberingAfterBreak="0">
    <w:nsid w:val="7E5F6063"/>
    <w:multiLevelType w:val="hybridMultilevel"/>
    <w:tmpl w:val="E88CE644"/>
    <w:lvl w:ilvl="0" w:tplc="0413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7E6838AD"/>
    <w:multiLevelType w:val="hybridMultilevel"/>
    <w:tmpl w:val="2D86C1E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FFFFFFF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6" w15:restartNumberingAfterBreak="0">
    <w:nsid w:val="7F5F20F4"/>
    <w:multiLevelType w:val="hybridMultilevel"/>
    <w:tmpl w:val="E1CE3A0A"/>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7" w15:restartNumberingAfterBreak="0">
    <w:nsid w:val="7FB3532C"/>
    <w:multiLevelType w:val="hybridMultilevel"/>
    <w:tmpl w:val="5DE8DFC8"/>
    <w:lvl w:ilvl="0" w:tplc="0413000F">
      <w:start w:val="1"/>
      <w:numFmt w:val="decimal"/>
      <w:lvlText w:val="%1."/>
      <w:lvlJc w:val="left"/>
      <w:pPr>
        <w:ind w:left="720" w:hanging="360"/>
      </w:pPr>
      <w:rPr>
        <w:rFonts w:eastAsia="Times New Roman"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89818643">
    <w:abstractNumId w:val="122"/>
  </w:num>
  <w:num w:numId="2" w16cid:durableId="1958678909">
    <w:abstractNumId w:val="167"/>
  </w:num>
  <w:num w:numId="3" w16cid:durableId="843015292">
    <w:abstractNumId w:val="216"/>
  </w:num>
  <w:num w:numId="4" w16cid:durableId="1088422319">
    <w:abstractNumId w:val="280"/>
  </w:num>
  <w:num w:numId="5" w16cid:durableId="902637806">
    <w:abstractNumId w:val="38"/>
  </w:num>
  <w:num w:numId="6" w16cid:durableId="109252805">
    <w:abstractNumId w:val="147"/>
  </w:num>
  <w:num w:numId="7" w16cid:durableId="1229458382">
    <w:abstractNumId w:val="43"/>
  </w:num>
  <w:num w:numId="8" w16cid:durableId="1443569550">
    <w:abstractNumId w:val="274"/>
  </w:num>
  <w:num w:numId="9" w16cid:durableId="1460801513">
    <w:abstractNumId w:val="74"/>
  </w:num>
  <w:num w:numId="10" w16cid:durableId="164785159">
    <w:abstractNumId w:val="93"/>
  </w:num>
  <w:num w:numId="11" w16cid:durableId="808018954">
    <w:abstractNumId w:val="177"/>
  </w:num>
  <w:num w:numId="12" w16cid:durableId="999385920">
    <w:abstractNumId w:val="137"/>
  </w:num>
  <w:num w:numId="13" w16cid:durableId="1326546482">
    <w:abstractNumId w:val="41"/>
  </w:num>
  <w:num w:numId="14" w16cid:durableId="2131124890">
    <w:abstractNumId w:val="6"/>
  </w:num>
  <w:num w:numId="15" w16cid:durableId="1845245966">
    <w:abstractNumId w:val="199"/>
  </w:num>
  <w:num w:numId="16" w16cid:durableId="135226565">
    <w:abstractNumId w:val="170"/>
  </w:num>
  <w:num w:numId="17" w16cid:durableId="2120758874">
    <w:abstractNumId w:val="245"/>
  </w:num>
  <w:num w:numId="18" w16cid:durableId="1435520402">
    <w:abstractNumId w:val="82"/>
  </w:num>
  <w:num w:numId="19" w16cid:durableId="1650943840">
    <w:abstractNumId w:val="32"/>
  </w:num>
  <w:num w:numId="20" w16cid:durableId="1729839069">
    <w:abstractNumId w:val="135"/>
  </w:num>
  <w:num w:numId="21" w16cid:durableId="802579174">
    <w:abstractNumId w:val="80"/>
  </w:num>
  <w:num w:numId="22" w16cid:durableId="1210915077">
    <w:abstractNumId w:val="97"/>
  </w:num>
  <w:num w:numId="23" w16cid:durableId="1130244148">
    <w:abstractNumId w:val="233"/>
  </w:num>
  <w:num w:numId="24" w16cid:durableId="1017121405">
    <w:abstractNumId w:val="17"/>
  </w:num>
  <w:num w:numId="25" w16cid:durableId="1238903086">
    <w:abstractNumId w:val="258"/>
  </w:num>
  <w:num w:numId="26" w16cid:durableId="976304631">
    <w:abstractNumId w:val="11"/>
  </w:num>
  <w:num w:numId="27" w16cid:durableId="1127427033">
    <w:abstractNumId w:val="277"/>
  </w:num>
  <w:num w:numId="28" w16cid:durableId="1183594338">
    <w:abstractNumId w:val="185"/>
  </w:num>
  <w:num w:numId="29" w16cid:durableId="934050474">
    <w:abstractNumId w:val="208"/>
  </w:num>
  <w:num w:numId="30" w16cid:durableId="866410276">
    <w:abstractNumId w:val="252"/>
  </w:num>
  <w:num w:numId="31" w16cid:durableId="1982736196">
    <w:abstractNumId w:val="240"/>
  </w:num>
  <w:num w:numId="32" w16cid:durableId="593822621">
    <w:abstractNumId w:val="45"/>
  </w:num>
  <w:num w:numId="33" w16cid:durableId="1790512335">
    <w:abstractNumId w:val="22"/>
  </w:num>
  <w:num w:numId="34" w16cid:durableId="1254626091">
    <w:abstractNumId w:val="235"/>
  </w:num>
  <w:num w:numId="35" w16cid:durableId="185292870">
    <w:abstractNumId w:val="230"/>
  </w:num>
  <w:num w:numId="36" w16cid:durableId="262568220">
    <w:abstractNumId w:val="237"/>
  </w:num>
  <w:num w:numId="37" w16cid:durableId="989017392">
    <w:abstractNumId w:val="253"/>
  </w:num>
  <w:num w:numId="38" w16cid:durableId="1643382767">
    <w:abstractNumId w:val="79"/>
  </w:num>
  <w:num w:numId="39" w16cid:durableId="430202818">
    <w:abstractNumId w:val="101"/>
  </w:num>
  <w:num w:numId="40" w16cid:durableId="1489979469">
    <w:abstractNumId w:val="144"/>
  </w:num>
  <w:num w:numId="41" w16cid:durableId="1817457539">
    <w:abstractNumId w:val="212"/>
  </w:num>
  <w:num w:numId="42" w16cid:durableId="1223174264">
    <w:abstractNumId w:val="90"/>
  </w:num>
  <w:num w:numId="43" w16cid:durableId="1471172158">
    <w:abstractNumId w:val="120"/>
  </w:num>
  <w:num w:numId="44" w16cid:durableId="266743707">
    <w:abstractNumId w:val="228"/>
  </w:num>
  <w:num w:numId="45" w16cid:durableId="1406799156">
    <w:abstractNumId w:val="143"/>
  </w:num>
  <w:num w:numId="46" w16cid:durableId="1119570975">
    <w:abstractNumId w:val="70"/>
  </w:num>
  <w:num w:numId="47" w16cid:durableId="172956065">
    <w:abstractNumId w:val="263"/>
  </w:num>
  <w:num w:numId="48" w16cid:durableId="1295407296">
    <w:abstractNumId w:val="0"/>
  </w:num>
  <w:num w:numId="49" w16cid:durableId="261651674">
    <w:abstractNumId w:val="187"/>
  </w:num>
  <w:num w:numId="50" w16cid:durableId="1564950711">
    <w:abstractNumId w:val="36"/>
  </w:num>
  <w:num w:numId="51" w16cid:durableId="757673608">
    <w:abstractNumId w:val="153"/>
  </w:num>
  <w:num w:numId="52" w16cid:durableId="1321033617">
    <w:abstractNumId w:val="188"/>
  </w:num>
  <w:num w:numId="53" w16cid:durableId="537817262">
    <w:abstractNumId w:val="179"/>
  </w:num>
  <w:num w:numId="54" w16cid:durableId="722868511">
    <w:abstractNumId w:val="24"/>
  </w:num>
  <w:num w:numId="55" w16cid:durableId="585312298">
    <w:abstractNumId w:val="261"/>
  </w:num>
  <w:num w:numId="56" w16cid:durableId="1646473790">
    <w:abstractNumId w:val="241"/>
  </w:num>
  <w:num w:numId="57" w16cid:durableId="2141606707">
    <w:abstractNumId w:val="71"/>
  </w:num>
  <w:num w:numId="58" w16cid:durableId="259720587">
    <w:abstractNumId w:val="111"/>
  </w:num>
  <w:num w:numId="59" w16cid:durableId="695884452">
    <w:abstractNumId w:val="18"/>
  </w:num>
  <w:num w:numId="60" w16cid:durableId="535698587">
    <w:abstractNumId w:val="182"/>
  </w:num>
  <w:num w:numId="61" w16cid:durableId="1789622725">
    <w:abstractNumId w:val="176"/>
  </w:num>
  <w:num w:numId="62" w16cid:durableId="1421485389">
    <w:abstractNumId w:val="175"/>
  </w:num>
  <w:num w:numId="63" w16cid:durableId="59449639">
    <w:abstractNumId w:val="142"/>
  </w:num>
  <w:num w:numId="64" w16cid:durableId="543829598">
    <w:abstractNumId w:val="205"/>
  </w:num>
  <w:num w:numId="65" w16cid:durableId="996110749">
    <w:abstractNumId w:val="106"/>
  </w:num>
  <w:num w:numId="66" w16cid:durableId="1747797436">
    <w:abstractNumId w:val="12"/>
  </w:num>
  <w:num w:numId="67" w16cid:durableId="819544404">
    <w:abstractNumId w:val="284"/>
  </w:num>
  <w:num w:numId="68" w16cid:durableId="1740321420">
    <w:abstractNumId w:val="192"/>
  </w:num>
  <w:num w:numId="69" w16cid:durableId="750469442">
    <w:abstractNumId w:val="141"/>
  </w:num>
  <w:num w:numId="70" w16cid:durableId="1846482129">
    <w:abstractNumId w:val="226"/>
  </w:num>
  <w:num w:numId="71" w16cid:durableId="1531336779">
    <w:abstractNumId w:val="273"/>
  </w:num>
  <w:num w:numId="72" w16cid:durableId="280768123">
    <w:abstractNumId w:val="10"/>
  </w:num>
  <w:num w:numId="73" w16cid:durableId="60446123">
    <w:abstractNumId w:val="107"/>
  </w:num>
  <w:num w:numId="74" w16cid:durableId="1374228178">
    <w:abstractNumId w:val="127"/>
  </w:num>
  <w:num w:numId="75" w16cid:durableId="1056511461">
    <w:abstractNumId w:val="219"/>
  </w:num>
  <w:num w:numId="76" w16cid:durableId="1533613464">
    <w:abstractNumId w:val="1"/>
  </w:num>
  <w:num w:numId="77" w16cid:durableId="1577781787">
    <w:abstractNumId w:val="46"/>
  </w:num>
  <w:num w:numId="78" w16cid:durableId="485782773">
    <w:abstractNumId w:val="136"/>
  </w:num>
  <w:num w:numId="79" w16cid:durableId="185601280">
    <w:abstractNumId w:val="13"/>
  </w:num>
  <w:num w:numId="80" w16cid:durableId="1504205022">
    <w:abstractNumId w:val="225"/>
  </w:num>
  <w:num w:numId="81" w16cid:durableId="1718310780">
    <w:abstractNumId w:val="244"/>
  </w:num>
  <w:num w:numId="82" w16cid:durableId="80375233">
    <w:abstractNumId w:val="290"/>
  </w:num>
  <w:num w:numId="83" w16cid:durableId="742870866">
    <w:abstractNumId w:val="75"/>
  </w:num>
  <w:num w:numId="84" w16cid:durableId="1087655338">
    <w:abstractNumId w:val="128"/>
  </w:num>
  <w:num w:numId="85" w16cid:durableId="1396657557">
    <w:abstractNumId w:val="193"/>
  </w:num>
  <w:num w:numId="86" w16cid:durableId="494565680">
    <w:abstractNumId w:val="257"/>
  </w:num>
  <w:num w:numId="87" w16cid:durableId="969634658">
    <w:abstractNumId w:val="294"/>
  </w:num>
  <w:num w:numId="88" w16cid:durableId="369690197">
    <w:abstractNumId w:val="65"/>
  </w:num>
  <w:num w:numId="89" w16cid:durableId="1048148723">
    <w:abstractNumId w:val="2"/>
  </w:num>
  <w:num w:numId="90" w16cid:durableId="1979602506">
    <w:abstractNumId w:val="171"/>
  </w:num>
  <w:num w:numId="91" w16cid:durableId="57365309">
    <w:abstractNumId w:val="76"/>
  </w:num>
  <w:num w:numId="92" w16cid:durableId="1505392721">
    <w:abstractNumId w:val="21"/>
  </w:num>
  <w:num w:numId="93" w16cid:durableId="772896414">
    <w:abstractNumId w:val="283"/>
  </w:num>
  <w:num w:numId="94" w16cid:durableId="332344185">
    <w:abstractNumId w:val="23"/>
  </w:num>
  <w:num w:numId="95" w16cid:durableId="1610383118">
    <w:abstractNumId w:val="118"/>
  </w:num>
  <w:num w:numId="96" w16cid:durableId="967125755">
    <w:abstractNumId w:val="14"/>
  </w:num>
  <w:num w:numId="97" w16cid:durableId="856768585">
    <w:abstractNumId w:val="234"/>
  </w:num>
  <w:num w:numId="98" w16cid:durableId="1385252768">
    <w:abstractNumId w:val="30"/>
  </w:num>
  <w:num w:numId="99" w16cid:durableId="224725913">
    <w:abstractNumId w:val="60"/>
  </w:num>
  <w:num w:numId="100" w16cid:durableId="1149128679">
    <w:abstractNumId w:val="72"/>
  </w:num>
  <w:num w:numId="101" w16cid:durableId="823548380">
    <w:abstractNumId w:val="210"/>
  </w:num>
  <w:num w:numId="102" w16cid:durableId="1528984292">
    <w:abstractNumId w:val="168"/>
  </w:num>
  <w:num w:numId="103" w16cid:durableId="1325477240">
    <w:abstractNumId w:val="276"/>
  </w:num>
  <w:num w:numId="104" w16cid:durableId="766344388">
    <w:abstractNumId w:val="92"/>
  </w:num>
  <w:num w:numId="105" w16cid:durableId="1429961805">
    <w:abstractNumId w:val="26"/>
  </w:num>
  <w:num w:numId="106" w16cid:durableId="542910628">
    <w:abstractNumId w:val="296"/>
  </w:num>
  <w:num w:numId="107" w16cid:durableId="1800031704">
    <w:abstractNumId w:val="278"/>
  </w:num>
  <w:num w:numId="108" w16cid:durableId="1908831936">
    <w:abstractNumId w:val="231"/>
  </w:num>
  <w:num w:numId="109" w16cid:durableId="236473953">
    <w:abstractNumId w:val="270"/>
  </w:num>
  <w:num w:numId="110" w16cid:durableId="1580941611">
    <w:abstractNumId w:val="213"/>
  </w:num>
  <w:num w:numId="111" w16cid:durableId="48455020">
    <w:abstractNumId w:val="264"/>
  </w:num>
  <w:num w:numId="112" w16cid:durableId="111483245">
    <w:abstractNumId w:val="215"/>
  </w:num>
  <w:num w:numId="113" w16cid:durableId="91512425">
    <w:abstractNumId w:val="116"/>
  </w:num>
  <w:num w:numId="114" w16cid:durableId="501579580">
    <w:abstractNumId w:val="16"/>
  </w:num>
  <w:num w:numId="115" w16cid:durableId="1838377722">
    <w:abstractNumId w:val="130"/>
  </w:num>
  <w:num w:numId="116" w16cid:durableId="1800609715">
    <w:abstractNumId w:val="29"/>
  </w:num>
  <w:num w:numId="117" w16cid:durableId="152261017">
    <w:abstractNumId w:val="293"/>
  </w:num>
  <w:num w:numId="118" w16cid:durableId="1546599009">
    <w:abstractNumId w:val="57"/>
  </w:num>
  <w:num w:numId="119" w16cid:durableId="557936054">
    <w:abstractNumId w:val="73"/>
  </w:num>
  <w:num w:numId="120" w16cid:durableId="1816988087">
    <w:abstractNumId w:val="191"/>
  </w:num>
  <w:num w:numId="121" w16cid:durableId="1308512622">
    <w:abstractNumId w:val="121"/>
  </w:num>
  <w:num w:numId="122" w16cid:durableId="375742480">
    <w:abstractNumId w:val="114"/>
  </w:num>
  <w:num w:numId="123" w16cid:durableId="1221357316">
    <w:abstractNumId w:val="254"/>
  </w:num>
  <w:num w:numId="124" w16cid:durableId="1188761873">
    <w:abstractNumId w:val="282"/>
  </w:num>
  <w:num w:numId="125" w16cid:durableId="1697847656">
    <w:abstractNumId w:val="131"/>
  </w:num>
  <w:num w:numId="126" w16cid:durableId="66651242">
    <w:abstractNumId w:val="220"/>
  </w:num>
  <w:num w:numId="127" w16cid:durableId="1249195366">
    <w:abstractNumId w:val="109"/>
  </w:num>
  <w:num w:numId="128" w16cid:durableId="101802762">
    <w:abstractNumId w:val="156"/>
  </w:num>
  <w:num w:numId="129" w16cid:durableId="395015654">
    <w:abstractNumId w:val="158"/>
  </w:num>
  <w:num w:numId="130" w16cid:durableId="967509131">
    <w:abstractNumId w:val="251"/>
  </w:num>
  <w:num w:numId="131" w16cid:durableId="886374676">
    <w:abstractNumId w:val="271"/>
  </w:num>
  <w:num w:numId="132" w16cid:durableId="2091392929">
    <w:abstractNumId w:val="96"/>
  </w:num>
  <w:num w:numId="133" w16cid:durableId="1175152865">
    <w:abstractNumId w:val="201"/>
  </w:num>
  <w:num w:numId="134" w16cid:durableId="1653217912">
    <w:abstractNumId w:val="40"/>
  </w:num>
  <w:num w:numId="135" w16cid:durableId="2082361064">
    <w:abstractNumId w:val="297"/>
  </w:num>
  <w:num w:numId="136" w16cid:durableId="2064328367">
    <w:abstractNumId w:val="289"/>
  </w:num>
  <w:num w:numId="137" w16cid:durableId="583026584">
    <w:abstractNumId w:val="86"/>
  </w:num>
  <w:num w:numId="138" w16cid:durableId="1477330615">
    <w:abstractNumId w:val="25"/>
  </w:num>
  <w:num w:numId="139" w16cid:durableId="832796503">
    <w:abstractNumId w:val="229"/>
  </w:num>
  <w:num w:numId="140" w16cid:durableId="1178888220">
    <w:abstractNumId w:val="204"/>
  </w:num>
  <w:num w:numId="141" w16cid:durableId="1475027715">
    <w:abstractNumId w:val="124"/>
  </w:num>
  <w:num w:numId="142" w16cid:durableId="686057451">
    <w:abstractNumId w:val="27"/>
  </w:num>
  <w:num w:numId="143" w16cid:durableId="1792165332">
    <w:abstractNumId w:val="54"/>
  </w:num>
  <w:num w:numId="144" w16cid:durableId="1438602581">
    <w:abstractNumId w:val="126"/>
  </w:num>
  <w:num w:numId="145" w16cid:durableId="1721827332">
    <w:abstractNumId w:val="166"/>
  </w:num>
  <w:num w:numId="146" w16cid:durableId="1844851522">
    <w:abstractNumId w:val="154"/>
  </w:num>
  <w:num w:numId="147" w16cid:durableId="1219437342">
    <w:abstractNumId w:val="249"/>
  </w:num>
  <w:num w:numId="148" w16cid:durableId="1072124152">
    <w:abstractNumId w:val="95"/>
  </w:num>
  <w:num w:numId="149" w16cid:durableId="1484588452">
    <w:abstractNumId w:val="227"/>
  </w:num>
  <w:num w:numId="150" w16cid:durableId="968436310">
    <w:abstractNumId w:val="58"/>
  </w:num>
  <w:num w:numId="151" w16cid:durableId="1115826017">
    <w:abstractNumId w:val="246"/>
  </w:num>
  <w:num w:numId="152" w16cid:durableId="770398526">
    <w:abstractNumId w:val="91"/>
  </w:num>
  <w:num w:numId="153" w16cid:durableId="1365599267">
    <w:abstractNumId w:val="180"/>
  </w:num>
  <w:num w:numId="154" w16cid:durableId="68622445">
    <w:abstractNumId w:val="94"/>
  </w:num>
  <w:num w:numId="155" w16cid:durableId="1098789768">
    <w:abstractNumId w:val="8"/>
  </w:num>
  <w:num w:numId="156" w16cid:durableId="544953486">
    <w:abstractNumId w:val="134"/>
  </w:num>
  <w:num w:numId="157" w16cid:durableId="1606302927">
    <w:abstractNumId w:val="165"/>
  </w:num>
  <w:num w:numId="158" w16cid:durableId="85422099">
    <w:abstractNumId w:val="218"/>
  </w:num>
  <w:num w:numId="159" w16cid:durableId="1646593029">
    <w:abstractNumId w:val="103"/>
  </w:num>
  <w:num w:numId="160" w16cid:durableId="664938006">
    <w:abstractNumId w:val="59"/>
  </w:num>
  <w:num w:numId="161" w16cid:durableId="764887599">
    <w:abstractNumId w:val="172"/>
  </w:num>
  <w:num w:numId="162" w16cid:durableId="1750423941">
    <w:abstractNumId w:val="99"/>
  </w:num>
  <w:num w:numId="163" w16cid:durableId="244611961">
    <w:abstractNumId w:val="39"/>
  </w:num>
  <w:num w:numId="164" w16cid:durableId="1468664908">
    <w:abstractNumId w:val="190"/>
  </w:num>
  <w:num w:numId="165" w16cid:durableId="1928537242">
    <w:abstractNumId w:val="88"/>
  </w:num>
  <w:num w:numId="166" w16cid:durableId="1829321537">
    <w:abstractNumId w:val="105"/>
  </w:num>
  <w:num w:numId="167" w16cid:durableId="1793013283">
    <w:abstractNumId w:val="247"/>
  </w:num>
  <w:num w:numId="168" w16cid:durableId="1184904951">
    <w:abstractNumId w:val="115"/>
  </w:num>
  <w:num w:numId="169" w16cid:durableId="883904986">
    <w:abstractNumId w:val="196"/>
  </w:num>
  <w:num w:numId="170" w16cid:durableId="2117291896">
    <w:abstractNumId w:val="112"/>
  </w:num>
  <w:num w:numId="171" w16cid:durableId="1956666822">
    <w:abstractNumId w:val="87"/>
  </w:num>
  <w:num w:numId="172" w16cid:durableId="502471066">
    <w:abstractNumId w:val="51"/>
  </w:num>
  <w:num w:numId="173" w16cid:durableId="1228224844">
    <w:abstractNumId w:val="98"/>
  </w:num>
  <w:num w:numId="174" w16cid:durableId="1695038523">
    <w:abstractNumId w:val="221"/>
  </w:num>
  <w:num w:numId="175" w16cid:durableId="2033261118">
    <w:abstractNumId w:val="145"/>
  </w:num>
  <w:num w:numId="176" w16cid:durableId="702023383">
    <w:abstractNumId w:val="285"/>
  </w:num>
  <w:num w:numId="177" w16cid:durableId="1831285035">
    <w:abstractNumId w:val="186"/>
  </w:num>
  <w:num w:numId="178" w16cid:durableId="630281855">
    <w:abstractNumId w:val="163"/>
  </w:num>
  <w:num w:numId="179" w16cid:durableId="1796949614">
    <w:abstractNumId w:val="155"/>
  </w:num>
  <w:num w:numId="180" w16cid:durableId="208493308">
    <w:abstractNumId w:val="78"/>
  </w:num>
  <w:num w:numId="181" w16cid:durableId="345865259">
    <w:abstractNumId w:val="125"/>
  </w:num>
  <w:num w:numId="182" w16cid:durableId="1097142879">
    <w:abstractNumId w:val="162"/>
  </w:num>
  <w:num w:numId="183" w16cid:durableId="217478174">
    <w:abstractNumId w:val="61"/>
  </w:num>
  <w:num w:numId="184" w16cid:durableId="647320074">
    <w:abstractNumId w:val="139"/>
  </w:num>
  <w:num w:numId="185" w16cid:durableId="1305088312">
    <w:abstractNumId w:val="286"/>
  </w:num>
  <w:num w:numId="186" w16cid:durableId="1517844196">
    <w:abstractNumId w:val="133"/>
  </w:num>
  <w:num w:numId="187" w16cid:durableId="1410542342">
    <w:abstractNumId w:val="259"/>
  </w:num>
  <w:num w:numId="188" w16cid:durableId="989097422">
    <w:abstractNumId w:val="148"/>
  </w:num>
  <w:num w:numId="189" w16cid:durableId="2074620095">
    <w:abstractNumId w:val="113"/>
  </w:num>
  <w:num w:numId="190" w16cid:durableId="1144395087">
    <w:abstractNumId w:val="161"/>
  </w:num>
  <w:num w:numId="191" w16cid:durableId="1968974780">
    <w:abstractNumId w:val="232"/>
  </w:num>
  <w:num w:numId="192" w16cid:durableId="217937527">
    <w:abstractNumId w:val="268"/>
  </w:num>
  <w:num w:numId="193" w16cid:durableId="96340887">
    <w:abstractNumId w:val="52"/>
  </w:num>
  <w:num w:numId="194" w16cid:durableId="1474710778">
    <w:abstractNumId w:val="206"/>
  </w:num>
  <w:num w:numId="195" w16cid:durableId="2103211937">
    <w:abstractNumId w:val="7"/>
  </w:num>
  <w:num w:numId="196" w16cid:durableId="1276595498">
    <w:abstractNumId w:val="37"/>
  </w:num>
  <w:num w:numId="197" w16cid:durableId="1845898610">
    <w:abstractNumId w:val="217"/>
  </w:num>
  <w:num w:numId="198" w16cid:durableId="1339767683">
    <w:abstractNumId w:val="178"/>
  </w:num>
  <w:num w:numId="199" w16cid:durableId="38172672">
    <w:abstractNumId w:val="184"/>
  </w:num>
  <w:num w:numId="200" w16cid:durableId="235166683">
    <w:abstractNumId w:val="132"/>
  </w:num>
  <w:num w:numId="201" w16cid:durableId="904099673">
    <w:abstractNumId w:val="279"/>
  </w:num>
  <w:num w:numId="202" w16cid:durableId="1652908349">
    <w:abstractNumId w:val="173"/>
  </w:num>
  <w:num w:numId="203" w16cid:durableId="1316255797">
    <w:abstractNumId w:val="262"/>
  </w:num>
  <w:num w:numId="204" w16cid:durableId="250741445">
    <w:abstractNumId w:val="48"/>
  </w:num>
  <w:num w:numId="205" w16cid:durableId="803815819">
    <w:abstractNumId w:val="214"/>
  </w:num>
  <w:num w:numId="206" w16cid:durableId="1743676282">
    <w:abstractNumId w:val="83"/>
  </w:num>
  <w:num w:numId="207" w16cid:durableId="2040616692">
    <w:abstractNumId w:val="265"/>
  </w:num>
  <w:num w:numId="208" w16cid:durableId="211775808">
    <w:abstractNumId w:val="202"/>
  </w:num>
  <w:num w:numId="209" w16cid:durableId="1928688724">
    <w:abstractNumId w:val="194"/>
  </w:num>
  <w:num w:numId="210" w16cid:durableId="72899075">
    <w:abstractNumId w:val="255"/>
  </w:num>
  <w:num w:numId="211" w16cid:durableId="1234125403">
    <w:abstractNumId w:val="15"/>
  </w:num>
  <w:num w:numId="212" w16cid:durableId="1937205795">
    <w:abstractNumId w:val="164"/>
  </w:num>
  <w:num w:numId="213" w16cid:durableId="167449271">
    <w:abstractNumId w:val="281"/>
  </w:num>
  <w:num w:numId="214" w16cid:durableId="1938902935">
    <w:abstractNumId w:val="222"/>
  </w:num>
  <w:num w:numId="215" w16cid:durableId="345139937">
    <w:abstractNumId w:val="100"/>
  </w:num>
  <w:num w:numId="216" w16cid:durableId="18744794">
    <w:abstractNumId w:val="34"/>
  </w:num>
  <w:num w:numId="217" w16cid:durableId="213083752">
    <w:abstractNumId w:val="248"/>
  </w:num>
  <w:num w:numId="218" w16cid:durableId="2100712976">
    <w:abstractNumId w:val="47"/>
  </w:num>
  <w:num w:numId="219" w16cid:durableId="1255164864">
    <w:abstractNumId w:val="207"/>
  </w:num>
  <w:num w:numId="220" w16cid:durableId="1634821930">
    <w:abstractNumId w:val="66"/>
  </w:num>
  <w:num w:numId="221" w16cid:durableId="683823082">
    <w:abstractNumId w:val="183"/>
  </w:num>
  <w:num w:numId="222" w16cid:durableId="1022903147">
    <w:abstractNumId w:val="157"/>
  </w:num>
  <w:num w:numId="223" w16cid:durableId="490412826">
    <w:abstractNumId w:val="138"/>
  </w:num>
  <w:num w:numId="224" w16cid:durableId="339624889">
    <w:abstractNumId w:val="149"/>
  </w:num>
  <w:num w:numId="225" w16cid:durableId="1461339423">
    <w:abstractNumId w:val="195"/>
  </w:num>
  <w:num w:numId="226" w16cid:durableId="497426016">
    <w:abstractNumId w:val="28"/>
  </w:num>
  <w:num w:numId="227" w16cid:durableId="1072308996">
    <w:abstractNumId w:val="19"/>
  </w:num>
  <w:num w:numId="228" w16cid:durableId="843516921">
    <w:abstractNumId w:val="295"/>
  </w:num>
  <w:num w:numId="229" w16cid:durableId="1483738247">
    <w:abstractNumId w:val="110"/>
  </w:num>
  <w:num w:numId="230" w16cid:durableId="1430156326">
    <w:abstractNumId w:val="67"/>
  </w:num>
  <w:num w:numId="231" w16cid:durableId="2131437037">
    <w:abstractNumId w:val="292"/>
  </w:num>
  <w:num w:numId="232" w16cid:durableId="1151219409">
    <w:abstractNumId w:val="84"/>
  </w:num>
  <w:num w:numId="233" w16cid:durableId="664161629">
    <w:abstractNumId w:val="275"/>
  </w:num>
  <w:num w:numId="234" w16cid:durableId="1686902594">
    <w:abstractNumId w:val="64"/>
  </w:num>
  <w:num w:numId="235" w16cid:durableId="1515730257">
    <w:abstractNumId w:val="53"/>
  </w:num>
  <w:num w:numId="236" w16cid:durableId="1383095050">
    <w:abstractNumId w:val="63"/>
  </w:num>
  <w:num w:numId="237" w16cid:durableId="1031145730">
    <w:abstractNumId w:val="151"/>
  </w:num>
  <w:num w:numId="238" w16cid:durableId="1056011518">
    <w:abstractNumId w:val="272"/>
  </w:num>
  <w:num w:numId="239" w16cid:durableId="1414087773">
    <w:abstractNumId w:val="224"/>
  </w:num>
  <w:num w:numId="240" w16cid:durableId="280190504">
    <w:abstractNumId w:val="89"/>
  </w:num>
  <w:num w:numId="241" w16cid:durableId="1024863299">
    <w:abstractNumId w:val="44"/>
  </w:num>
  <w:num w:numId="242" w16cid:durableId="1491096423">
    <w:abstractNumId w:val="35"/>
  </w:num>
  <w:num w:numId="243" w16cid:durableId="143546973">
    <w:abstractNumId w:val="267"/>
  </w:num>
  <w:num w:numId="244" w16cid:durableId="2001350130">
    <w:abstractNumId w:val="20"/>
  </w:num>
  <w:num w:numId="245" w16cid:durableId="1634479029">
    <w:abstractNumId w:val="269"/>
  </w:num>
  <w:num w:numId="246" w16cid:durableId="1786539474">
    <w:abstractNumId w:val="69"/>
  </w:num>
  <w:num w:numId="247" w16cid:durableId="1339693998">
    <w:abstractNumId w:val="169"/>
  </w:num>
  <w:num w:numId="248" w16cid:durableId="462773960">
    <w:abstractNumId w:val="159"/>
  </w:num>
  <w:num w:numId="249" w16cid:durableId="1512180645">
    <w:abstractNumId w:val="260"/>
  </w:num>
  <w:num w:numId="250" w16cid:durableId="2072070339">
    <w:abstractNumId w:val="181"/>
  </w:num>
  <w:num w:numId="251" w16cid:durableId="357389485">
    <w:abstractNumId w:val="123"/>
  </w:num>
  <w:num w:numId="252" w16cid:durableId="1071000157">
    <w:abstractNumId w:val="102"/>
  </w:num>
  <w:num w:numId="253" w16cid:durableId="1503814814">
    <w:abstractNumId w:val="236"/>
  </w:num>
  <w:num w:numId="254" w16cid:durableId="1568302459">
    <w:abstractNumId w:val="62"/>
  </w:num>
  <w:num w:numId="255" w16cid:durableId="2046755758">
    <w:abstractNumId w:val="31"/>
  </w:num>
  <w:num w:numId="256" w16cid:durableId="1403061531">
    <w:abstractNumId w:val="211"/>
  </w:num>
  <w:num w:numId="257" w16cid:durableId="86660672">
    <w:abstractNumId w:val="55"/>
  </w:num>
  <w:num w:numId="258" w16cid:durableId="206841157">
    <w:abstractNumId w:val="129"/>
  </w:num>
  <w:num w:numId="259" w16cid:durableId="2003964210">
    <w:abstractNumId w:val="203"/>
  </w:num>
  <w:num w:numId="260" w16cid:durableId="1554854100">
    <w:abstractNumId w:val="209"/>
  </w:num>
  <w:num w:numId="261" w16cid:durableId="1921477315">
    <w:abstractNumId w:val="5"/>
  </w:num>
  <w:num w:numId="262" w16cid:durableId="73819513">
    <w:abstractNumId w:val="81"/>
  </w:num>
  <w:num w:numId="263" w16cid:durableId="542133003">
    <w:abstractNumId w:val="250"/>
  </w:num>
  <w:num w:numId="264" w16cid:durableId="977956081">
    <w:abstractNumId w:val="9"/>
  </w:num>
  <w:num w:numId="265" w16cid:durableId="486240163">
    <w:abstractNumId w:val="77"/>
  </w:num>
  <w:num w:numId="266" w16cid:durableId="99188117">
    <w:abstractNumId w:val="197"/>
  </w:num>
  <w:num w:numId="267" w16cid:durableId="167251347">
    <w:abstractNumId w:val="189"/>
  </w:num>
  <w:num w:numId="268" w16cid:durableId="1886797005">
    <w:abstractNumId w:val="238"/>
  </w:num>
  <w:num w:numId="269" w16cid:durableId="1382094807">
    <w:abstractNumId w:val="117"/>
  </w:num>
  <w:num w:numId="270" w16cid:durableId="1263686733">
    <w:abstractNumId w:val="223"/>
  </w:num>
  <w:num w:numId="271" w16cid:durableId="1751000792">
    <w:abstractNumId w:val="140"/>
  </w:num>
  <w:num w:numId="272" w16cid:durableId="1887910737">
    <w:abstractNumId w:val="42"/>
  </w:num>
  <w:num w:numId="273" w16cid:durableId="1225917662">
    <w:abstractNumId w:val="152"/>
  </w:num>
  <w:num w:numId="274" w16cid:durableId="1674382539">
    <w:abstractNumId w:val="174"/>
  </w:num>
  <w:num w:numId="275" w16cid:durableId="1868983603">
    <w:abstractNumId w:val="50"/>
  </w:num>
  <w:num w:numId="276" w16cid:durableId="58214777">
    <w:abstractNumId w:val="150"/>
  </w:num>
  <w:num w:numId="277" w16cid:durableId="2029285326">
    <w:abstractNumId w:val="146"/>
  </w:num>
  <w:num w:numId="278" w16cid:durableId="775757616">
    <w:abstractNumId w:val="287"/>
  </w:num>
  <w:num w:numId="279" w16cid:durableId="1002246038">
    <w:abstractNumId w:val="49"/>
  </w:num>
  <w:num w:numId="280" w16cid:durableId="223108965">
    <w:abstractNumId w:val="266"/>
  </w:num>
  <w:num w:numId="281" w16cid:durableId="1674257069">
    <w:abstractNumId w:val="256"/>
  </w:num>
  <w:num w:numId="282" w16cid:durableId="120922954">
    <w:abstractNumId w:val="68"/>
  </w:num>
  <w:num w:numId="283" w16cid:durableId="396437043">
    <w:abstractNumId w:val="85"/>
  </w:num>
  <w:num w:numId="284" w16cid:durableId="1860467841">
    <w:abstractNumId w:val="243"/>
  </w:num>
  <w:num w:numId="285" w16cid:durableId="157963725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1182474677">
    <w:abstractNumId w:val="33"/>
  </w:num>
  <w:num w:numId="287" w16cid:durableId="1642534997">
    <w:abstractNumId w:val="3"/>
  </w:num>
  <w:num w:numId="288" w16cid:durableId="1281762104">
    <w:abstractNumId w:val="108"/>
  </w:num>
  <w:num w:numId="289" w16cid:durableId="979923684">
    <w:abstractNumId w:val="200"/>
  </w:num>
  <w:num w:numId="290" w16cid:durableId="1261910177">
    <w:abstractNumId w:val="56"/>
  </w:num>
  <w:num w:numId="291" w16cid:durableId="2011367053">
    <w:abstractNumId w:val="242"/>
  </w:num>
  <w:num w:numId="292" w16cid:durableId="828860281">
    <w:abstractNumId w:val="160"/>
  </w:num>
  <w:num w:numId="293" w16cid:durableId="1833178001">
    <w:abstractNumId w:val="239"/>
  </w:num>
  <w:num w:numId="294" w16cid:durableId="1013605281">
    <w:abstractNumId w:val="198"/>
  </w:num>
  <w:num w:numId="295" w16cid:durableId="433676111">
    <w:abstractNumId w:val="291"/>
  </w:num>
  <w:num w:numId="296" w16cid:durableId="1878159923">
    <w:abstractNumId w:val="288"/>
  </w:num>
  <w:num w:numId="297" w16cid:durableId="1399980092">
    <w:abstractNumId w:val="4"/>
  </w:num>
  <w:num w:numId="298" w16cid:durableId="1727754893">
    <w:abstractNumId w:val="119"/>
  </w:num>
  <w:numIdMacAtCleanup w:val="2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11A"/>
    <w:rsid w:val="00001235"/>
    <w:rsid w:val="00001897"/>
    <w:rsid w:val="00001A65"/>
    <w:rsid w:val="00002784"/>
    <w:rsid w:val="00002D12"/>
    <w:rsid w:val="00002DD9"/>
    <w:rsid w:val="000032DE"/>
    <w:rsid w:val="000033E2"/>
    <w:rsid w:val="000033F7"/>
    <w:rsid w:val="00004391"/>
    <w:rsid w:val="0000445B"/>
    <w:rsid w:val="00004CE7"/>
    <w:rsid w:val="00004DA3"/>
    <w:rsid w:val="00005223"/>
    <w:rsid w:val="00005437"/>
    <w:rsid w:val="00005714"/>
    <w:rsid w:val="00006142"/>
    <w:rsid w:val="0000678F"/>
    <w:rsid w:val="00006D8E"/>
    <w:rsid w:val="00007424"/>
    <w:rsid w:val="0000761D"/>
    <w:rsid w:val="000076DA"/>
    <w:rsid w:val="00007C42"/>
    <w:rsid w:val="000100DF"/>
    <w:rsid w:val="0001025B"/>
    <w:rsid w:val="000112BD"/>
    <w:rsid w:val="000117B6"/>
    <w:rsid w:val="0001276B"/>
    <w:rsid w:val="000132A3"/>
    <w:rsid w:val="0001379E"/>
    <w:rsid w:val="000137C7"/>
    <w:rsid w:val="00014225"/>
    <w:rsid w:val="0001488C"/>
    <w:rsid w:val="00014BAE"/>
    <w:rsid w:val="00014CEA"/>
    <w:rsid w:val="0001504E"/>
    <w:rsid w:val="00015093"/>
    <w:rsid w:val="00015710"/>
    <w:rsid w:val="00015AA0"/>
    <w:rsid w:val="00015B4E"/>
    <w:rsid w:val="00016033"/>
    <w:rsid w:val="000162B2"/>
    <w:rsid w:val="000169ED"/>
    <w:rsid w:val="0002005F"/>
    <w:rsid w:val="0002006D"/>
    <w:rsid w:val="00020401"/>
    <w:rsid w:val="000204D4"/>
    <w:rsid w:val="00020568"/>
    <w:rsid w:val="00020A37"/>
    <w:rsid w:val="00020D84"/>
    <w:rsid w:val="00022000"/>
    <w:rsid w:val="000222FD"/>
    <w:rsid w:val="00022F84"/>
    <w:rsid w:val="0002329A"/>
    <w:rsid w:val="00023324"/>
    <w:rsid w:val="00023F5E"/>
    <w:rsid w:val="00024242"/>
    <w:rsid w:val="00025939"/>
    <w:rsid w:val="00025B92"/>
    <w:rsid w:val="00025BE1"/>
    <w:rsid w:val="00026188"/>
    <w:rsid w:val="000265F3"/>
    <w:rsid w:val="000266E9"/>
    <w:rsid w:val="0002698D"/>
    <w:rsid w:val="00026A9D"/>
    <w:rsid w:val="0002718F"/>
    <w:rsid w:val="000273DF"/>
    <w:rsid w:val="0002759E"/>
    <w:rsid w:val="00027C89"/>
    <w:rsid w:val="00027E0E"/>
    <w:rsid w:val="00030DD7"/>
    <w:rsid w:val="00030FE4"/>
    <w:rsid w:val="000310A5"/>
    <w:rsid w:val="00031B46"/>
    <w:rsid w:val="000320C0"/>
    <w:rsid w:val="000328C7"/>
    <w:rsid w:val="00032FAA"/>
    <w:rsid w:val="0003325F"/>
    <w:rsid w:val="00034962"/>
    <w:rsid w:val="00035012"/>
    <w:rsid w:val="000355F8"/>
    <w:rsid w:val="000365F2"/>
    <w:rsid w:val="00037635"/>
    <w:rsid w:val="00037C5D"/>
    <w:rsid w:val="00037DB9"/>
    <w:rsid w:val="00040BCD"/>
    <w:rsid w:val="000418C8"/>
    <w:rsid w:val="00042BA3"/>
    <w:rsid w:val="00042CAB"/>
    <w:rsid w:val="00044105"/>
    <w:rsid w:val="00044313"/>
    <w:rsid w:val="000448DC"/>
    <w:rsid w:val="00044CAC"/>
    <w:rsid w:val="0004547C"/>
    <w:rsid w:val="00045DA3"/>
    <w:rsid w:val="00046620"/>
    <w:rsid w:val="00046731"/>
    <w:rsid w:val="00046C30"/>
    <w:rsid w:val="000470E5"/>
    <w:rsid w:val="000475A0"/>
    <w:rsid w:val="00050924"/>
    <w:rsid w:val="00050959"/>
    <w:rsid w:val="00050B14"/>
    <w:rsid w:val="00050FEB"/>
    <w:rsid w:val="00051136"/>
    <w:rsid w:val="0005122A"/>
    <w:rsid w:val="000515F6"/>
    <w:rsid w:val="00052193"/>
    <w:rsid w:val="00052BC0"/>
    <w:rsid w:val="00052EA9"/>
    <w:rsid w:val="0005381C"/>
    <w:rsid w:val="00053B37"/>
    <w:rsid w:val="000548AD"/>
    <w:rsid w:val="000555A9"/>
    <w:rsid w:val="000559E9"/>
    <w:rsid w:val="000561E7"/>
    <w:rsid w:val="0005645E"/>
    <w:rsid w:val="00056F2A"/>
    <w:rsid w:val="00057410"/>
    <w:rsid w:val="000600D0"/>
    <w:rsid w:val="0006024B"/>
    <w:rsid w:val="000604EF"/>
    <w:rsid w:val="00060EDF"/>
    <w:rsid w:val="0006216B"/>
    <w:rsid w:val="00062303"/>
    <w:rsid w:val="000627DF"/>
    <w:rsid w:val="00063CC9"/>
    <w:rsid w:val="00063CF5"/>
    <w:rsid w:val="000648F4"/>
    <w:rsid w:val="00064CDC"/>
    <w:rsid w:val="00064E39"/>
    <w:rsid w:val="00064E98"/>
    <w:rsid w:val="00065545"/>
    <w:rsid w:val="0006694C"/>
    <w:rsid w:val="0006747B"/>
    <w:rsid w:val="000677D6"/>
    <w:rsid w:val="00067A7F"/>
    <w:rsid w:val="00067C1F"/>
    <w:rsid w:val="000702C7"/>
    <w:rsid w:val="0007046E"/>
    <w:rsid w:val="00070A19"/>
    <w:rsid w:val="00070F1E"/>
    <w:rsid w:val="00071004"/>
    <w:rsid w:val="00071037"/>
    <w:rsid w:val="00071348"/>
    <w:rsid w:val="0007169A"/>
    <w:rsid w:val="00072F0D"/>
    <w:rsid w:val="0007338C"/>
    <w:rsid w:val="000733AF"/>
    <w:rsid w:val="000734D8"/>
    <w:rsid w:val="00073840"/>
    <w:rsid w:val="00074044"/>
    <w:rsid w:val="000741DB"/>
    <w:rsid w:val="00074682"/>
    <w:rsid w:val="00074E8B"/>
    <w:rsid w:val="000751B7"/>
    <w:rsid w:val="00076187"/>
    <w:rsid w:val="000761DB"/>
    <w:rsid w:val="00076912"/>
    <w:rsid w:val="0007693E"/>
    <w:rsid w:val="00077550"/>
    <w:rsid w:val="0007759D"/>
    <w:rsid w:val="00077ADA"/>
    <w:rsid w:val="00077D6A"/>
    <w:rsid w:val="00077D97"/>
    <w:rsid w:val="00080165"/>
    <w:rsid w:val="00080177"/>
    <w:rsid w:val="00080743"/>
    <w:rsid w:val="00080B31"/>
    <w:rsid w:val="00081690"/>
    <w:rsid w:val="00081D68"/>
    <w:rsid w:val="00081F05"/>
    <w:rsid w:val="00082554"/>
    <w:rsid w:val="00082616"/>
    <w:rsid w:val="00082AE8"/>
    <w:rsid w:val="00083866"/>
    <w:rsid w:val="00083E72"/>
    <w:rsid w:val="000844D5"/>
    <w:rsid w:val="00084A6D"/>
    <w:rsid w:val="00084F95"/>
    <w:rsid w:val="00085060"/>
    <w:rsid w:val="0008548C"/>
    <w:rsid w:val="0008564A"/>
    <w:rsid w:val="000858DD"/>
    <w:rsid w:val="00086191"/>
    <w:rsid w:val="000874CA"/>
    <w:rsid w:val="00087953"/>
    <w:rsid w:val="00090017"/>
    <w:rsid w:val="00090C30"/>
    <w:rsid w:val="00091815"/>
    <w:rsid w:val="000923D7"/>
    <w:rsid w:val="000924BA"/>
    <w:rsid w:val="000934E0"/>
    <w:rsid w:val="00094115"/>
    <w:rsid w:val="00094A48"/>
    <w:rsid w:val="000951A5"/>
    <w:rsid w:val="00096882"/>
    <w:rsid w:val="00097A51"/>
    <w:rsid w:val="00097BBB"/>
    <w:rsid w:val="000A00F2"/>
    <w:rsid w:val="000A0BAE"/>
    <w:rsid w:val="000A0F20"/>
    <w:rsid w:val="000A1FB7"/>
    <w:rsid w:val="000A2512"/>
    <w:rsid w:val="000A27FC"/>
    <w:rsid w:val="000A294D"/>
    <w:rsid w:val="000A30DE"/>
    <w:rsid w:val="000A319C"/>
    <w:rsid w:val="000A3560"/>
    <w:rsid w:val="000A4125"/>
    <w:rsid w:val="000A475B"/>
    <w:rsid w:val="000A5163"/>
    <w:rsid w:val="000A5717"/>
    <w:rsid w:val="000A5755"/>
    <w:rsid w:val="000A587D"/>
    <w:rsid w:val="000A59DC"/>
    <w:rsid w:val="000A5F57"/>
    <w:rsid w:val="000A6684"/>
    <w:rsid w:val="000A6E48"/>
    <w:rsid w:val="000A7021"/>
    <w:rsid w:val="000B01AC"/>
    <w:rsid w:val="000B106E"/>
    <w:rsid w:val="000B17C7"/>
    <w:rsid w:val="000B1850"/>
    <w:rsid w:val="000B18DB"/>
    <w:rsid w:val="000B1CCF"/>
    <w:rsid w:val="000B24AE"/>
    <w:rsid w:val="000B2CE6"/>
    <w:rsid w:val="000B2D55"/>
    <w:rsid w:val="000B4149"/>
    <w:rsid w:val="000B47E3"/>
    <w:rsid w:val="000B4AFA"/>
    <w:rsid w:val="000B5092"/>
    <w:rsid w:val="000B52EC"/>
    <w:rsid w:val="000B642F"/>
    <w:rsid w:val="000B6753"/>
    <w:rsid w:val="000B6D99"/>
    <w:rsid w:val="000B7D8B"/>
    <w:rsid w:val="000C039D"/>
    <w:rsid w:val="000C131F"/>
    <w:rsid w:val="000C153D"/>
    <w:rsid w:val="000C1838"/>
    <w:rsid w:val="000C23C7"/>
    <w:rsid w:val="000C254F"/>
    <w:rsid w:val="000C2AA4"/>
    <w:rsid w:val="000C4E61"/>
    <w:rsid w:val="000C566D"/>
    <w:rsid w:val="000C5D04"/>
    <w:rsid w:val="000C63FA"/>
    <w:rsid w:val="000C6C3A"/>
    <w:rsid w:val="000C6C79"/>
    <w:rsid w:val="000C7473"/>
    <w:rsid w:val="000D0524"/>
    <w:rsid w:val="000D0CA1"/>
    <w:rsid w:val="000D0F29"/>
    <w:rsid w:val="000D14BE"/>
    <w:rsid w:val="000D1E8C"/>
    <w:rsid w:val="000D280A"/>
    <w:rsid w:val="000D343E"/>
    <w:rsid w:val="000D3F18"/>
    <w:rsid w:val="000D4700"/>
    <w:rsid w:val="000D516E"/>
    <w:rsid w:val="000D5A5E"/>
    <w:rsid w:val="000D5ABE"/>
    <w:rsid w:val="000D5CDF"/>
    <w:rsid w:val="000D5FF4"/>
    <w:rsid w:val="000D6219"/>
    <w:rsid w:val="000D710A"/>
    <w:rsid w:val="000D775C"/>
    <w:rsid w:val="000E010F"/>
    <w:rsid w:val="000E02C9"/>
    <w:rsid w:val="000E04F1"/>
    <w:rsid w:val="000E0761"/>
    <w:rsid w:val="000E0DD3"/>
    <w:rsid w:val="000E0EA3"/>
    <w:rsid w:val="000E15A6"/>
    <w:rsid w:val="000E1873"/>
    <w:rsid w:val="000E1A7E"/>
    <w:rsid w:val="000E1AEB"/>
    <w:rsid w:val="000E1E88"/>
    <w:rsid w:val="000E2B42"/>
    <w:rsid w:val="000E2CB9"/>
    <w:rsid w:val="000E3C7C"/>
    <w:rsid w:val="000E4347"/>
    <w:rsid w:val="000E49ED"/>
    <w:rsid w:val="000E66C3"/>
    <w:rsid w:val="000E6C1B"/>
    <w:rsid w:val="000E720A"/>
    <w:rsid w:val="000E78D9"/>
    <w:rsid w:val="000E794C"/>
    <w:rsid w:val="000E79F2"/>
    <w:rsid w:val="000E7C7A"/>
    <w:rsid w:val="000F021B"/>
    <w:rsid w:val="000F0972"/>
    <w:rsid w:val="000F0FBA"/>
    <w:rsid w:val="000F0FEA"/>
    <w:rsid w:val="000F1FDE"/>
    <w:rsid w:val="000F2C11"/>
    <w:rsid w:val="000F316E"/>
    <w:rsid w:val="000F35B0"/>
    <w:rsid w:val="000F4993"/>
    <w:rsid w:val="000F4D13"/>
    <w:rsid w:val="000F6059"/>
    <w:rsid w:val="000F627C"/>
    <w:rsid w:val="000F6865"/>
    <w:rsid w:val="000F6AEC"/>
    <w:rsid w:val="000F7204"/>
    <w:rsid w:val="000F76F3"/>
    <w:rsid w:val="001008CB"/>
    <w:rsid w:val="001018DE"/>
    <w:rsid w:val="0010256B"/>
    <w:rsid w:val="00104031"/>
    <w:rsid w:val="00104091"/>
    <w:rsid w:val="00105122"/>
    <w:rsid w:val="00105635"/>
    <w:rsid w:val="00107639"/>
    <w:rsid w:val="00107682"/>
    <w:rsid w:val="00107ADE"/>
    <w:rsid w:val="00107E92"/>
    <w:rsid w:val="00107F96"/>
    <w:rsid w:val="0011009B"/>
    <w:rsid w:val="001101DB"/>
    <w:rsid w:val="001103AA"/>
    <w:rsid w:val="001103D9"/>
    <w:rsid w:val="00110889"/>
    <w:rsid w:val="00110A26"/>
    <w:rsid w:val="00110F1F"/>
    <w:rsid w:val="0011113B"/>
    <w:rsid w:val="001124BD"/>
    <w:rsid w:val="00112A28"/>
    <w:rsid w:val="001139E6"/>
    <w:rsid w:val="0011400E"/>
    <w:rsid w:val="0011401C"/>
    <w:rsid w:val="001146D3"/>
    <w:rsid w:val="00114718"/>
    <w:rsid w:val="001149A2"/>
    <w:rsid w:val="00115092"/>
    <w:rsid w:val="00115164"/>
    <w:rsid w:val="001154F7"/>
    <w:rsid w:val="00115582"/>
    <w:rsid w:val="00115CE9"/>
    <w:rsid w:val="00115FBE"/>
    <w:rsid w:val="001169C5"/>
    <w:rsid w:val="00117516"/>
    <w:rsid w:val="00117A82"/>
    <w:rsid w:val="00117AF2"/>
    <w:rsid w:val="00120291"/>
    <w:rsid w:val="001203C4"/>
    <w:rsid w:val="0012059B"/>
    <w:rsid w:val="00120C09"/>
    <w:rsid w:val="00121212"/>
    <w:rsid w:val="0012151C"/>
    <w:rsid w:val="001216EA"/>
    <w:rsid w:val="00121EB8"/>
    <w:rsid w:val="0012201D"/>
    <w:rsid w:val="001221A4"/>
    <w:rsid w:val="00122C23"/>
    <w:rsid w:val="00122E1C"/>
    <w:rsid w:val="00123784"/>
    <w:rsid w:val="00123986"/>
    <w:rsid w:val="00123E8A"/>
    <w:rsid w:val="00123FBE"/>
    <w:rsid w:val="0012402D"/>
    <w:rsid w:val="00124AE6"/>
    <w:rsid w:val="00125A37"/>
    <w:rsid w:val="00125BF4"/>
    <w:rsid w:val="00125FE6"/>
    <w:rsid w:val="00126A77"/>
    <w:rsid w:val="00126B39"/>
    <w:rsid w:val="00127413"/>
    <w:rsid w:val="00127DF6"/>
    <w:rsid w:val="0013006E"/>
    <w:rsid w:val="001300D9"/>
    <w:rsid w:val="001302D6"/>
    <w:rsid w:val="0013048C"/>
    <w:rsid w:val="00130B58"/>
    <w:rsid w:val="00130D38"/>
    <w:rsid w:val="00130F8A"/>
    <w:rsid w:val="001319AB"/>
    <w:rsid w:val="00131CAF"/>
    <w:rsid w:val="00131EC8"/>
    <w:rsid w:val="00132A74"/>
    <w:rsid w:val="00133278"/>
    <w:rsid w:val="001334EB"/>
    <w:rsid w:val="00133BC5"/>
    <w:rsid w:val="00133C4D"/>
    <w:rsid w:val="001342A8"/>
    <w:rsid w:val="001346EF"/>
    <w:rsid w:val="00134BA4"/>
    <w:rsid w:val="00134CAD"/>
    <w:rsid w:val="0013689D"/>
    <w:rsid w:val="00136BC7"/>
    <w:rsid w:val="00136E6A"/>
    <w:rsid w:val="00137EC8"/>
    <w:rsid w:val="001401DB"/>
    <w:rsid w:val="00140F51"/>
    <w:rsid w:val="0014107C"/>
    <w:rsid w:val="00141388"/>
    <w:rsid w:val="001413B5"/>
    <w:rsid w:val="00141635"/>
    <w:rsid w:val="00141AF8"/>
    <w:rsid w:val="00141E6E"/>
    <w:rsid w:val="001420C0"/>
    <w:rsid w:val="0014230E"/>
    <w:rsid w:val="00142384"/>
    <w:rsid w:val="00142442"/>
    <w:rsid w:val="00142F96"/>
    <w:rsid w:val="00143356"/>
    <w:rsid w:val="00143523"/>
    <w:rsid w:val="00144602"/>
    <w:rsid w:val="0014503F"/>
    <w:rsid w:val="00146147"/>
    <w:rsid w:val="00146F7F"/>
    <w:rsid w:val="0014791D"/>
    <w:rsid w:val="00147CAF"/>
    <w:rsid w:val="001505AE"/>
    <w:rsid w:val="00151504"/>
    <w:rsid w:val="001516A1"/>
    <w:rsid w:val="00151FC8"/>
    <w:rsid w:val="001522DE"/>
    <w:rsid w:val="00152300"/>
    <w:rsid w:val="00152505"/>
    <w:rsid w:val="0015282B"/>
    <w:rsid w:val="00152AAC"/>
    <w:rsid w:val="00152C16"/>
    <w:rsid w:val="00152C2E"/>
    <w:rsid w:val="00152D07"/>
    <w:rsid w:val="0015340C"/>
    <w:rsid w:val="00153ADD"/>
    <w:rsid w:val="00153B78"/>
    <w:rsid w:val="00153FF4"/>
    <w:rsid w:val="00154179"/>
    <w:rsid w:val="0015494B"/>
    <w:rsid w:val="001552E0"/>
    <w:rsid w:val="001554BA"/>
    <w:rsid w:val="00156D35"/>
    <w:rsid w:val="001571E1"/>
    <w:rsid w:val="00157A14"/>
    <w:rsid w:val="00157ADE"/>
    <w:rsid w:val="00157D14"/>
    <w:rsid w:val="00157EE0"/>
    <w:rsid w:val="00160367"/>
    <w:rsid w:val="001603E1"/>
    <w:rsid w:val="00160595"/>
    <w:rsid w:val="00160D84"/>
    <w:rsid w:val="001616BF"/>
    <w:rsid w:val="00161B1E"/>
    <w:rsid w:val="00161DE1"/>
    <w:rsid w:val="00161DEC"/>
    <w:rsid w:val="00162055"/>
    <w:rsid w:val="001620C2"/>
    <w:rsid w:val="00162182"/>
    <w:rsid w:val="001621BA"/>
    <w:rsid w:val="001625E2"/>
    <w:rsid w:val="001625EF"/>
    <w:rsid w:val="00162752"/>
    <w:rsid w:val="00162B8E"/>
    <w:rsid w:val="001637E9"/>
    <w:rsid w:val="00163966"/>
    <w:rsid w:val="0016481A"/>
    <w:rsid w:val="00164C06"/>
    <w:rsid w:val="001651C3"/>
    <w:rsid w:val="001657F2"/>
    <w:rsid w:val="00165896"/>
    <w:rsid w:val="00165FEC"/>
    <w:rsid w:val="00166290"/>
    <w:rsid w:val="00166E84"/>
    <w:rsid w:val="00166FF1"/>
    <w:rsid w:val="001670BA"/>
    <w:rsid w:val="001671CB"/>
    <w:rsid w:val="00167694"/>
    <w:rsid w:val="00167D64"/>
    <w:rsid w:val="00167E3B"/>
    <w:rsid w:val="001705AF"/>
    <w:rsid w:val="001705D2"/>
    <w:rsid w:val="001707E6"/>
    <w:rsid w:val="001719AC"/>
    <w:rsid w:val="0017274D"/>
    <w:rsid w:val="00173031"/>
    <w:rsid w:val="00173425"/>
    <w:rsid w:val="00173AE3"/>
    <w:rsid w:val="00174083"/>
    <w:rsid w:val="00174C81"/>
    <w:rsid w:val="00174E6C"/>
    <w:rsid w:val="001754FC"/>
    <w:rsid w:val="00175EFF"/>
    <w:rsid w:val="00176A2D"/>
    <w:rsid w:val="00176D58"/>
    <w:rsid w:val="00177AEA"/>
    <w:rsid w:val="0018046A"/>
    <w:rsid w:val="00180CF8"/>
    <w:rsid w:val="00180D3F"/>
    <w:rsid w:val="00181605"/>
    <w:rsid w:val="00182529"/>
    <w:rsid w:val="0018348E"/>
    <w:rsid w:val="00183943"/>
    <w:rsid w:val="00183C8A"/>
    <w:rsid w:val="00183E72"/>
    <w:rsid w:val="00183FC3"/>
    <w:rsid w:val="00184215"/>
    <w:rsid w:val="00184469"/>
    <w:rsid w:val="00184914"/>
    <w:rsid w:val="00184E17"/>
    <w:rsid w:val="0018552E"/>
    <w:rsid w:val="00185C33"/>
    <w:rsid w:val="00185D1D"/>
    <w:rsid w:val="0018611A"/>
    <w:rsid w:val="0018680C"/>
    <w:rsid w:val="00187214"/>
    <w:rsid w:val="001872AB"/>
    <w:rsid w:val="00187438"/>
    <w:rsid w:val="00187D1E"/>
    <w:rsid w:val="00187D35"/>
    <w:rsid w:val="00190B07"/>
    <w:rsid w:val="00192485"/>
    <w:rsid w:val="0019248E"/>
    <w:rsid w:val="00192995"/>
    <w:rsid w:val="0019315C"/>
    <w:rsid w:val="00193229"/>
    <w:rsid w:val="0019394A"/>
    <w:rsid w:val="00193B25"/>
    <w:rsid w:val="00193B8C"/>
    <w:rsid w:val="00193DA9"/>
    <w:rsid w:val="0019475B"/>
    <w:rsid w:val="001949A6"/>
    <w:rsid w:val="00194E42"/>
    <w:rsid w:val="0019525A"/>
    <w:rsid w:val="00195C65"/>
    <w:rsid w:val="00195DF9"/>
    <w:rsid w:val="001961F2"/>
    <w:rsid w:val="00196F23"/>
    <w:rsid w:val="00197276"/>
    <w:rsid w:val="001A007C"/>
    <w:rsid w:val="001A037A"/>
    <w:rsid w:val="001A1426"/>
    <w:rsid w:val="001A1FB5"/>
    <w:rsid w:val="001A24B3"/>
    <w:rsid w:val="001A2E97"/>
    <w:rsid w:val="001A32F0"/>
    <w:rsid w:val="001A37BD"/>
    <w:rsid w:val="001A3CFA"/>
    <w:rsid w:val="001A3DF0"/>
    <w:rsid w:val="001A44EF"/>
    <w:rsid w:val="001A4700"/>
    <w:rsid w:val="001A47D0"/>
    <w:rsid w:val="001A5053"/>
    <w:rsid w:val="001A514B"/>
    <w:rsid w:val="001A581A"/>
    <w:rsid w:val="001A5A20"/>
    <w:rsid w:val="001A5A3D"/>
    <w:rsid w:val="001A6457"/>
    <w:rsid w:val="001A6687"/>
    <w:rsid w:val="001A69E3"/>
    <w:rsid w:val="001A6F53"/>
    <w:rsid w:val="001A755A"/>
    <w:rsid w:val="001A7A66"/>
    <w:rsid w:val="001A7DAE"/>
    <w:rsid w:val="001A7FA8"/>
    <w:rsid w:val="001A7FD2"/>
    <w:rsid w:val="001B050B"/>
    <w:rsid w:val="001B0DB4"/>
    <w:rsid w:val="001B1823"/>
    <w:rsid w:val="001B1C15"/>
    <w:rsid w:val="001B1ED0"/>
    <w:rsid w:val="001B20C5"/>
    <w:rsid w:val="001B22B9"/>
    <w:rsid w:val="001B2532"/>
    <w:rsid w:val="001B3AB9"/>
    <w:rsid w:val="001B4CA6"/>
    <w:rsid w:val="001B516B"/>
    <w:rsid w:val="001B6436"/>
    <w:rsid w:val="001C1FCB"/>
    <w:rsid w:val="001C2199"/>
    <w:rsid w:val="001C273D"/>
    <w:rsid w:val="001C285D"/>
    <w:rsid w:val="001C2DF8"/>
    <w:rsid w:val="001C4D09"/>
    <w:rsid w:val="001C4F4F"/>
    <w:rsid w:val="001C510F"/>
    <w:rsid w:val="001C54DE"/>
    <w:rsid w:val="001C55DD"/>
    <w:rsid w:val="001C59CE"/>
    <w:rsid w:val="001C5BED"/>
    <w:rsid w:val="001C6DAA"/>
    <w:rsid w:val="001C7385"/>
    <w:rsid w:val="001C757A"/>
    <w:rsid w:val="001C7F6D"/>
    <w:rsid w:val="001D14B8"/>
    <w:rsid w:val="001D194F"/>
    <w:rsid w:val="001D34FF"/>
    <w:rsid w:val="001D3F16"/>
    <w:rsid w:val="001D536F"/>
    <w:rsid w:val="001D5563"/>
    <w:rsid w:val="001D55DE"/>
    <w:rsid w:val="001D5A24"/>
    <w:rsid w:val="001D67FF"/>
    <w:rsid w:val="001D6FEF"/>
    <w:rsid w:val="001E0899"/>
    <w:rsid w:val="001E08DD"/>
    <w:rsid w:val="001E0AFF"/>
    <w:rsid w:val="001E0C30"/>
    <w:rsid w:val="001E0EB3"/>
    <w:rsid w:val="001E172E"/>
    <w:rsid w:val="001E185E"/>
    <w:rsid w:val="001E2157"/>
    <w:rsid w:val="001E2322"/>
    <w:rsid w:val="001E2788"/>
    <w:rsid w:val="001E2BC8"/>
    <w:rsid w:val="001E366F"/>
    <w:rsid w:val="001E3D9D"/>
    <w:rsid w:val="001E4704"/>
    <w:rsid w:val="001E4CB1"/>
    <w:rsid w:val="001E4CD4"/>
    <w:rsid w:val="001E5350"/>
    <w:rsid w:val="001E5A1C"/>
    <w:rsid w:val="001E6874"/>
    <w:rsid w:val="001E6C06"/>
    <w:rsid w:val="001E6D47"/>
    <w:rsid w:val="001E74B7"/>
    <w:rsid w:val="001E7AAB"/>
    <w:rsid w:val="001F0484"/>
    <w:rsid w:val="001F0ED4"/>
    <w:rsid w:val="001F1048"/>
    <w:rsid w:val="001F1852"/>
    <w:rsid w:val="001F1EFD"/>
    <w:rsid w:val="001F2116"/>
    <w:rsid w:val="001F30C0"/>
    <w:rsid w:val="001F3451"/>
    <w:rsid w:val="001F3A47"/>
    <w:rsid w:val="001F4333"/>
    <w:rsid w:val="001F5C3A"/>
    <w:rsid w:val="001F5FAB"/>
    <w:rsid w:val="001F6458"/>
    <w:rsid w:val="001F664B"/>
    <w:rsid w:val="001F6A82"/>
    <w:rsid w:val="001F74EC"/>
    <w:rsid w:val="00200096"/>
    <w:rsid w:val="0020107B"/>
    <w:rsid w:val="00202026"/>
    <w:rsid w:val="00202357"/>
    <w:rsid w:val="002024A9"/>
    <w:rsid w:val="002028E0"/>
    <w:rsid w:val="00202CFF"/>
    <w:rsid w:val="002031FD"/>
    <w:rsid w:val="00203505"/>
    <w:rsid w:val="002038F5"/>
    <w:rsid w:val="00203AE3"/>
    <w:rsid w:val="00205DEC"/>
    <w:rsid w:val="002064F7"/>
    <w:rsid w:val="002065DD"/>
    <w:rsid w:val="00207283"/>
    <w:rsid w:val="002074AE"/>
    <w:rsid w:val="00207BAE"/>
    <w:rsid w:val="00207F68"/>
    <w:rsid w:val="00211105"/>
    <w:rsid w:val="00211258"/>
    <w:rsid w:val="002112D9"/>
    <w:rsid w:val="00211678"/>
    <w:rsid w:val="00211CCF"/>
    <w:rsid w:val="002128AC"/>
    <w:rsid w:val="00212B31"/>
    <w:rsid w:val="0021329F"/>
    <w:rsid w:val="0021334A"/>
    <w:rsid w:val="00214258"/>
    <w:rsid w:val="00214FEC"/>
    <w:rsid w:val="00215200"/>
    <w:rsid w:val="002153B0"/>
    <w:rsid w:val="00215C6D"/>
    <w:rsid w:val="00216754"/>
    <w:rsid w:val="00217B53"/>
    <w:rsid w:val="00217BD3"/>
    <w:rsid w:val="00217D71"/>
    <w:rsid w:val="0022052F"/>
    <w:rsid w:val="0022060F"/>
    <w:rsid w:val="00222957"/>
    <w:rsid w:val="00222D72"/>
    <w:rsid w:val="002230D2"/>
    <w:rsid w:val="0022320C"/>
    <w:rsid w:val="00223444"/>
    <w:rsid w:val="0022380D"/>
    <w:rsid w:val="00223A1B"/>
    <w:rsid w:val="00224012"/>
    <w:rsid w:val="00224D08"/>
    <w:rsid w:val="002255D4"/>
    <w:rsid w:val="00225AFB"/>
    <w:rsid w:val="00225CBA"/>
    <w:rsid w:val="00225DB5"/>
    <w:rsid w:val="00225F26"/>
    <w:rsid w:val="00226205"/>
    <w:rsid w:val="002272B1"/>
    <w:rsid w:val="00227B26"/>
    <w:rsid w:val="00227CF2"/>
    <w:rsid w:val="00227EB5"/>
    <w:rsid w:val="00230582"/>
    <w:rsid w:val="0023086F"/>
    <w:rsid w:val="00230944"/>
    <w:rsid w:val="002312F6"/>
    <w:rsid w:val="002329D4"/>
    <w:rsid w:val="00233228"/>
    <w:rsid w:val="00233AE2"/>
    <w:rsid w:val="00234211"/>
    <w:rsid w:val="00235001"/>
    <w:rsid w:val="00235500"/>
    <w:rsid w:val="00235818"/>
    <w:rsid w:val="0023613F"/>
    <w:rsid w:val="00236200"/>
    <w:rsid w:val="00236910"/>
    <w:rsid w:val="00236936"/>
    <w:rsid w:val="002371B0"/>
    <w:rsid w:val="0023798D"/>
    <w:rsid w:val="00240E36"/>
    <w:rsid w:val="00240F51"/>
    <w:rsid w:val="002410BD"/>
    <w:rsid w:val="0024130B"/>
    <w:rsid w:val="0024169B"/>
    <w:rsid w:val="002418DC"/>
    <w:rsid w:val="00242117"/>
    <w:rsid w:val="00243610"/>
    <w:rsid w:val="0024386F"/>
    <w:rsid w:val="00243FEF"/>
    <w:rsid w:val="00244CF6"/>
    <w:rsid w:val="00244F00"/>
    <w:rsid w:val="00244F6E"/>
    <w:rsid w:val="00245432"/>
    <w:rsid w:val="002454D6"/>
    <w:rsid w:val="002459AB"/>
    <w:rsid w:val="0024663B"/>
    <w:rsid w:val="002466E4"/>
    <w:rsid w:val="0024706C"/>
    <w:rsid w:val="0024720D"/>
    <w:rsid w:val="00247752"/>
    <w:rsid w:val="00247B78"/>
    <w:rsid w:val="00250E5A"/>
    <w:rsid w:val="00251374"/>
    <w:rsid w:val="002522C5"/>
    <w:rsid w:val="002526D8"/>
    <w:rsid w:val="00252E79"/>
    <w:rsid w:val="00253018"/>
    <w:rsid w:val="00253AFD"/>
    <w:rsid w:val="0025405F"/>
    <w:rsid w:val="002540D2"/>
    <w:rsid w:val="002557FC"/>
    <w:rsid w:val="00255E57"/>
    <w:rsid w:val="00256221"/>
    <w:rsid w:val="00256757"/>
    <w:rsid w:val="00257185"/>
    <w:rsid w:val="00257886"/>
    <w:rsid w:val="00257A4E"/>
    <w:rsid w:val="00257E4C"/>
    <w:rsid w:val="00257EB7"/>
    <w:rsid w:val="00260436"/>
    <w:rsid w:val="00260FA0"/>
    <w:rsid w:val="00261033"/>
    <w:rsid w:val="00261411"/>
    <w:rsid w:val="002614A6"/>
    <w:rsid w:val="002614F1"/>
    <w:rsid w:val="00261A02"/>
    <w:rsid w:val="00262B8B"/>
    <w:rsid w:val="00263704"/>
    <w:rsid w:val="0026386D"/>
    <w:rsid w:val="00263EC5"/>
    <w:rsid w:val="00263ECA"/>
    <w:rsid w:val="00263FA4"/>
    <w:rsid w:val="00264181"/>
    <w:rsid w:val="002641ED"/>
    <w:rsid w:val="0026485B"/>
    <w:rsid w:val="00265F9A"/>
    <w:rsid w:val="00266376"/>
    <w:rsid w:val="00266B34"/>
    <w:rsid w:val="00266E8B"/>
    <w:rsid w:val="00266EEF"/>
    <w:rsid w:val="0026706D"/>
    <w:rsid w:val="002672E0"/>
    <w:rsid w:val="00267EE8"/>
    <w:rsid w:val="00270446"/>
    <w:rsid w:val="00270F33"/>
    <w:rsid w:val="0027138B"/>
    <w:rsid w:val="002714EE"/>
    <w:rsid w:val="002714FC"/>
    <w:rsid w:val="002717A5"/>
    <w:rsid w:val="00271CFA"/>
    <w:rsid w:val="002723AB"/>
    <w:rsid w:val="0027275A"/>
    <w:rsid w:val="00272D14"/>
    <w:rsid w:val="00272E81"/>
    <w:rsid w:val="00273AFE"/>
    <w:rsid w:val="00273D6D"/>
    <w:rsid w:val="00273D8E"/>
    <w:rsid w:val="00273ED5"/>
    <w:rsid w:val="0027424F"/>
    <w:rsid w:val="00274260"/>
    <w:rsid w:val="00274F4C"/>
    <w:rsid w:val="00275176"/>
    <w:rsid w:val="00275434"/>
    <w:rsid w:val="00275608"/>
    <w:rsid w:val="002757BE"/>
    <w:rsid w:val="00275A3E"/>
    <w:rsid w:val="00275EA9"/>
    <w:rsid w:val="00276D12"/>
    <w:rsid w:val="00276F11"/>
    <w:rsid w:val="00276FC3"/>
    <w:rsid w:val="0027FD46"/>
    <w:rsid w:val="002802D0"/>
    <w:rsid w:val="00280541"/>
    <w:rsid w:val="002805F6"/>
    <w:rsid w:val="00280737"/>
    <w:rsid w:val="0028131D"/>
    <w:rsid w:val="00282A86"/>
    <w:rsid w:val="00282BEA"/>
    <w:rsid w:val="00282D2C"/>
    <w:rsid w:val="0028311F"/>
    <w:rsid w:val="0028385E"/>
    <w:rsid w:val="00283AD0"/>
    <w:rsid w:val="002841BB"/>
    <w:rsid w:val="0028448F"/>
    <w:rsid w:val="002844EF"/>
    <w:rsid w:val="00284B24"/>
    <w:rsid w:val="002850E1"/>
    <w:rsid w:val="002856B7"/>
    <w:rsid w:val="00286039"/>
    <w:rsid w:val="002862FA"/>
    <w:rsid w:val="00286593"/>
    <w:rsid w:val="002865B3"/>
    <w:rsid w:val="002870BF"/>
    <w:rsid w:val="00287A79"/>
    <w:rsid w:val="00287DF2"/>
    <w:rsid w:val="00287F18"/>
    <w:rsid w:val="0029008D"/>
    <w:rsid w:val="00290437"/>
    <w:rsid w:val="00290692"/>
    <w:rsid w:val="00291146"/>
    <w:rsid w:val="002912E7"/>
    <w:rsid w:val="002915DC"/>
    <w:rsid w:val="0029186C"/>
    <w:rsid w:val="00291EF1"/>
    <w:rsid w:val="00292165"/>
    <w:rsid w:val="002924E7"/>
    <w:rsid w:val="00292619"/>
    <w:rsid w:val="0029288D"/>
    <w:rsid w:val="00292A86"/>
    <w:rsid w:val="00293E23"/>
    <w:rsid w:val="0029427C"/>
    <w:rsid w:val="00294947"/>
    <w:rsid w:val="00294A80"/>
    <w:rsid w:val="00294B16"/>
    <w:rsid w:val="00294B69"/>
    <w:rsid w:val="00294F9F"/>
    <w:rsid w:val="0029521C"/>
    <w:rsid w:val="00295301"/>
    <w:rsid w:val="002958D7"/>
    <w:rsid w:val="00296436"/>
    <w:rsid w:val="00296DBE"/>
    <w:rsid w:val="002974FC"/>
    <w:rsid w:val="0029759F"/>
    <w:rsid w:val="002978F1"/>
    <w:rsid w:val="00297994"/>
    <w:rsid w:val="002A0021"/>
    <w:rsid w:val="002A003A"/>
    <w:rsid w:val="002A0276"/>
    <w:rsid w:val="002A0E31"/>
    <w:rsid w:val="002A1EEA"/>
    <w:rsid w:val="002A2FBC"/>
    <w:rsid w:val="002A30C1"/>
    <w:rsid w:val="002A3F16"/>
    <w:rsid w:val="002A4079"/>
    <w:rsid w:val="002A43F2"/>
    <w:rsid w:val="002A4433"/>
    <w:rsid w:val="002A45B9"/>
    <w:rsid w:val="002A4ABB"/>
    <w:rsid w:val="002A4C3A"/>
    <w:rsid w:val="002A5622"/>
    <w:rsid w:val="002A5753"/>
    <w:rsid w:val="002A57F8"/>
    <w:rsid w:val="002A6A33"/>
    <w:rsid w:val="002A72CD"/>
    <w:rsid w:val="002A756F"/>
    <w:rsid w:val="002A780D"/>
    <w:rsid w:val="002A7FB7"/>
    <w:rsid w:val="002B04B2"/>
    <w:rsid w:val="002B092E"/>
    <w:rsid w:val="002B1063"/>
    <w:rsid w:val="002B1B6A"/>
    <w:rsid w:val="002B1F53"/>
    <w:rsid w:val="002B208F"/>
    <w:rsid w:val="002B20AF"/>
    <w:rsid w:val="002B2464"/>
    <w:rsid w:val="002B2E13"/>
    <w:rsid w:val="002B413F"/>
    <w:rsid w:val="002B4452"/>
    <w:rsid w:val="002B4604"/>
    <w:rsid w:val="002B474E"/>
    <w:rsid w:val="002B4A86"/>
    <w:rsid w:val="002B4FAA"/>
    <w:rsid w:val="002B58C3"/>
    <w:rsid w:val="002B5A56"/>
    <w:rsid w:val="002B624C"/>
    <w:rsid w:val="002B630B"/>
    <w:rsid w:val="002B64C4"/>
    <w:rsid w:val="002B6B9A"/>
    <w:rsid w:val="002B79B2"/>
    <w:rsid w:val="002C0811"/>
    <w:rsid w:val="002C0B03"/>
    <w:rsid w:val="002C0E0C"/>
    <w:rsid w:val="002C0E8F"/>
    <w:rsid w:val="002C0FF1"/>
    <w:rsid w:val="002C18D2"/>
    <w:rsid w:val="002C226F"/>
    <w:rsid w:val="002C27E2"/>
    <w:rsid w:val="002C2BE1"/>
    <w:rsid w:val="002C31E0"/>
    <w:rsid w:val="002C39E9"/>
    <w:rsid w:val="002C3A66"/>
    <w:rsid w:val="002C3D96"/>
    <w:rsid w:val="002C4062"/>
    <w:rsid w:val="002C49F2"/>
    <w:rsid w:val="002C4EC5"/>
    <w:rsid w:val="002C508D"/>
    <w:rsid w:val="002C51BF"/>
    <w:rsid w:val="002C53D3"/>
    <w:rsid w:val="002C571B"/>
    <w:rsid w:val="002C5A01"/>
    <w:rsid w:val="002C5ED7"/>
    <w:rsid w:val="002C61F0"/>
    <w:rsid w:val="002C699F"/>
    <w:rsid w:val="002C6B7B"/>
    <w:rsid w:val="002C6BD1"/>
    <w:rsid w:val="002C6CA1"/>
    <w:rsid w:val="002C6FDA"/>
    <w:rsid w:val="002C7195"/>
    <w:rsid w:val="002C7616"/>
    <w:rsid w:val="002D0061"/>
    <w:rsid w:val="002D0A5F"/>
    <w:rsid w:val="002D1296"/>
    <w:rsid w:val="002D1515"/>
    <w:rsid w:val="002D18BE"/>
    <w:rsid w:val="002D2324"/>
    <w:rsid w:val="002D2897"/>
    <w:rsid w:val="002D290B"/>
    <w:rsid w:val="002D2AA5"/>
    <w:rsid w:val="002D2C8C"/>
    <w:rsid w:val="002D363D"/>
    <w:rsid w:val="002D3676"/>
    <w:rsid w:val="002D4179"/>
    <w:rsid w:val="002D4736"/>
    <w:rsid w:val="002D4B4F"/>
    <w:rsid w:val="002D5355"/>
    <w:rsid w:val="002D5A36"/>
    <w:rsid w:val="002D5BDB"/>
    <w:rsid w:val="002D5C3D"/>
    <w:rsid w:val="002D60D9"/>
    <w:rsid w:val="002D69BA"/>
    <w:rsid w:val="002D6CB3"/>
    <w:rsid w:val="002D6D35"/>
    <w:rsid w:val="002D6D45"/>
    <w:rsid w:val="002D731A"/>
    <w:rsid w:val="002D79D2"/>
    <w:rsid w:val="002D7DE5"/>
    <w:rsid w:val="002D7EE9"/>
    <w:rsid w:val="002E0251"/>
    <w:rsid w:val="002E0930"/>
    <w:rsid w:val="002E0958"/>
    <w:rsid w:val="002E09C7"/>
    <w:rsid w:val="002E0A3D"/>
    <w:rsid w:val="002E0ACE"/>
    <w:rsid w:val="002E106E"/>
    <w:rsid w:val="002E110B"/>
    <w:rsid w:val="002E1919"/>
    <w:rsid w:val="002E1C13"/>
    <w:rsid w:val="002E201B"/>
    <w:rsid w:val="002E2213"/>
    <w:rsid w:val="002E22C7"/>
    <w:rsid w:val="002E232B"/>
    <w:rsid w:val="002E2A45"/>
    <w:rsid w:val="002E497A"/>
    <w:rsid w:val="002E4A74"/>
    <w:rsid w:val="002E5241"/>
    <w:rsid w:val="002E5AF1"/>
    <w:rsid w:val="002E5BA2"/>
    <w:rsid w:val="002E5BA3"/>
    <w:rsid w:val="002E5FEB"/>
    <w:rsid w:val="002E60DB"/>
    <w:rsid w:val="002E6F28"/>
    <w:rsid w:val="002E7061"/>
    <w:rsid w:val="002E745C"/>
    <w:rsid w:val="002E7681"/>
    <w:rsid w:val="002E7C23"/>
    <w:rsid w:val="002E7F20"/>
    <w:rsid w:val="002F009A"/>
    <w:rsid w:val="002F00B5"/>
    <w:rsid w:val="002F0144"/>
    <w:rsid w:val="002F0BF8"/>
    <w:rsid w:val="002F1147"/>
    <w:rsid w:val="002F1A5F"/>
    <w:rsid w:val="002F1BD5"/>
    <w:rsid w:val="002F1C45"/>
    <w:rsid w:val="002F1FC6"/>
    <w:rsid w:val="002F20AF"/>
    <w:rsid w:val="002F21A6"/>
    <w:rsid w:val="002F28F9"/>
    <w:rsid w:val="002F2CD1"/>
    <w:rsid w:val="002F2EE7"/>
    <w:rsid w:val="002F2F7B"/>
    <w:rsid w:val="002F342F"/>
    <w:rsid w:val="002F3B4E"/>
    <w:rsid w:val="002F4310"/>
    <w:rsid w:val="002F44EA"/>
    <w:rsid w:val="002F494C"/>
    <w:rsid w:val="002F5D09"/>
    <w:rsid w:val="002F69EF"/>
    <w:rsid w:val="002F6B5F"/>
    <w:rsid w:val="002F6B77"/>
    <w:rsid w:val="002F751D"/>
    <w:rsid w:val="002F75D7"/>
    <w:rsid w:val="002F76BB"/>
    <w:rsid w:val="00300DFF"/>
    <w:rsid w:val="0030142A"/>
    <w:rsid w:val="003018A0"/>
    <w:rsid w:val="00301A57"/>
    <w:rsid w:val="00301E43"/>
    <w:rsid w:val="00302243"/>
    <w:rsid w:val="003031F7"/>
    <w:rsid w:val="003037B0"/>
    <w:rsid w:val="00303B70"/>
    <w:rsid w:val="00303F1C"/>
    <w:rsid w:val="00303F82"/>
    <w:rsid w:val="003042B1"/>
    <w:rsid w:val="003045D5"/>
    <w:rsid w:val="00304B4B"/>
    <w:rsid w:val="003054B2"/>
    <w:rsid w:val="0030596A"/>
    <w:rsid w:val="00305EEF"/>
    <w:rsid w:val="0030629A"/>
    <w:rsid w:val="0030631A"/>
    <w:rsid w:val="00306C1E"/>
    <w:rsid w:val="00306FF4"/>
    <w:rsid w:val="0030743B"/>
    <w:rsid w:val="00307491"/>
    <w:rsid w:val="003075EF"/>
    <w:rsid w:val="00307B25"/>
    <w:rsid w:val="00307C04"/>
    <w:rsid w:val="0031003D"/>
    <w:rsid w:val="00310FC9"/>
    <w:rsid w:val="00311A00"/>
    <w:rsid w:val="00311B8F"/>
    <w:rsid w:val="00311C8A"/>
    <w:rsid w:val="003131AC"/>
    <w:rsid w:val="0031355F"/>
    <w:rsid w:val="00313578"/>
    <w:rsid w:val="003135C4"/>
    <w:rsid w:val="00313A22"/>
    <w:rsid w:val="00313A5F"/>
    <w:rsid w:val="00313D06"/>
    <w:rsid w:val="00314372"/>
    <w:rsid w:val="00314402"/>
    <w:rsid w:val="003146B5"/>
    <w:rsid w:val="00314B2B"/>
    <w:rsid w:val="00314D01"/>
    <w:rsid w:val="00315218"/>
    <w:rsid w:val="003153AD"/>
    <w:rsid w:val="003167BF"/>
    <w:rsid w:val="00316A2E"/>
    <w:rsid w:val="00317335"/>
    <w:rsid w:val="003173F2"/>
    <w:rsid w:val="00317446"/>
    <w:rsid w:val="0031786A"/>
    <w:rsid w:val="003178DC"/>
    <w:rsid w:val="00320811"/>
    <w:rsid w:val="003211EE"/>
    <w:rsid w:val="003219AE"/>
    <w:rsid w:val="003220EB"/>
    <w:rsid w:val="00322D4B"/>
    <w:rsid w:val="00322D51"/>
    <w:rsid w:val="00323EE3"/>
    <w:rsid w:val="00324292"/>
    <w:rsid w:val="00324BC5"/>
    <w:rsid w:val="00324CDE"/>
    <w:rsid w:val="00326249"/>
    <w:rsid w:val="003262FF"/>
    <w:rsid w:val="003265DD"/>
    <w:rsid w:val="00326A13"/>
    <w:rsid w:val="00327692"/>
    <w:rsid w:val="0032771E"/>
    <w:rsid w:val="00330D77"/>
    <w:rsid w:val="00331445"/>
    <w:rsid w:val="003315B0"/>
    <w:rsid w:val="00331DB3"/>
    <w:rsid w:val="00331ED7"/>
    <w:rsid w:val="00333572"/>
    <w:rsid w:val="00333833"/>
    <w:rsid w:val="00333CB1"/>
    <w:rsid w:val="00334DA8"/>
    <w:rsid w:val="003350FA"/>
    <w:rsid w:val="00335B07"/>
    <w:rsid w:val="00335F2E"/>
    <w:rsid w:val="00336D8F"/>
    <w:rsid w:val="00336E5C"/>
    <w:rsid w:val="003372B2"/>
    <w:rsid w:val="00337564"/>
    <w:rsid w:val="00337A64"/>
    <w:rsid w:val="00340134"/>
    <w:rsid w:val="00340283"/>
    <w:rsid w:val="00340461"/>
    <w:rsid w:val="00340B99"/>
    <w:rsid w:val="00341E07"/>
    <w:rsid w:val="00342547"/>
    <w:rsid w:val="00342B51"/>
    <w:rsid w:val="0034329E"/>
    <w:rsid w:val="0034366B"/>
    <w:rsid w:val="00343DAF"/>
    <w:rsid w:val="00343E93"/>
    <w:rsid w:val="00344080"/>
    <w:rsid w:val="00344550"/>
    <w:rsid w:val="00344E1D"/>
    <w:rsid w:val="0034516F"/>
    <w:rsid w:val="003455ED"/>
    <w:rsid w:val="00345631"/>
    <w:rsid w:val="0034574E"/>
    <w:rsid w:val="00345A53"/>
    <w:rsid w:val="00345CDF"/>
    <w:rsid w:val="00345E57"/>
    <w:rsid w:val="00345ED7"/>
    <w:rsid w:val="0034610D"/>
    <w:rsid w:val="00347085"/>
    <w:rsid w:val="003477E4"/>
    <w:rsid w:val="00347BF2"/>
    <w:rsid w:val="00347CE5"/>
    <w:rsid w:val="0035031C"/>
    <w:rsid w:val="0035040E"/>
    <w:rsid w:val="00350501"/>
    <w:rsid w:val="00350576"/>
    <w:rsid w:val="003508D5"/>
    <w:rsid w:val="00351C4A"/>
    <w:rsid w:val="00352226"/>
    <w:rsid w:val="00353363"/>
    <w:rsid w:val="003536CD"/>
    <w:rsid w:val="00353ACB"/>
    <w:rsid w:val="00353AFB"/>
    <w:rsid w:val="00353B28"/>
    <w:rsid w:val="00353C00"/>
    <w:rsid w:val="00353C7A"/>
    <w:rsid w:val="003545DB"/>
    <w:rsid w:val="00354DFB"/>
    <w:rsid w:val="00355800"/>
    <w:rsid w:val="00355DC7"/>
    <w:rsid w:val="00356B69"/>
    <w:rsid w:val="00357BBC"/>
    <w:rsid w:val="00357C70"/>
    <w:rsid w:val="00357D2F"/>
    <w:rsid w:val="00360975"/>
    <w:rsid w:val="00360E25"/>
    <w:rsid w:val="003612D7"/>
    <w:rsid w:val="00361384"/>
    <w:rsid w:val="003613A0"/>
    <w:rsid w:val="00361D5A"/>
    <w:rsid w:val="00362163"/>
    <w:rsid w:val="003628AE"/>
    <w:rsid w:val="003632A1"/>
    <w:rsid w:val="003647EC"/>
    <w:rsid w:val="00364897"/>
    <w:rsid w:val="003653AA"/>
    <w:rsid w:val="0036586F"/>
    <w:rsid w:val="00366143"/>
    <w:rsid w:val="0036744A"/>
    <w:rsid w:val="0036751B"/>
    <w:rsid w:val="00367DED"/>
    <w:rsid w:val="00367EE9"/>
    <w:rsid w:val="003703A9"/>
    <w:rsid w:val="0037053C"/>
    <w:rsid w:val="00370B09"/>
    <w:rsid w:val="00370C27"/>
    <w:rsid w:val="00370F86"/>
    <w:rsid w:val="003717F9"/>
    <w:rsid w:val="00371A1F"/>
    <w:rsid w:val="00371C68"/>
    <w:rsid w:val="00371D95"/>
    <w:rsid w:val="0037209D"/>
    <w:rsid w:val="003732BA"/>
    <w:rsid w:val="003735ED"/>
    <w:rsid w:val="00375082"/>
    <w:rsid w:val="003750DF"/>
    <w:rsid w:val="00376792"/>
    <w:rsid w:val="00376D88"/>
    <w:rsid w:val="003773A1"/>
    <w:rsid w:val="00377454"/>
    <w:rsid w:val="00380378"/>
    <w:rsid w:val="00380400"/>
    <w:rsid w:val="00380754"/>
    <w:rsid w:val="00381040"/>
    <w:rsid w:val="00381FF7"/>
    <w:rsid w:val="003824C9"/>
    <w:rsid w:val="00382AD4"/>
    <w:rsid w:val="00382C18"/>
    <w:rsid w:val="00383029"/>
    <w:rsid w:val="0038330C"/>
    <w:rsid w:val="003835E0"/>
    <w:rsid w:val="00383823"/>
    <w:rsid w:val="003841FA"/>
    <w:rsid w:val="003855C5"/>
    <w:rsid w:val="003855F8"/>
    <w:rsid w:val="00386146"/>
    <w:rsid w:val="00386378"/>
    <w:rsid w:val="00386C48"/>
    <w:rsid w:val="003874EB"/>
    <w:rsid w:val="00390606"/>
    <w:rsid w:val="00390CDC"/>
    <w:rsid w:val="00391001"/>
    <w:rsid w:val="003910AF"/>
    <w:rsid w:val="00391244"/>
    <w:rsid w:val="00391324"/>
    <w:rsid w:val="00391B6B"/>
    <w:rsid w:val="00391F95"/>
    <w:rsid w:val="003936E1"/>
    <w:rsid w:val="00393B40"/>
    <w:rsid w:val="00393F03"/>
    <w:rsid w:val="00393F17"/>
    <w:rsid w:val="003940AA"/>
    <w:rsid w:val="00394347"/>
    <w:rsid w:val="00394CB0"/>
    <w:rsid w:val="00394D5E"/>
    <w:rsid w:val="003950FB"/>
    <w:rsid w:val="003957EB"/>
    <w:rsid w:val="003959ED"/>
    <w:rsid w:val="00395E5C"/>
    <w:rsid w:val="00396587"/>
    <w:rsid w:val="00396C9F"/>
    <w:rsid w:val="00397582"/>
    <w:rsid w:val="00397597"/>
    <w:rsid w:val="003976BA"/>
    <w:rsid w:val="003A06D1"/>
    <w:rsid w:val="003A09ED"/>
    <w:rsid w:val="003A0D59"/>
    <w:rsid w:val="003A0FC0"/>
    <w:rsid w:val="003A181B"/>
    <w:rsid w:val="003A1846"/>
    <w:rsid w:val="003A1F5C"/>
    <w:rsid w:val="003A2021"/>
    <w:rsid w:val="003A2273"/>
    <w:rsid w:val="003A2633"/>
    <w:rsid w:val="003A27A9"/>
    <w:rsid w:val="003A309B"/>
    <w:rsid w:val="003A329E"/>
    <w:rsid w:val="003A38F8"/>
    <w:rsid w:val="003A4162"/>
    <w:rsid w:val="003A420E"/>
    <w:rsid w:val="003A4422"/>
    <w:rsid w:val="003A4A3F"/>
    <w:rsid w:val="003A5171"/>
    <w:rsid w:val="003A53B7"/>
    <w:rsid w:val="003A5923"/>
    <w:rsid w:val="003A6313"/>
    <w:rsid w:val="003A71BE"/>
    <w:rsid w:val="003A73AE"/>
    <w:rsid w:val="003B06CF"/>
    <w:rsid w:val="003B0B86"/>
    <w:rsid w:val="003B0F72"/>
    <w:rsid w:val="003B199E"/>
    <w:rsid w:val="003B1B9F"/>
    <w:rsid w:val="003B1D0B"/>
    <w:rsid w:val="003B2178"/>
    <w:rsid w:val="003B2192"/>
    <w:rsid w:val="003B2BCF"/>
    <w:rsid w:val="003B309E"/>
    <w:rsid w:val="003B3DB1"/>
    <w:rsid w:val="003B4897"/>
    <w:rsid w:val="003B5252"/>
    <w:rsid w:val="003B5359"/>
    <w:rsid w:val="003B5892"/>
    <w:rsid w:val="003B5B22"/>
    <w:rsid w:val="003B6773"/>
    <w:rsid w:val="003B69C5"/>
    <w:rsid w:val="003B6B63"/>
    <w:rsid w:val="003B78CA"/>
    <w:rsid w:val="003B7B47"/>
    <w:rsid w:val="003C0122"/>
    <w:rsid w:val="003C13D2"/>
    <w:rsid w:val="003C1C08"/>
    <w:rsid w:val="003C2311"/>
    <w:rsid w:val="003C351A"/>
    <w:rsid w:val="003C3AED"/>
    <w:rsid w:val="003C3D57"/>
    <w:rsid w:val="003C4288"/>
    <w:rsid w:val="003C4E82"/>
    <w:rsid w:val="003C5020"/>
    <w:rsid w:val="003C526D"/>
    <w:rsid w:val="003C58EF"/>
    <w:rsid w:val="003C6217"/>
    <w:rsid w:val="003C62F0"/>
    <w:rsid w:val="003C6C4B"/>
    <w:rsid w:val="003C7282"/>
    <w:rsid w:val="003C78D7"/>
    <w:rsid w:val="003C7B12"/>
    <w:rsid w:val="003C7E97"/>
    <w:rsid w:val="003C7EB2"/>
    <w:rsid w:val="003D0835"/>
    <w:rsid w:val="003D08A0"/>
    <w:rsid w:val="003D16BE"/>
    <w:rsid w:val="003D23A7"/>
    <w:rsid w:val="003D26C7"/>
    <w:rsid w:val="003D2D7D"/>
    <w:rsid w:val="003D3015"/>
    <w:rsid w:val="003D3662"/>
    <w:rsid w:val="003D3C8E"/>
    <w:rsid w:val="003D4F22"/>
    <w:rsid w:val="003D5ACA"/>
    <w:rsid w:val="003D63E1"/>
    <w:rsid w:val="003D66D1"/>
    <w:rsid w:val="003D6A6D"/>
    <w:rsid w:val="003D6A96"/>
    <w:rsid w:val="003D7933"/>
    <w:rsid w:val="003D7E83"/>
    <w:rsid w:val="003D7F67"/>
    <w:rsid w:val="003E006B"/>
    <w:rsid w:val="003E03DC"/>
    <w:rsid w:val="003E042F"/>
    <w:rsid w:val="003E07AD"/>
    <w:rsid w:val="003E0C03"/>
    <w:rsid w:val="003E1032"/>
    <w:rsid w:val="003E133D"/>
    <w:rsid w:val="003E14A9"/>
    <w:rsid w:val="003E159F"/>
    <w:rsid w:val="003E16FB"/>
    <w:rsid w:val="003E1914"/>
    <w:rsid w:val="003E20D1"/>
    <w:rsid w:val="003E2823"/>
    <w:rsid w:val="003E2E0D"/>
    <w:rsid w:val="003E302C"/>
    <w:rsid w:val="003E3A84"/>
    <w:rsid w:val="003E3F30"/>
    <w:rsid w:val="003E408D"/>
    <w:rsid w:val="003E47AB"/>
    <w:rsid w:val="003E4EE4"/>
    <w:rsid w:val="003E5322"/>
    <w:rsid w:val="003E56B6"/>
    <w:rsid w:val="003E587B"/>
    <w:rsid w:val="003E5942"/>
    <w:rsid w:val="003E5AAE"/>
    <w:rsid w:val="003E5C52"/>
    <w:rsid w:val="003E6179"/>
    <w:rsid w:val="003E6D3A"/>
    <w:rsid w:val="003E7155"/>
    <w:rsid w:val="003E7C44"/>
    <w:rsid w:val="003E7E1E"/>
    <w:rsid w:val="003F1B28"/>
    <w:rsid w:val="003F1EB4"/>
    <w:rsid w:val="003F2E22"/>
    <w:rsid w:val="003F3495"/>
    <w:rsid w:val="003F38F3"/>
    <w:rsid w:val="003F3CA2"/>
    <w:rsid w:val="003F3DA3"/>
    <w:rsid w:val="003F4640"/>
    <w:rsid w:val="003F563B"/>
    <w:rsid w:val="003F5766"/>
    <w:rsid w:val="003F5839"/>
    <w:rsid w:val="003F6244"/>
    <w:rsid w:val="003F65C3"/>
    <w:rsid w:val="003F68F6"/>
    <w:rsid w:val="003F6BA2"/>
    <w:rsid w:val="003F7D6C"/>
    <w:rsid w:val="003F7FF3"/>
    <w:rsid w:val="0040002B"/>
    <w:rsid w:val="00400701"/>
    <w:rsid w:val="004008E2"/>
    <w:rsid w:val="004009DD"/>
    <w:rsid w:val="00401831"/>
    <w:rsid w:val="004020EA"/>
    <w:rsid w:val="00402127"/>
    <w:rsid w:val="00402256"/>
    <w:rsid w:val="0040250F"/>
    <w:rsid w:val="00402BE1"/>
    <w:rsid w:val="00402F88"/>
    <w:rsid w:val="0040331C"/>
    <w:rsid w:val="00403523"/>
    <w:rsid w:val="00403984"/>
    <w:rsid w:val="00403C99"/>
    <w:rsid w:val="00404132"/>
    <w:rsid w:val="00404907"/>
    <w:rsid w:val="00404FB4"/>
    <w:rsid w:val="00405456"/>
    <w:rsid w:val="00405DC0"/>
    <w:rsid w:val="00406654"/>
    <w:rsid w:val="0040699A"/>
    <w:rsid w:val="00406E89"/>
    <w:rsid w:val="00407BE1"/>
    <w:rsid w:val="00410CA7"/>
    <w:rsid w:val="00411142"/>
    <w:rsid w:val="0041128C"/>
    <w:rsid w:val="00411998"/>
    <w:rsid w:val="00412EE1"/>
    <w:rsid w:val="004133D7"/>
    <w:rsid w:val="00413678"/>
    <w:rsid w:val="0041393D"/>
    <w:rsid w:val="004151D9"/>
    <w:rsid w:val="004153DA"/>
    <w:rsid w:val="00416D2D"/>
    <w:rsid w:val="00417075"/>
    <w:rsid w:val="004171F1"/>
    <w:rsid w:val="004173A9"/>
    <w:rsid w:val="00417401"/>
    <w:rsid w:val="00417DEC"/>
    <w:rsid w:val="00420004"/>
    <w:rsid w:val="004203CB"/>
    <w:rsid w:val="004214A2"/>
    <w:rsid w:val="00421CCB"/>
    <w:rsid w:val="00422516"/>
    <w:rsid w:val="00422528"/>
    <w:rsid w:val="00422827"/>
    <w:rsid w:val="00422B42"/>
    <w:rsid w:val="004235F7"/>
    <w:rsid w:val="00423F21"/>
    <w:rsid w:val="00424D18"/>
    <w:rsid w:val="00425AF9"/>
    <w:rsid w:val="004265BF"/>
    <w:rsid w:val="00426759"/>
    <w:rsid w:val="00426AF8"/>
    <w:rsid w:val="00426E6F"/>
    <w:rsid w:val="0042725A"/>
    <w:rsid w:val="004274E5"/>
    <w:rsid w:val="00427F3B"/>
    <w:rsid w:val="00430191"/>
    <w:rsid w:val="004302C9"/>
    <w:rsid w:val="0043064F"/>
    <w:rsid w:val="00431291"/>
    <w:rsid w:val="004315D0"/>
    <w:rsid w:val="0043259F"/>
    <w:rsid w:val="004328A4"/>
    <w:rsid w:val="00432910"/>
    <w:rsid w:val="0043336A"/>
    <w:rsid w:val="0043349D"/>
    <w:rsid w:val="00433682"/>
    <w:rsid w:val="00433ED4"/>
    <w:rsid w:val="00434952"/>
    <w:rsid w:val="004349D0"/>
    <w:rsid w:val="00434DB6"/>
    <w:rsid w:val="00435938"/>
    <w:rsid w:val="00435BAD"/>
    <w:rsid w:val="0043606B"/>
    <w:rsid w:val="00436276"/>
    <w:rsid w:val="00436D65"/>
    <w:rsid w:val="00437D35"/>
    <w:rsid w:val="00440344"/>
    <w:rsid w:val="00440BAF"/>
    <w:rsid w:val="00440F07"/>
    <w:rsid w:val="004413AF"/>
    <w:rsid w:val="0044253B"/>
    <w:rsid w:val="00442745"/>
    <w:rsid w:val="004428A5"/>
    <w:rsid w:val="00443A35"/>
    <w:rsid w:val="00443D1F"/>
    <w:rsid w:val="00443DC6"/>
    <w:rsid w:val="00444312"/>
    <w:rsid w:val="00444425"/>
    <w:rsid w:val="0044473E"/>
    <w:rsid w:val="0044530C"/>
    <w:rsid w:val="00445B69"/>
    <w:rsid w:val="00445B86"/>
    <w:rsid w:val="00445E7F"/>
    <w:rsid w:val="00446014"/>
    <w:rsid w:val="00446156"/>
    <w:rsid w:val="0044617A"/>
    <w:rsid w:val="004465F3"/>
    <w:rsid w:val="00446608"/>
    <w:rsid w:val="00446C97"/>
    <w:rsid w:val="00447743"/>
    <w:rsid w:val="00447DA7"/>
    <w:rsid w:val="00447F8E"/>
    <w:rsid w:val="004502E7"/>
    <w:rsid w:val="004504EB"/>
    <w:rsid w:val="00451201"/>
    <w:rsid w:val="00451479"/>
    <w:rsid w:val="00451671"/>
    <w:rsid w:val="004525BC"/>
    <w:rsid w:val="004528F1"/>
    <w:rsid w:val="00452DF9"/>
    <w:rsid w:val="00452DFA"/>
    <w:rsid w:val="00453070"/>
    <w:rsid w:val="00453214"/>
    <w:rsid w:val="004532C4"/>
    <w:rsid w:val="00453C12"/>
    <w:rsid w:val="004545C2"/>
    <w:rsid w:val="00455654"/>
    <w:rsid w:val="00455F33"/>
    <w:rsid w:val="00456000"/>
    <w:rsid w:val="004561ED"/>
    <w:rsid w:val="00456337"/>
    <w:rsid w:val="00456DA4"/>
    <w:rsid w:val="00456F69"/>
    <w:rsid w:val="00457EF3"/>
    <w:rsid w:val="00460164"/>
    <w:rsid w:val="0046037B"/>
    <w:rsid w:val="004610F3"/>
    <w:rsid w:val="0046265F"/>
    <w:rsid w:val="004627F9"/>
    <w:rsid w:val="00462CE2"/>
    <w:rsid w:val="00462EAF"/>
    <w:rsid w:val="00462FFA"/>
    <w:rsid w:val="00463369"/>
    <w:rsid w:val="004636D8"/>
    <w:rsid w:val="004637BC"/>
    <w:rsid w:val="00464163"/>
    <w:rsid w:val="00464DF4"/>
    <w:rsid w:val="004655BF"/>
    <w:rsid w:val="00465645"/>
    <w:rsid w:val="004659E3"/>
    <w:rsid w:val="004668B5"/>
    <w:rsid w:val="00466DEB"/>
    <w:rsid w:val="0046769A"/>
    <w:rsid w:val="00467986"/>
    <w:rsid w:val="004679F4"/>
    <w:rsid w:val="004711E1"/>
    <w:rsid w:val="0047166E"/>
    <w:rsid w:val="00471AA9"/>
    <w:rsid w:val="00472172"/>
    <w:rsid w:val="00472444"/>
    <w:rsid w:val="0047247B"/>
    <w:rsid w:val="0047269B"/>
    <w:rsid w:val="004727DE"/>
    <w:rsid w:val="00473DD2"/>
    <w:rsid w:val="00474A5B"/>
    <w:rsid w:val="00474D93"/>
    <w:rsid w:val="0047534C"/>
    <w:rsid w:val="00475788"/>
    <w:rsid w:val="00476D43"/>
    <w:rsid w:val="004771E6"/>
    <w:rsid w:val="00477251"/>
    <w:rsid w:val="004772E1"/>
    <w:rsid w:val="004778CD"/>
    <w:rsid w:val="00477A6B"/>
    <w:rsid w:val="00480291"/>
    <w:rsid w:val="00480583"/>
    <w:rsid w:val="00481622"/>
    <w:rsid w:val="00481DC6"/>
    <w:rsid w:val="004836E9"/>
    <w:rsid w:val="004836FD"/>
    <w:rsid w:val="0048387D"/>
    <w:rsid w:val="00483A01"/>
    <w:rsid w:val="00483F9A"/>
    <w:rsid w:val="0048437C"/>
    <w:rsid w:val="00485731"/>
    <w:rsid w:val="00486E4F"/>
    <w:rsid w:val="004874DC"/>
    <w:rsid w:val="00487DF7"/>
    <w:rsid w:val="00490884"/>
    <w:rsid w:val="00490977"/>
    <w:rsid w:val="00490AA1"/>
    <w:rsid w:val="00491871"/>
    <w:rsid w:val="00491E19"/>
    <w:rsid w:val="004920A1"/>
    <w:rsid w:val="00492105"/>
    <w:rsid w:val="00492C3D"/>
    <w:rsid w:val="00492EFC"/>
    <w:rsid w:val="00493165"/>
    <w:rsid w:val="004937A6"/>
    <w:rsid w:val="0049387E"/>
    <w:rsid w:val="00493DD9"/>
    <w:rsid w:val="00495238"/>
    <w:rsid w:val="004953E3"/>
    <w:rsid w:val="00495BD6"/>
    <w:rsid w:val="00495DC5"/>
    <w:rsid w:val="00496759"/>
    <w:rsid w:val="00497904"/>
    <w:rsid w:val="004A023A"/>
    <w:rsid w:val="004A064E"/>
    <w:rsid w:val="004A08DC"/>
    <w:rsid w:val="004A0C2C"/>
    <w:rsid w:val="004A104A"/>
    <w:rsid w:val="004A109E"/>
    <w:rsid w:val="004A1399"/>
    <w:rsid w:val="004A23C8"/>
    <w:rsid w:val="004A2540"/>
    <w:rsid w:val="004A2FCD"/>
    <w:rsid w:val="004A314C"/>
    <w:rsid w:val="004A3294"/>
    <w:rsid w:val="004A356F"/>
    <w:rsid w:val="004A366F"/>
    <w:rsid w:val="004A3BDD"/>
    <w:rsid w:val="004A3EA7"/>
    <w:rsid w:val="004A443D"/>
    <w:rsid w:val="004A4C51"/>
    <w:rsid w:val="004A4D81"/>
    <w:rsid w:val="004A50AD"/>
    <w:rsid w:val="004A56D8"/>
    <w:rsid w:val="004A68C3"/>
    <w:rsid w:val="004A6D81"/>
    <w:rsid w:val="004A6DC8"/>
    <w:rsid w:val="004A7943"/>
    <w:rsid w:val="004B0643"/>
    <w:rsid w:val="004B0769"/>
    <w:rsid w:val="004B0DC8"/>
    <w:rsid w:val="004B152E"/>
    <w:rsid w:val="004B19D2"/>
    <w:rsid w:val="004B2001"/>
    <w:rsid w:val="004B2143"/>
    <w:rsid w:val="004B2702"/>
    <w:rsid w:val="004B2E34"/>
    <w:rsid w:val="004B3D56"/>
    <w:rsid w:val="004B41B9"/>
    <w:rsid w:val="004B42E3"/>
    <w:rsid w:val="004B43B2"/>
    <w:rsid w:val="004B45F0"/>
    <w:rsid w:val="004B4E09"/>
    <w:rsid w:val="004B5473"/>
    <w:rsid w:val="004B62B8"/>
    <w:rsid w:val="004B63B0"/>
    <w:rsid w:val="004B6ADC"/>
    <w:rsid w:val="004B6F18"/>
    <w:rsid w:val="004B755F"/>
    <w:rsid w:val="004B75C0"/>
    <w:rsid w:val="004C0837"/>
    <w:rsid w:val="004C0DB4"/>
    <w:rsid w:val="004C1207"/>
    <w:rsid w:val="004C2193"/>
    <w:rsid w:val="004C21B1"/>
    <w:rsid w:val="004C276F"/>
    <w:rsid w:val="004C2DCD"/>
    <w:rsid w:val="004C3740"/>
    <w:rsid w:val="004C3E1D"/>
    <w:rsid w:val="004C426A"/>
    <w:rsid w:val="004C4A65"/>
    <w:rsid w:val="004C4FFB"/>
    <w:rsid w:val="004C543D"/>
    <w:rsid w:val="004C5AED"/>
    <w:rsid w:val="004C64B3"/>
    <w:rsid w:val="004C65A7"/>
    <w:rsid w:val="004C6AE1"/>
    <w:rsid w:val="004C6D41"/>
    <w:rsid w:val="004C756E"/>
    <w:rsid w:val="004C7D02"/>
    <w:rsid w:val="004D04F7"/>
    <w:rsid w:val="004D05B7"/>
    <w:rsid w:val="004D0A8D"/>
    <w:rsid w:val="004D0B7C"/>
    <w:rsid w:val="004D18D8"/>
    <w:rsid w:val="004D19D3"/>
    <w:rsid w:val="004D1B91"/>
    <w:rsid w:val="004D2761"/>
    <w:rsid w:val="004D3412"/>
    <w:rsid w:val="004D396A"/>
    <w:rsid w:val="004D46C8"/>
    <w:rsid w:val="004D4C3C"/>
    <w:rsid w:val="004D4D0E"/>
    <w:rsid w:val="004D4DA6"/>
    <w:rsid w:val="004D57C1"/>
    <w:rsid w:val="004D61BA"/>
    <w:rsid w:val="004D6A69"/>
    <w:rsid w:val="004D6D24"/>
    <w:rsid w:val="004D71BD"/>
    <w:rsid w:val="004D79A9"/>
    <w:rsid w:val="004E01FC"/>
    <w:rsid w:val="004E04B8"/>
    <w:rsid w:val="004E08FD"/>
    <w:rsid w:val="004E1087"/>
    <w:rsid w:val="004E1195"/>
    <w:rsid w:val="004E1288"/>
    <w:rsid w:val="004E1D11"/>
    <w:rsid w:val="004E1E6C"/>
    <w:rsid w:val="004E25A3"/>
    <w:rsid w:val="004E28F7"/>
    <w:rsid w:val="004E29AC"/>
    <w:rsid w:val="004E2D89"/>
    <w:rsid w:val="004E2FC2"/>
    <w:rsid w:val="004E305E"/>
    <w:rsid w:val="004E40DD"/>
    <w:rsid w:val="004E4164"/>
    <w:rsid w:val="004E42E6"/>
    <w:rsid w:val="004E4B4F"/>
    <w:rsid w:val="004E5221"/>
    <w:rsid w:val="004E52B6"/>
    <w:rsid w:val="004E5394"/>
    <w:rsid w:val="004E5494"/>
    <w:rsid w:val="004E5D3B"/>
    <w:rsid w:val="004E5EBA"/>
    <w:rsid w:val="004E6072"/>
    <w:rsid w:val="004E611A"/>
    <w:rsid w:val="004E62B1"/>
    <w:rsid w:val="004E66D9"/>
    <w:rsid w:val="004E6EA7"/>
    <w:rsid w:val="004E6F25"/>
    <w:rsid w:val="004E6FF2"/>
    <w:rsid w:val="004E7441"/>
    <w:rsid w:val="004E7570"/>
    <w:rsid w:val="004E77B2"/>
    <w:rsid w:val="004E7EF4"/>
    <w:rsid w:val="004E7F56"/>
    <w:rsid w:val="004F00D9"/>
    <w:rsid w:val="004F06F7"/>
    <w:rsid w:val="004F134A"/>
    <w:rsid w:val="004F1B23"/>
    <w:rsid w:val="004F1DD5"/>
    <w:rsid w:val="004F1EDF"/>
    <w:rsid w:val="004F260A"/>
    <w:rsid w:val="004F2698"/>
    <w:rsid w:val="004F2B96"/>
    <w:rsid w:val="004F2E81"/>
    <w:rsid w:val="004F323B"/>
    <w:rsid w:val="004F3A9F"/>
    <w:rsid w:val="004F456F"/>
    <w:rsid w:val="004F45B3"/>
    <w:rsid w:val="004F4E67"/>
    <w:rsid w:val="004F5376"/>
    <w:rsid w:val="004F541B"/>
    <w:rsid w:val="004F541E"/>
    <w:rsid w:val="004F6CA5"/>
    <w:rsid w:val="004F7172"/>
    <w:rsid w:val="004F71E7"/>
    <w:rsid w:val="004F79C3"/>
    <w:rsid w:val="00500E0D"/>
    <w:rsid w:val="00501194"/>
    <w:rsid w:val="0050119C"/>
    <w:rsid w:val="005012E0"/>
    <w:rsid w:val="005013FE"/>
    <w:rsid w:val="00501419"/>
    <w:rsid w:val="005026D6"/>
    <w:rsid w:val="005032AE"/>
    <w:rsid w:val="00503793"/>
    <w:rsid w:val="005037E4"/>
    <w:rsid w:val="00504423"/>
    <w:rsid w:val="00504804"/>
    <w:rsid w:val="00504B53"/>
    <w:rsid w:val="00506423"/>
    <w:rsid w:val="00506556"/>
    <w:rsid w:val="00506C71"/>
    <w:rsid w:val="00507468"/>
    <w:rsid w:val="00507BAB"/>
    <w:rsid w:val="00507CEA"/>
    <w:rsid w:val="005108CF"/>
    <w:rsid w:val="00510A07"/>
    <w:rsid w:val="00510E11"/>
    <w:rsid w:val="00510EBC"/>
    <w:rsid w:val="00510EEC"/>
    <w:rsid w:val="00511146"/>
    <w:rsid w:val="0051191B"/>
    <w:rsid w:val="00511B92"/>
    <w:rsid w:val="00511C41"/>
    <w:rsid w:val="00511E0A"/>
    <w:rsid w:val="00512BC5"/>
    <w:rsid w:val="0051469F"/>
    <w:rsid w:val="00514E02"/>
    <w:rsid w:val="00514F46"/>
    <w:rsid w:val="0051534A"/>
    <w:rsid w:val="005157D2"/>
    <w:rsid w:val="00515A0C"/>
    <w:rsid w:val="00515FA0"/>
    <w:rsid w:val="005166E1"/>
    <w:rsid w:val="00516DB0"/>
    <w:rsid w:val="00517623"/>
    <w:rsid w:val="005179A7"/>
    <w:rsid w:val="00517A25"/>
    <w:rsid w:val="00520240"/>
    <w:rsid w:val="00520C4B"/>
    <w:rsid w:val="00520D5A"/>
    <w:rsid w:val="00520D95"/>
    <w:rsid w:val="00520FA8"/>
    <w:rsid w:val="0052130D"/>
    <w:rsid w:val="0052202A"/>
    <w:rsid w:val="00522184"/>
    <w:rsid w:val="00522C00"/>
    <w:rsid w:val="0052331F"/>
    <w:rsid w:val="0052335F"/>
    <w:rsid w:val="00523CEA"/>
    <w:rsid w:val="00524450"/>
    <w:rsid w:val="0052492E"/>
    <w:rsid w:val="00524A7E"/>
    <w:rsid w:val="005259F2"/>
    <w:rsid w:val="0052683C"/>
    <w:rsid w:val="00526BFE"/>
    <w:rsid w:val="00526D1D"/>
    <w:rsid w:val="005274CA"/>
    <w:rsid w:val="00527778"/>
    <w:rsid w:val="00527868"/>
    <w:rsid w:val="00527BF8"/>
    <w:rsid w:val="005306C7"/>
    <w:rsid w:val="00530732"/>
    <w:rsid w:val="0053114D"/>
    <w:rsid w:val="00531A1B"/>
    <w:rsid w:val="00532342"/>
    <w:rsid w:val="00532930"/>
    <w:rsid w:val="00532FE5"/>
    <w:rsid w:val="00533023"/>
    <w:rsid w:val="005331A2"/>
    <w:rsid w:val="005331FB"/>
    <w:rsid w:val="00533255"/>
    <w:rsid w:val="005333F5"/>
    <w:rsid w:val="00533553"/>
    <w:rsid w:val="00533829"/>
    <w:rsid w:val="00534103"/>
    <w:rsid w:val="0053415B"/>
    <w:rsid w:val="00534778"/>
    <w:rsid w:val="0053495B"/>
    <w:rsid w:val="00534E9F"/>
    <w:rsid w:val="00535436"/>
    <w:rsid w:val="005361D2"/>
    <w:rsid w:val="00536340"/>
    <w:rsid w:val="00536663"/>
    <w:rsid w:val="005379AD"/>
    <w:rsid w:val="00537A0A"/>
    <w:rsid w:val="00537AF4"/>
    <w:rsid w:val="00540265"/>
    <w:rsid w:val="00540563"/>
    <w:rsid w:val="0054085B"/>
    <w:rsid w:val="00540A61"/>
    <w:rsid w:val="00540DE8"/>
    <w:rsid w:val="0054111B"/>
    <w:rsid w:val="00541324"/>
    <w:rsid w:val="00541329"/>
    <w:rsid w:val="00541379"/>
    <w:rsid w:val="005415B5"/>
    <w:rsid w:val="00541EC7"/>
    <w:rsid w:val="005425CF"/>
    <w:rsid w:val="0054261D"/>
    <w:rsid w:val="00542996"/>
    <w:rsid w:val="00542CCE"/>
    <w:rsid w:val="00542EDD"/>
    <w:rsid w:val="005431B0"/>
    <w:rsid w:val="005433DC"/>
    <w:rsid w:val="0054352D"/>
    <w:rsid w:val="00543C67"/>
    <w:rsid w:val="005447D8"/>
    <w:rsid w:val="00545438"/>
    <w:rsid w:val="00545ABC"/>
    <w:rsid w:val="0054761A"/>
    <w:rsid w:val="005477FC"/>
    <w:rsid w:val="0055057A"/>
    <w:rsid w:val="0055102A"/>
    <w:rsid w:val="00551973"/>
    <w:rsid w:val="00551B3C"/>
    <w:rsid w:val="005523EC"/>
    <w:rsid w:val="0055250E"/>
    <w:rsid w:val="00552818"/>
    <w:rsid w:val="00553FCC"/>
    <w:rsid w:val="0055456E"/>
    <w:rsid w:val="00554B3B"/>
    <w:rsid w:val="00554BC6"/>
    <w:rsid w:val="00554F36"/>
    <w:rsid w:val="005559B3"/>
    <w:rsid w:val="00556186"/>
    <w:rsid w:val="005574A7"/>
    <w:rsid w:val="005578F8"/>
    <w:rsid w:val="00557C4A"/>
    <w:rsid w:val="00560692"/>
    <w:rsid w:val="00560D91"/>
    <w:rsid w:val="00561022"/>
    <w:rsid w:val="005610A4"/>
    <w:rsid w:val="00561185"/>
    <w:rsid w:val="00561627"/>
    <w:rsid w:val="00561F7F"/>
    <w:rsid w:val="0056278A"/>
    <w:rsid w:val="0056288B"/>
    <w:rsid w:val="00562EE8"/>
    <w:rsid w:val="00563A04"/>
    <w:rsid w:val="00563D90"/>
    <w:rsid w:val="00564CA9"/>
    <w:rsid w:val="00564FD0"/>
    <w:rsid w:val="00565465"/>
    <w:rsid w:val="00565785"/>
    <w:rsid w:val="00565821"/>
    <w:rsid w:val="00565ADA"/>
    <w:rsid w:val="00566D76"/>
    <w:rsid w:val="00567124"/>
    <w:rsid w:val="00567438"/>
    <w:rsid w:val="00567FD8"/>
    <w:rsid w:val="00570195"/>
    <w:rsid w:val="00570955"/>
    <w:rsid w:val="00570A36"/>
    <w:rsid w:val="00570D4C"/>
    <w:rsid w:val="00571398"/>
    <w:rsid w:val="00571401"/>
    <w:rsid w:val="005714FD"/>
    <w:rsid w:val="0057221B"/>
    <w:rsid w:val="00572245"/>
    <w:rsid w:val="005727F4"/>
    <w:rsid w:val="00572AEC"/>
    <w:rsid w:val="00572E0D"/>
    <w:rsid w:val="00573632"/>
    <w:rsid w:val="005736D0"/>
    <w:rsid w:val="0057388A"/>
    <w:rsid w:val="00573CB3"/>
    <w:rsid w:val="00575325"/>
    <w:rsid w:val="005753CC"/>
    <w:rsid w:val="00575875"/>
    <w:rsid w:val="0057620C"/>
    <w:rsid w:val="00577209"/>
    <w:rsid w:val="005772F6"/>
    <w:rsid w:val="00577DB9"/>
    <w:rsid w:val="00580A2A"/>
    <w:rsid w:val="005811BC"/>
    <w:rsid w:val="0058158A"/>
    <w:rsid w:val="0058251B"/>
    <w:rsid w:val="005825F7"/>
    <w:rsid w:val="00582B66"/>
    <w:rsid w:val="00582BD7"/>
    <w:rsid w:val="00583288"/>
    <w:rsid w:val="00583FA0"/>
    <w:rsid w:val="00584CE7"/>
    <w:rsid w:val="00585947"/>
    <w:rsid w:val="00585D0F"/>
    <w:rsid w:val="0058732A"/>
    <w:rsid w:val="0059022A"/>
    <w:rsid w:val="005902EB"/>
    <w:rsid w:val="00590798"/>
    <w:rsid w:val="00590869"/>
    <w:rsid w:val="005909D7"/>
    <w:rsid w:val="00590D53"/>
    <w:rsid w:val="00590F5A"/>
    <w:rsid w:val="00591DB3"/>
    <w:rsid w:val="00591F3E"/>
    <w:rsid w:val="0059214E"/>
    <w:rsid w:val="005938AF"/>
    <w:rsid w:val="00593BB1"/>
    <w:rsid w:val="00593D1C"/>
    <w:rsid w:val="00593E1D"/>
    <w:rsid w:val="005952E9"/>
    <w:rsid w:val="005955DB"/>
    <w:rsid w:val="00595761"/>
    <w:rsid w:val="00595969"/>
    <w:rsid w:val="00596650"/>
    <w:rsid w:val="00596CC9"/>
    <w:rsid w:val="00596D2C"/>
    <w:rsid w:val="00596FC8"/>
    <w:rsid w:val="00597E3E"/>
    <w:rsid w:val="005A069F"/>
    <w:rsid w:val="005A0E60"/>
    <w:rsid w:val="005A1900"/>
    <w:rsid w:val="005A1927"/>
    <w:rsid w:val="005A26BD"/>
    <w:rsid w:val="005A3116"/>
    <w:rsid w:val="005A3537"/>
    <w:rsid w:val="005A45E1"/>
    <w:rsid w:val="005A4DCA"/>
    <w:rsid w:val="005A4E7B"/>
    <w:rsid w:val="005A50F7"/>
    <w:rsid w:val="005A587D"/>
    <w:rsid w:val="005A5F98"/>
    <w:rsid w:val="005A66F5"/>
    <w:rsid w:val="005A6805"/>
    <w:rsid w:val="005A7346"/>
    <w:rsid w:val="005A7C12"/>
    <w:rsid w:val="005A7E9E"/>
    <w:rsid w:val="005B0037"/>
    <w:rsid w:val="005B045C"/>
    <w:rsid w:val="005B07E5"/>
    <w:rsid w:val="005B0EE2"/>
    <w:rsid w:val="005B13FA"/>
    <w:rsid w:val="005B15DB"/>
    <w:rsid w:val="005B1937"/>
    <w:rsid w:val="005B2176"/>
    <w:rsid w:val="005B25A8"/>
    <w:rsid w:val="005B2653"/>
    <w:rsid w:val="005B2B24"/>
    <w:rsid w:val="005B2DC3"/>
    <w:rsid w:val="005B335D"/>
    <w:rsid w:val="005B3C2D"/>
    <w:rsid w:val="005B4422"/>
    <w:rsid w:val="005B477E"/>
    <w:rsid w:val="005B4D50"/>
    <w:rsid w:val="005B52AE"/>
    <w:rsid w:val="005B5AF3"/>
    <w:rsid w:val="005B5BEB"/>
    <w:rsid w:val="005B5D6B"/>
    <w:rsid w:val="005B69ED"/>
    <w:rsid w:val="005B6A5A"/>
    <w:rsid w:val="005B6C1B"/>
    <w:rsid w:val="005B734E"/>
    <w:rsid w:val="005B75BE"/>
    <w:rsid w:val="005C0752"/>
    <w:rsid w:val="005C0A79"/>
    <w:rsid w:val="005C0DFA"/>
    <w:rsid w:val="005C0E01"/>
    <w:rsid w:val="005C136E"/>
    <w:rsid w:val="005C188A"/>
    <w:rsid w:val="005C18BA"/>
    <w:rsid w:val="005C1C66"/>
    <w:rsid w:val="005C1DE2"/>
    <w:rsid w:val="005C20F0"/>
    <w:rsid w:val="005C24CF"/>
    <w:rsid w:val="005C26C0"/>
    <w:rsid w:val="005C2EBC"/>
    <w:rsid w:val="005C3EB6"/>
    <w:rsid w:val="005C4A3E"/>
    <w:rsid w:val="005C5020"/>
    <w:rsid w:val="005C5065"/>
    <w:rsid w:val="005C5219"/>
    <w:rsid w:val="005C571F"/>
    <w:rsid w:val="005C57D3"/>
    <w:rsid w:val="005C5F2D"/>
    <w:rsid w:val="005C601A"/>
    <w:rsid w:val="005C65F5"/>
    <w:rsid w:val="005C6BE8"/>
    <w:rsid w:val="005C7064"/>
    <w:rsid w:val="005C72A5"/>
    <w:rsid w:val="005C7523"/>
    <w:rsid w:val="005C79D3"/>
    <w:rsid w:val="005C7E5C"/>
    <w:rsid w:val="005D0239"/>
    <w:rsid w:val="005D03E8"/>
    <w:rsid w:val="005D0A88"/>
    <w:rsid w:val="005D0D11"/>
    <w:rsid w:val="005D10ED"/>
    <w:rsid w:val="005D28EF"/>
    <w:rsid w:val="005D3383"/>
    <w:rsid w:val="005D3634"/>
    <w:rsid w:val="005D3BD9"/>
    <w:rsid w:val="005D3FDD"/>
    <w:rsid w:val="005D4135"/>
    <w:rsid w:val="005D41DB"/>
    <w:rsid w:val="005D4A70"/>
    <w:rsid w:val="005D619B"/>
    <w:rsid w:val="005D7251"/>
    <w:rsid w:val="005D7F1A"/>
    <w:rsid w:val="005E0617"/>
    <w:rsid w:val="005E1CF8"/>
    <w:rsid w:val="005E2557"/>
    <w:rsid w:val="005E2744"/>
    <w:rsid w:val="005E2B6C"/>
    <w:rsid w:val="005E44D4"/>
    <w:rsid w:val="005E4559"/>
    <w:rsid w:val="005E4BC6"/>
    <w:rsid w:val="005E4E94"/>
    <w:rsid w:val="005E4F9D"/>
    <w:rsid w:val="005E5D99"/>
    <w:rsid w:val="005E5EC6"/>
    <w:rsid w:val="005E5FAC"/>
    <w:rsid w:val="005E6264"/>
    <w:rsid w:val="005E6566"/>
    <w:rsid w:val="005E6C27"/>
    <w:rsid w:val="005E7192"/>
    <w:rsid w:val="005E77C2"/>
    <w:rsid w:val="005F0598"/>
    <w:rsid w:val="005F126F"/>
    <w:rsid w:val="005F1AC0"/>
    <w:rsid w:val="005F1BB6"/>
    <w:rsid w:val="005F1C2B"/>
    <w:rsid w:val="005F252A"/>
    <w:rsid w:val="005F26C0"/>
    <w:rsid w:val="005F2755"/>
    <w:rsid w:val="005F2851"/>
    <w:rsid w:val="005F3233"/>
    <w:rsid w:val="005F355D"/>
    <w:rsid w:val="005F35E3"/>
    <w:rsid w:val="005F4C53"/>
    <w:rsid w:val="005F4C84"/>
    <w:rsid w:val="005F4E7D"/>
    <w:rsid w:val="005F58AA"/>
    <w:rsid w:val="005F61BE"/>
    <w:rsid w:val="005F63E0"/>
    <w:rsid w:val="005F6A36"/>
    <w:rsid w:val="005F71A0"/>
    <w:rsid w:val="005F73CE"/>
    <w:rsid w:val="005F7883"/>
    <w:rsid w:val="005F7CAD"/>
    <w:rsid w:val="005F7EE1"/>
    <w:rsid w:val="00600617"/>
    <w:rsid w:val="00600854"/>
    <w:rsid w:val="00600E35"/>
    <w:rsid w:val="00602515"/>
    <w:rsid w:val="00603659"/>
    <w:rsid w:val="006040B5"/>
    <w:rsid w:val="00604D14"/>
    <w:rsid w:val="006056B2"/>
    <w:rsid w:val="006059E6"/>
    <w:rsid w:val="006063B7"/>
    <w:rsid w:val="00606469"/>
    <w:rsid w:val="006066C3"/>
    <w:rsid w:val="00606A37"/>
    <w:rsid w:val="006070B7"/>
    <w:rsid w:val="0060727C"/>
    <w:rsid w:val="00607A5D"/>
    <w:rsid w:val="006104FB"/>
    <w:rsid w:val="00610BDF"/>
    <w:rsid w:val="0061103B"/>
    <w:rsid w:val="0061143D"/>
    <w:rsid w:val="00611942"/>
    <w:rsid w:val="00612D6E"/>
    <w:rsid w:val="00612FA7"/>
    <w:rsid w:val="00613097"/>
    <w:rsid w:val="00614FD0"/>
    <w:rsid w:val="00615C7F"/>
    <w:rsid w:val="006164BC"/>
    <w:rsid w:val="00616CB7"/>
    <w:rsid w:val="006172C2"/>
    <w:rsid w:val="0061747A"/>
    <w:rsid w:val="00617B0A"/>
    <w:rsid w:val="00617ED9"/>
    <w:rsid w:val="0062080A"/>
    <w:rsid w:val="00620A90"/>
    <w:rsid w:val="00620AAE"/>
    <w:rsid w:val="00620B33"/>
    <w:rsid w:val="00620E65"/>
    <w:rsid w:val="00621103"/>
    <w:rsid w:val="0062118C"/>
    <w:rsid w:val="0062161E"/>
    <w:rsid w:val="00621DEE"/>
    <w:rsid w:val="0062234A"/>
    <w:rsid w:val="00622A15"/>
    <w:rsid w:val="006245A3"/>
    <w:rsid w:val="00624982"/>
    <w:rsid w:val="00624DEB"/>
    <w:rsid w:val="00624F2D"/>
    <w:rsid w:val="0062539F"/>
    <w:rsid w:val="0062549F"/>
    <w:rsid w:val="00625F56"/>
    <w:rsid w:val="00626D89"/>
    <w:rsid w:val="006270B7"/>
    <w:rsid w:val="0062726A"/>
    <w:rsid w:val="00627464"/>
    <w:rsid w:val="00627790"/>
    <w:rsid w:val="006278B3"/>
    <w:rsid w:val="00627951"/>
    <w:rsid w:val="00627F4B"/>
    <w:rsid w:val="00630652"/>
    <w:rsid w:val="00630959"/>
    <w:rsid w:val="0063238B"/>
    <w:rsid w:val="00632F61"/>
    <w:rsid w:val="006335D2"/>
    <w:rsid w:val="00633D05"/>
    <w:rsid w:val="00633E83"/>
    <w:rsid w:val="00633F20"/>
    <w:rsid w:val="00633FE3"/>
    <w:rsid w:val="00634116"/>
    <w:rsid w:val="006352E4"/>
    <w:rsid w:val="00635A6D"/>
    <w:rsid w:val="00635E98"/>
    <w:rsid w:val="006360C4"/>
    <w:rsid w:val="0063610B"/>
    <w:rsid w:val="0063615E"/>
    <w:rsid w:val="00636542"/>
    <w:rsid w:val="00637B7C"/>
    <w:rsid w:val="00637D07"/>
    <w:rsid w:val="006411C0"/>
    <w:rsid w:val="00641B70"/>
    <w:rsid w:val="006420E8"/>
    <w:rsid w:val="0064284A"/>
    <w:rsid w:val="00642DFC"/>
    <w:rsid w:val="00644F86"/>
    <w:rsid w:val="0064513A"/>
    <w:rsid w:val="006451A1"/>
    <w:rsid w:val="006451F1"/>
    <w:rsid w:val="0064586F"/>
    <w:rsid w:val="00645F91"/>
    <w:rsid w:val="00645FF4"/>
    <w:rsid w:val="0064648E"/>
    <w:rsid w:val="00646BB6"/>
    <w:rsid w:val="00647349"/>
    <w:rsid w:val="0064762F"/>
    <w:rsid w:val="00647AB8"/>
    <w:rsid w:val="0065042C"/>
    <w:rsid w:val="00650488"/>
    <w:rsid w:val="006508C9"/>
    <w:rsid w:val="006508D2"/>
    <w:rsid w:val="006511AE"/>
    <w:rsid w:val="00651D4C"/>
    <w:rsid w:val="0065202B"/>
    <w:rsid w:val="006520BA"/>
    <w:rsid w:val="00652379"/>
    <w:rsid w:val="00652432"/>
    <w:rsid w:val="00652FF2"/>
    <w:rsid w:val="00653031"/>
    <w:rsid w:val="00653951"/>
    <w:rsid w:val="006542A2"/>
    <w:rsid w:val="006543C2"/>
    <w:rsid w:val="00654448"/>
    <w:rsid w:val="00654FE0"/>
    <w:rsid w:val="006558A4"/>
    <w:rsid w:val="006558F8"/>
    <w:rsid w:val="00656254"/>
    <w:rsid w:val="006568CB"/>
    <w:rsid w:val="0065739D"/>
    <w:rsid w:val="00660B1B"/>
    <w:rsid w:val="00660D89"/>
    <w:rsid w:val="00660F25"/>
    <w:rsid w:val="0066271E"/>
    <w:rsid w:val="00663199"/>
    <w:rsid w:val="00663515"/>
    <w:rsid w:val="00663CF2"/>
    <w:rsid w:val="00663DBB"/>
    <w:rsid w:val="00663FAE"/>
    <w:rsid w:val="00664D8C"/>
    <w:rsid w:val="006650C0"/>
    <w:rsid w:val="00665364"/>
    <w:rsid w:val="00666202"/>
    <w:rsid w:val="00666449"/>
    <w:rsid w:val="006664B5"/>
    <w:rsid w:val="00667220"/>
    <w:rsid w:val="00667733"/>
    <w:rsid w:val="0066793F"/>
    <w:rsid w:val="006679C8"/>
    <w:rsid w:val="00667C4B"/>
    <w:rsid w:val="0067021D"/>
    <w:rsid w:val="00670657"/>
    <w:rsid w:val="00670AB6"/>
    <w:rsid w:val="00670B7D"/>
    <w:rsid w:val="00670F42"/>
    <w:rsid w:val="00670F45"/>
    <w:rsid w:val="00670FAB"/>
    <w:rsid w:val="00671211"/>
    <w:rsid w:val="006717B2"/>
    <w:rsid w:val="00671E9C"/>
    <w:rsid w:val="006722EB"/>
    <w:rsid w:val="00672597"/>
    <w:rsid w:val="00672B54"/>
    <w:rsid w:val="00672C83"/>
    <w:rsid w:val="00673035"/>
    <w:rsid w:val="006731DA"/>
    <w:rsid w:val="00673A71"/>
    <w:rsid w:val="0067401A"/>
    <w:rsid w:val="00674527"/>
    <w:rsid w:val="00674625"/>
    <w:rsid w:val="0067567F"/>
    <w:rsid w:val="0067617F"/>
    <w:rsid w:val="0067642B"/>
    <w:rsid w:val="00676476"/>
    <w:rsid w:val="006768BE"/>
    <w:rsid w:val="0067705F"/>
    <w:rsid w:val="00677EA0"/>
    <w:rsid w:val="0067C85B"/>
    <w:rsid w:val="006802CD"/>
    <w:rsid w:val="00680A96"/>
    <w:rsid w:val="00680B7D"/>
    <w:rsid w:val="00680B8E"/>
    <w:rsid w:val="006811D9"/>
    <w:rsid w:val="006821E9"/>
    <w:rsid w:val="006828F4"/>
    <w:rsid w:val="00682912"/>
    <w:rsid w:val="00682A91"/>
    <w:rsid w:val="00682F8A"/>
    <w:rsid w:val="006830F8"/>
    <w:rsid w:val="00683154"/>
    <w:rsid w:val="006839E0"/>
    <w:rsid w:val="006848D4"/>
    <w:rsid w:val="00684A88"/>
    <w:rsid w:val="00684F72"/>
    <w:rsid w:val="006852BD"/>
    <w:rsid w:val="00685468"/>
    <w:rsid w:val="006857B2"/>
    <w:rsid w:val="00685AC7"/>
    <w:rsid w:val="00685D05"/>
    <w:rsid w:val="00685EBC"/>
    <w:rsid w:val="0068633C"/>
    <w:rsid w:val="006863AD"/>
    <w:rsid w:val="0068685C"/>
    <w:rsid w:val="00687558"/>
    <w:rsid w:val="00687B1F"/>
    <w:rsid w:val="0069024D"/>
    <w:rsid w:val="00690860"/>
    <w:rsid w:val="00690A5E"/>
    <w:rsid w:val="00690D6B"/>
    <w:rsid w:val="00690FAF"/>
    <w:rsid w:val="006916D0"/>
    <w:rsid w:val="00691E05"/>
    <w:rsid w:val="00692808"/>
    <w:rsid w:val="006928A3"/>
    <w:rsid w:val="0069291C"/>
    <w:rsid w:val="00692B8B"/>
    <w:rsid w:val="00693373"/>
    <w:rsid w:val="0069359F"/>
    <w:rsid w:val="006938FC"/>
    <w:rsid w:val="00693995"/>
    <w:rsid w:val="00693B5D"/>
    <w:rsid w:val="00693B66"/>
    <w:rsid w:val="00693D56"/>
    <w:rsid w:val="00694267"/>
    <w:rsid w:val="006947A1"/>
    <w:rsid w:val="00695269"/>
    <w:rsid w:val="006953C2"/>
    <w:rsid w:val="00695599"/>
    <w:rsid w:val="00695ECA"/>
    <w:rsid w:val="00696364"/>
    <w:rsid w:val="0069675B"/>
    <w:rsid w:val="0069741A"/>
    <w:rsid w:val="00697A71"/>
    <w:rsid w:val="00697FF2"/>
    <w:rsid w:val="006A0005"/>
    <w:rsid w:val="006A09B6"/>
    <w:rsid w:val="006A0D95"/>
    <w:rsid w:val="006A0DA3"/>
    <w:rsid w:val="006A1215"/>
    <w:rsid w:val="006A1721"/>
    <w:rsid w:val="006A2246"/>
    <w:rsid w:val="006A3252"/>
    <w:rsid w:val="006A326F"/>
    <w:rsid w:val="006A384C"/>
    <w:rsid w:val="006A4226"/>
    <w:rsid w:val="006A4E7D"/>
    <w:rsid w:val="006A5491"/>
    <w:rsid w:val="006A63E1"/>
    <w:rsid w:val="006A6E1A"/>
    <w:rsid w:val="006A7E62"/>
    <w:rsid w:val="006B02F3"/>
    <w:rsid w:val="006B04E5"/>
    <w:rsid w:val="006B0ACE"/>
    <w:rsid w:val="006B0C5C"/>
    <w:rsid w:val="006B2293"/>
    <w:rsid w:val="006B2A92"/>
    <w:rsid w:val="006B2B3D"/>
    <w:rsid w:val="006B2D16"/>
    <w:rsid w:val="006B2F97"/>
    <w:rsid w:val="006B3952"/>
    <w:rsid w:val="006B3D34"/>
    <w:rsid w:val="006B3FE5"/>
    <w:rsid w:val="006B4B0F"/>
    <w:rsid w:val="006B6B77"/>
    <w:rsid w:val="006B6F34"/>
    <w:rsid w:val="006B7069"/>
    <w:rsid w:val="006C0485"/>
    <w:rsid w:val="006C0920"/>
    <w:rsid w:val="006C0A09"/>
    <w:rsid w:val="006C0A33"/>
    <w:rsid w:val="006C0B19"/>
    <w:rsid w:val="006C12EF"/>
    <w:rsid w:val="006C1463"/>
    <w:rsid w:val="006C159C"/>
    <w:rsid w:val="006C1876"/>
    <w:rsid w:val="006C1AD5"/>
    <w:rsid w:val="006C26A8"/>
    <w:rsid w:val="006C2C5A"/>
    <w:rsid w:val="006C2DE6"/>
    <w:rsid w:val="006C2E1A"/>
    <w:rsid w:val="006C317B"/>
    <w:rsid w:val="006C3B80"/>
    <w:rsid w:val="006C3B9D"/>
    <w:rsid w:val="006C46E6"/>
    <w:rsid w:val="006C46E9"/>
    <w:rsid w:val="006C484D"/>
    <w:rsid w:val="006C4EE4"/>
    <w:rsid w:val="006C57E8"/>
    <w:rsid w:val="006C596D"/>
    <w:rsid w:val="006C6058"/>
    <w:rsid w:val="006C63A8"/>
    <w:rsid w:val="006C6BB5"/>
    <w:rsid w:val="006C75E1"/>
    <w:rsid w:val="006C7D6F"/>
    <w:rsid w:val="006D0382"/>
    <w:rsid w:val="006D049E"/>
    <w:rsid w:val="006D10C5"/>
    <w:rsid w:val="006D10FF"/>
    <w:rsid w:val="006D1EFE"/>
    <w:rsid w:val="006D22B2"/>
    <w:rsid w:val="006D2B60"/>
    <w:rsid w:val="006D2E9B"/>
    <w:rsid w:val="006D2EFA"/>
    <w:rsid w:val="006D3060"/>
    <w:rsid w:val="006D3564"/>
    <w:rsid w:val="006D3C97"/>
    <w:rsid w:val="006D4941"/>
    <w:rsid w:val="006D543D"/>
    <w:rsid w:val="006D610A"/>
    <w:rsid w:val="006D643F"/>
    <w:rsid w:val="006D7535"/>
    <w:rsid w:val="006D77FE"/>
    <w:rsid w:val="006D7E77"/>
    <w:rsid w:val="006E0416"/>
    <w:rsid w:val="006E0447"/>
    <w:rsid w:val="006E1067"/>
    <w:rsid w:val="006E138A"/>
    <w:rsid w:val="006E2849"/>
    <w:rsid w:val="006E2AF1"/>
    <w:rsid w:val="006E2B57"/>
    <w:rsid w:val="006E519A"/>
    <w:rsid w:val="006E526C"/>
    <w:rsid w:val="006E5326"/>
    <w:rsid w:val="006E573F"/>
    <w:rsid w:val="006E631B"/>
    <w:rsid w:val="006E6668"/>
    <w:rsid w:val="006E6EC0"/>
    <w:rsid w:val="006F108B"/>
    <w:rsid w:val="006F124B"/>
    <w:rsid w:val="006F12C9"/>
    <w:rsid w:val="006F2368"/>
    <w:rsid w:val="006F2C17"/>
    <w:rsid w:val="006F3968"/>
    <w:rsid w:val="006F4CA4"/>
    <w:rsid w:val="006F4EBF"/>
    <w:rsid w:val="006F551A"/>
    <w:rsid w:val="006F5709"/>
    <w:rsid w:val="006F594B"/>
    <w:rsid w:val="006F5A33"/>
    <w:rsid w:val="006F6782"/>
    <w:rsid w:val="006F67E5"/>
    <w:rsid w:val="006F70B8"/>
    <w:rsid w:val="006F71F8"/>
    <w:rsid w:val="006F7DDF"/>
    <w:rsid w:val="00700260"/>
    <w:rsid w:val="00701208"/>
    <w:rsid w:val="007013C4"/>
    <w:rsid w:val="007014AB"/>
    <w:rsid w:val="00701CE0"/>
    <w:rsid w:val="00702662"/>
    <w:rsid w:val="00702EE3"/>
    <w:rsid w:val="00703756"/>
    <w:rsid w:val="007054CB"/>
    <w:rsid w:val="00705561"/>
    <w:rsid w:val="00705B92"/>
    <w:rsid w:val="00705BFE"/>
    <w:rsid w:val="00705F00"/>
    <w:rsid w:val="00705FD9"/>
    <w:rsid w:val="007066B6"/>
    <w:rsid w:val="0070678B"/>
    <w:rsid w:val="00706F87"/>
    <w:rsid w:val="00707327"/>
    <w:rsid w:val="007102B7"/>
    <w:rsid w:val="00710606"/>
    <w:rsid w:val="007107D6"/>
    <w:rsid w:val="00710DE4"/>
    <w:rsid w:val="00711A02"/>
    <w:rsid w:val="0071264E"/>
    <w:rsid w:val="007129B5"/>
    <w:rsid w:val="00712C74"/>
    <w:rsid w:val="00713053"/>
    <w:rsid w:val="0071368F"/>
    <w:rsid w:val="00713834"/>
    <w:rsid w:val="00714360"/>
    <w:rsid w:val="007151F6"/>
    <w:rsid w:val="00715277"/>
    <w:rsid w:val="00715855"/>
    <w:rsid w:val="007169A1"/>
    <w:rsid w:val="00716CF5"/>
    <w:rsid w:val="007171CA"/>
    <w:rsid w:val="007172B8"/>
    <w:rsid w:val="00720860"/>
    <w:rsid w:val="00720FDA"/>
    <w:rsid w:val="0072151D"/>
    <w:rsid w:val="00721E2A"/>
    <w:rsid w:val="007229B5"/>
    <w:rsid w:val="007231A8"/>
    <w:rsid w:val="0072331F"/>
    <w:rsid w:val="007233A6"/>
    <w:rsid w:val="007234EF"/>
    <w:rsid w:val="00723934"/>
    <w:rsid w:val="007239CD"/>
    <w:rsid w:val="00723A62"/>
    <w:rsid w:val="0072523E"/>
    <w:rsid w:val="00726BC3"/>
    <w:rsid w:val="00726FCD"/>
    <w:rsid w:val="00727389"/>
    <w:rsid w:val="00727448"/>
    <w:rsid w:val="00727BA9"/>
    <w:rsid w:val="007303EF"/>
    <w:rsid w:val="007304B7"/>
    <w:rsid w:val="00731304"/>
    <w:rsid w:val="00731FFC"/>
    <w:rsid w:val="00732091"/>
    <w:rsid w:val="00732232"/>
    <w:rsid w:val="0073351B"/>
    <w:rsid w:val="0073387E"/>
    <w:rsid w:val="0073392F"/>
    <w:rsid w:val="0073434E"/>
    <w:rsid w:val="00736258"/>
    <w:rsid w:val="0073648D"/>
    <w:rsid w:val="007366A1"/>
    <w:rsid w:val="00737683"/>
    <w:rsid w:val="0074066C"/>
    <w:rsid w:val="00740E5C"/>
    <w:rsid w:val="00740FFA"/>
    <w:rsid w:val="007411B7"/>
    <w:rsid w:val="00741317"/>
    <w:rsid w:val="00741E6F"/>
    <w:rsid w:val="00743132"/>
    <w:rsid w:val="00743264"/>
    <w:rsid w:val="007436FC"/>
    <w:rsid w:val="0074433F"/>
    <w:rsid w:val="00745CE5"/>
    <w:rsid w:val="00745CFE"/>
    <w:rsid w:val="00745F88"/>
    <w:rsid w:val="0074645E"/>
    <w:rsid w:val="00746495"/>
    <w:rsid w:val="00747358"/>
    <w:rsid w:val="007476F5"/>
    <w:rsid w:val="00747CAC"/>
    <w:rsid w:val="0075011B"/>
    <w:rsid w:val="007501A7"/>
    <w:rsid w:val="007502F8"/>
    <w:rsid w:val="007506A4"/>
    <w:rsid w:val="007507DC"/>
    <w:rsid w:val="00750F7F"/>
    <w:rsid w:val="007511BE"/>
    <w:rsid w:val="00751579"/>
    <w:rsid w:val="00751CDA"/>
    <w:rsid w:val="00752812"/>
    <w:rsid w:val="00752ADB"/>
    <w:rsid w:val="00752BC9"/>
    <w:rsid w:val="007539AD"/>
    <w:rsid w:val="00753E37"/>
    <w:rsid w:val="0075414C"/>
    <w:rsid w:val="007543B7"/>
    <w:rsid w:val="007545FB"/>
    <w:rsid w:val="007546EA"/>
    <w:rsid w:val="00754E83"/>
    <w:rsid w:val="00754F71"/>
    <w:rsid w:val="00755069"/>
    <w:rsid w:val="007554B0"/>
    <w:rsid w:val="00755767"/>
    <w:rsid w:val="00755C88"/>
    <w:rsid w:val="00755E08"/>
    <w:rsid w:val="007561C3"/>
    <w:rsid w:val="00756410"/>
    <w:rsid w:val="00756B04"/>
    <w:rsid w:val="00756BDF"/>
    <w:rsid w:val="00760AE5"/>
    <w:rsid w:val="00760B87"/>
    <w:rsid w:val="00760C9E"/>
    <w:rsid w:val="00761AAA"/>
    <w:rsid w:val="00761F13"/>
    <w:rsid w:val="00762563"/>
    <w:rsid w:val="007626A3"/>
    <w:rsid w:val="007629B9"/>
    <w:rsid w:val="00762CF0"/>
    <w:rsid w:val="00763CD7"/>
    <w:rsid w:val="00763E6F"/>
    <w:rsid w:val="00764550"/>
    <w:rsid w:val="00765BFB"/>
    <w:rsid w:val="0076715B"/>
    <w:rsid w:val="0076793C"/>
    <w:rsid w:val="00767A67"/>
    <w:rsid w:val="00767A8A"/>
    <w:rsid w:val="00767E27"/>
    <w:rsid w:val="00770024"/>
    <w:rsid w:val="00770065"/>
    <w:rsid w:val="00770130"/>
    <w:rsid w:val="00770204"/>
    <w:rsid w:val="007704C1"/>
    <w:rsid w:val="007705F3"/>
    <w:rsid w:val="00770EE2"/>
    <w:rsid w:val="00771108"/>
    <w:rsid w:val="00771139"/>
    <w:rsid w:val="00771320"/>
    <w:rsid w:val="00773035"/>
    <w:rsid w:val="00773E10"/>
    <w:rsid w:val="007742DA"/>
    <w:rsid w:val="0077484F"/>
    <w:rsid w:val="00774FBE"/>
    <w:rsid w:val="00775F38"/>
    <w:rsid w:val="0077687C"/>
    <w:rsid w:val="00776B4D"/>
    <w:rsid w:val="00776C34"/>
    <w:rsid w:val="00780165"/>
    <w:rsid w:val="0078023E"/>
    <w:rsid w:val="007802AC"/>
    <w:rsid w:val="007804B8"/>
    <w:rsid w:val="007807EE"/>
    <w:rsid w:val="00780A35"/>
    <w:rsid w:val="00780CD9"/>
    <w:rsid w:val="00781062"/>
    <w:rsid w:val="007814D3"/>
    <w:rsid w:val="00781518"/>
    <w:rsid w:val="007819B9"/>
    <w:rsid w:val="00781A21"/>
    <w:rsid w:val="00781AB3"/>
    <w:rsid w:val="00781C9D"/>
    <w:rsid w:val="00781D91"/>
    <w:rsid w:val="00782A04"/>
    <w:rsid w:val="00782D2D"/>
    <w:rsid w:val="00782F19"/>
    <w:rsid w:val="00783605"/>
    <w:rsid w:val="00783906"/>
    <w:rsid w:val="007843EC"/>
    <w:rsid w:val="007853ED"/>
    <w:rsid w:val="007856D9"/>
    <w:rsid w:val="00785B67"/>
    <w:rsid w:val="00786027"/>
    <w:rsid w:val="00786755"/>
    <w:rsid w:val="0078683D"/>
    <w:rsid w:val="00786A79"/>
    <w:rsid w:val="0078775E"/>
    <w:rsid w:val="00787D80"/>
    <w:rsid w:val="007908F3"/>
    <w:rsid w:val="00790E54"/>
    <w:rsid w:val="00790F25"/>
    <w:rsid w:val="00791A10"/>
    <w:rsid w:val="00791F28"/>
    <w:rsid w:val="00792ACA"/>
    <w:rsid w:val="00793521"/>
    <w:rsid w:val="00793BE6"/>
    <w:rsid w:val="0079473C"/>
    <w:rsid w:val="0079476F"/>
    <w:rsid w:val="00794E33"/>
    <w:rsid w:val="00795A8B"/>
    <w:rsid w:val="007965B0"/>
    <w:rsid w:val="00796A5D"/>
    <w:rsid w:val="00796E66"/>
    <w:rsid w:val="007976D5"/>
    <w:rsid w:val="00797754"/>
    <w:rsid w:val="007977DD"/>
    <w:rsid w:val="00797938"/>
    <w:rsid w:val="00797A0B"/>
    <w:rsid w:val="00797ADE"/>
    <w:rsid w:val="00797E23"/>
    <w:rsid w:val="007A048D"/>
    <w:rsid w:val="007A1054"/>
    <w:rsid w:val="007A2C15"/>
    <w:rsid w:val="007A2C9F"/>
    <w:rsid w:val="007A3245"/>
    <w:rsid w:val="007A3F4B"/>
    <w:rsid w:val="007A4A08"/>
    <w:rsid w:val="007A58FC"/>
    <w:rsid w:val="007A6307"/>
    <w:rsid w:val="007A6414"/>
    <w:rsid w:val="007A7BDE"/>
    <w:rsid w:val="007B19EF"/>
    <w:rsid w:val="007B1A0B"/>
    <w:rsid w:val="007B24B6"/>
    <w:rsid w:val="007B25C8"/>
    <w:rsid w:val="007B28D5"/>
    <w:rsid w:val="007B36F6"/>
    <w:rsid w:val="007B3845"/>
    <w:rsid w:val="007B3E54"/>
    <w:rsid w:val="007B476C"/>
    <w:rsid w:val="007B4CCC"/>
    <w:rsid w:val="007B5126"/>
    <w:rsid w:val="007B5CA9"/>
    <w:rsid w:val="007B5CD2"/>
    <w:rsid w:val="007B5F4D"/>
    <w:rsid w:val="007B662E"/>
    <w:rsid w:val="007B665D"/>
    <w:rsid w:val="007B6E53"/>
    <w:rsid w:val="007B758F"/>
    <w:rsid w:val="007C03A8"/>
    <w:rsid w:val="007C07B0"/>
    <w:rsid w:val="007C0BE5"/>
    <w:rsid w:val="007C1195"/>
    <w:rsid w:val="007C18B9"/>
    <w:rsid w:val="007C2A4B"/>
    <w:rsid w:val="007C332E"/>
    <w:rsid w:val="007C3463"/>
    <w:rsid w:val="007C35CB"/>
    <w:rsid w:val="007C4148"/>
    <w:rsid w:val="007C42B0"/>
    <w:rsid w:val="007C434F"/>
    <w:rsid w:val="007C4419"/>
    <w:rsid w:val="007C44D1"/>
    <w:rsid w:val="007C456F"/>
    <w:rsid w:val="007C48FB"/>
    <w:rsid w:val="007C4997"/>
    <w:rsid w:val="007C5300"/>
    <w:rsid w:val="007C60BA"/>
    <w:rsid w:val="007C622E"/>
    <w:rsid w:val="007C67C1"/>
    <w:rsid w:val="007C7287"/>
    <w:rsid w:val="007C7B6A"/>
    <w:rsid w:val="007D025B"/>
    <w:rsid w:val="007D11B7"/>
    <w:rsid w:val="007D1384"/>
    <w:rsid w:val="007D1666"/>
    <w:rsid w:val="007D1DE2"/>
    <w:rsid w:val="007D1E27"/>
    <w:rsid w:val="007D2031"/>
    <w:rsid w:val="007D3A2D"/>
    <w:rsid w:val="007D3E90"/>
    <w:rsid w:val="007D4657"/>
    <w:rsid w:val="007D5E1F"/>
    <w:rsid w:val="007D6D2D"/>
    <w:rsid w:val="007D763C"/>
    <w:rsid w:val="007D7708"/>
    <w:rsid w:val="007D7A1F"/>
    <w:rsid w:val="007E00B1"/>
    <w:rsid w:val="007E053D"/>
    <w:rsid w:val="007E1390"/>
    <w:rsid w:val="007E1506"/>
    <w:rsid w:val="007E159F"/>
    <w:rsid w:val="007E1D20"/>
    <w:rsid w:val="007E1E52"/>
    <w:rsid w:val="007E213D"/>
    <w:rsid w:val="007E22EF"/>
    <w:rsid w:val="007E237E"/>
    <w:rsid w:val="007E2515"/>
    <w:rsid w:val="007E262A"/>
    <w:rsid w:val="007E288B"/>
    <w:rsid w:val="007E3008"/>
    <w:rsid w:val="007E33D1"/>
    <w:rsid w:val="007E3C29"/>
    <w:rsid w:val="007E521E"/>
    <w:rsid w:val="007E5D03"/>
    <w:rsid w:val="007E5EFB"/>
    <w:rsid w:val="007E620A"/>
    <w:rsid w:val="007E67A2"/>
    <w:rsid w:val="007E6E13"/>
    <w:rsid w:val="007E6EAB"/>
    <w:rsid w:val="007F03F0"/>
    <w:rsid w:val="007F0954"/>
    <w:rsid w:val="007F0A23"/>
    <w:rsid w:val="007F0C04"/>
    <w:rsid w:val="007F0C14"/>
    <w:rsid w:val="007F0DC9"/>
    <w:rsid w:val="007F118B"/>
    <w:rsid w:val="007F12DF"/>
    <w:rsid w:val="007F1399"/>
    <w:rsid w:val="007F1C2D"/>
    <w:rsid w:val="007F1DFA"/>
    <w:rsid w:val="007F25A9"/>
    <w:rsid w:val="007F2A50"/>
    <w:rsid w:val="007F2DEA"/>
    <w:rsid w:val="007F2F52"/>
    <w:rsid w:val="007F33AF"/>
    <w:rsid w:val="007F34A9"/>
    <w:rsid w:val="007F35CB"/>
    <w:rsid w:val="007F3609"/>
    <w:rsid w:val="007F3B57"/>
    <w:rsid w:val="007F4103"/>
    <w:rsid w:val="007F4382"/>
    <w:rsid w:val="007F43BA"/>
    <w:rsid w:val="007F46DE"/>
    <w:rsid w:val="007F4753"/>
    <w:rsid w:val="007F4D9E"/>
    <w:rsid w:val="007F5916"/>
    <w:rsid w:val="007F5FCF"/>
    <w:rsid w:val="007F75FC"/>
    <w:rsid w:val="007F7DCC"/>
    <w:rsid w:val="0080083C"/>
    <w:rsid w:val="00800B00"/>
    <w:rsid w:val="00801999"/>
    <w:rsid w:val="008019C8"/>
    <w:rsid w:val="008021B7"/>
    <w:rsid w:val="00802ACE"/>
    <w:rsid w:val="00802C7D"/>
    <w:rsid w:val="00803085"/>
    <w:rsid w:val="00803471"/>
    <w:rsid w:val="00803670"/>
    <w:rsid w:val="0080376B"/>
    <w:rsid w:val="00803C3C"/>
    <w:rsid w:val="008042F6"/>
    <w:rsid w:val="008046A6"/>
    <w:rsid w:val="00804C04"/>
    <w:rsid w:val="00804FE3"/>
    <w:rsid w:val="008051E4"/>
    <w:rsid w:val="00805BFD"/>
    <w:rsid w:val="00805E04"/>
    <w:rsid w:val="00806090"/>
    <w:rsid w:val="00806276"/>
    <w:rsid w:val="008062E1"/>
    <w:rsid w:val="00807A76"/>
    <w:rsid w:val="008103F8"/>
    <w:rsid w:val="0081043D"/>
    <w:rsid w:val="00810C33"/>
    <w:rsid w:val="00810E31"/>
    <w:rsid w:val="00811206"/>
    <w:rsid w:val="008113B4"/>
    <w:rsid w:val="008118B1"/>
    <w:rsid w:val="00811BB5"/>
    <w:rsid w:val="00812810"/>
    <w:rsid w:val="0081287F"/>
    <w:rsid w:val="00812AE8"/>
    <w:rsid w:val="00812B83"/>
    <w:rsid w:val="00812BC2"/>
    <w:rsid w:val="008134B7"/>
    <w:rsid w:val="00813B26"/>
    <w:rsid w:val="00813FC5"/>
    <w:rsid w:val="008142D1"/>
    <w:rsid w:val="008144CA"/>
    <w:rsid w:val="008148E7"/>
    <w:rsid w:val="00814B17"/>
    <w:rsid w:val="00815A4C"/>
    <w:rsid w:val="00815AAF"/>
    <w:rsid w:val="00815AB1"/>
    <w:rsid w:val="00816162"/>
    <w:rsid w:val="00816608"/>
    <w:rsid w:val="0081778D"/>
    <w:rsid w:val="0081797C"/>
    <w:rsid w:val="00820AB7"/>
    <w:rsid w:val="00821554"/>
    <w:rsid w:val="0082196B"/>
    <w:rsid w:val="00821F7C"/>
    <w:rsid w:val="00822380"/>
    <w:rsid w:val="0082279B"/>
    <w:rsid w:val="00822804"/>
    <w:rsid w:val="00822A26"/>
    <w:rsid w:val="00822B66"/>
    <w:rsid w:val="00822E0E"/>
    <w:rsid w:val="00823DFA"/>
    <w:rsid w:val="008247B5"/>
    <w:rsid w:val="00824BE6"/>
    <w:rsid w:val="0082571A"/>
    <w:rsid w:val="0082587A"/>
    <w:rsid w:val="00825EB0"/>
    <w:rsid w:val="00825F10"/>
    <w:rsid w:val="008265F0"/>
    <w:rsid w:val="00826806"/>
    <w:rsid w:val="00826AB7"/>
    <w:rsid w:val="00826C48"/>
    <w:rsid w:val="00827AE3"/>
    <w:rsid w:val="0083045D"/>
    <w:rsid w:val="00830CF0"/>
    <w:rsid w:val="00830F4A"/>
    <w:rsid w:val="00832021"/>
    <w:rsid w:val="00832123"/>
    <w:rsid w:val="00832384"/>
    <w:rsid w:val="008323DA"/>
    <w:rsid w:val="00832EDF"/>
    <w:rsid w:val="0083364F"/>
    <w:rsid w:val="00833DCF"/>
    <w:rsid w:val="008344A3"/>
    <w:rsid w:val="008346C9"/>
    <w:rsid w:val="008347E6"/>
    <w:rsid w:val="00834974"/>
    <w:rsid w:val="008351FA"/>
    <w:rsid w:val="0083529E"/>
    <w:rsid w:val="00835584"/>
    <w:rsid w:val="0083579F"/>
    <w:rsid w:val="00835A39"/>
    <w:rsid w:val="00835B32"/>
    <w:rsid w:val="00836571"/>
    <w:rsid w:val="008366C4"/>
    <w:rsid w:val="00836F45"/>
    <w:rsid w:val="00836FF6"/>
    <w:rsid w:val="008375C4"/>
    <w:rsid w:val="00837746"/>
    <w:rsid w:val="0083786E"/>
    <w:rsid w:val="00837A63"/>
    <w:rsid w:val="00837CA8"/>
    <w:rsid w:val="00837E6C"/>
    <w:rsid w:val="008410BC"/>
    <w:rsid w:val="008411AB"/>
    <w:rsid w:val="00841418"/>
    <w:rsid w:val="00841506"/>
    <w:rsid w:val="0084191F"/>
    <w:rsid w:val="008429C8"/>
    <w:rsid w:val="00842A9C"/>
    <w:rsid w:val="00842AF7"/>
    <w:rsid w:val="00843C39"/>
    <w:rsid w:val="00843EC2"/>
    <w:rsid w:val="00845126"/>
    <w:rsid w:val="008452B6"/>
    <w:rsid w:val="00845652"/>
    <w:rsid w:val="00847483"/>
    <w:rsid w:val="008501C6"/>
    <w:rsid w:val="008504BA"/>
    <w:rsid w:val="00850F38"/>
    <w:rsid w:val="00851150"/>
    <w:rsid w:val="0085115F"/>
    <w:rsid w:val="00851686"/>
    <w:rsid w:val="00852141"/>
    <w:rsid w:val="008528CE"/>
    <w:rsid w:val="00852ECB"/>
    <w:rsid w:val="008540F0"/>
    <w:rsid w:val="0085460D"/>
    <w:rsid w:val="008548F0"/>
    <w:rsid w:val="00855120"/>
    <w:rsid w:val="00855E63"/>
    <w:rsid w:val="00856498"/>
    <w:rsid w:val="0085720A"/>
    <w:rsid w:val="008576ED"/>
    <w:rsid w:val="008609EE"/>
    <w:rsid w:val="00860F03"/>
    <w:rsid w:val="0086142A"/>
    <w:rsid w:val="008624CD"/>
    <w:rsid w:val="00862E09"/>
    <w:rsid w:val="0086405C"/>
    <w:rsid w:val="0086410E"/>
    <w:rsid w:val="008644F1"/>
    <w:rsid w:val="00864802"/>
    <w:rsid w:val="00865FA0"/>
    <w:rsid w:val="008664DF"/>
    <w:rsid w:val="00866EBD"/>
    <w:rsid w:val="00867153"/>
    <w:rsid w:val="00867E68"/>
    <w:rsid w:val="00867EDB"/>
    <w:rsid w:val="00870045"/>
    <w:rsid w:val="0087021D"/>
    <w:rsid w:val="0087065C"/>
    <w:rsid w:val="00870830"/>
    <w:rsid w:val="008708A7"/>
    <w:rsid w:val="00871317"/>
    <w:rsid w:val="00871636"/>
    <w:rsid w:val="00871E21"/>
    <w:rsid w:val="008732CA"/>
    <w:rsid w:val="00873841"/>
    <w:rsid w:val="00873BF2"/>
    <w:rsid w:val="00873D2F"/>
    <w:rsid w:val="00874AD2"/>
    <w:rsid w:val="008755C8"/>
    <w:rsid w:val="00875A32"/>
    <w:rsid w:val="008768BB"/>
    <w:rsid w:val="008773D4"/>
    <w:rsid w:val="008774A0"/>
    <w:rsid w:val="008777AD"/>
    <w:rsid w:val="008777F9"/>
    <w:rsid w:val="00877E75"/>
    <w:rsid w:val="0088038E"/>
    <w:rsid w:val="0088047E"/>
    <w:rsid w:val="00880886"/>
    <w:rsid w:val="00880C63"/>
    <w:rsid w:val="00880CAD"/>
    <w:rsid w:val="00880FF5"/>
    <w:rsid w:val="00881578"/>
    <w:rsid w:val="00882940"/>
    <w:rsid w:val="00883677"/>
    <w:rsid w:val="0088425A"/>
    <w:rsid w:val="0088436C"/>
    <w:rsid w:val="0088439A"/>
    <w:rsid w:val="00884544"/>
    <w:rsid w:val="00884560"/>
    <w:rsid w:val="00884E22"/>
    <w:rsid w:val="008852A8"/>
    <w:rsid w:val="00885350"/>
    <w:rsid w:val="00885663"/>
    <w:rsid w:val="00885BBA"/>
    <w:rsid w:val="0088601B"/>
    <w:rsid w:val="0088623B"/>
    <w:rsid w:val="008866BE"/>
    <w:rsid w:val="00886B31"/>
    <w:rsid w:val="008879A2"/>
    <w:rsid w:val="0089051E"/>
    <w:rsid w:val="00890796"/>
    <w:rsid w:val="008910C5"/>
    <w:rsid w:val="00892389"/>
    <w:rsid w:val="00892885"/>
    <w:rsid w:val="008930C1"/>
    <w:rsid w:val="008937F1"/>
    <w:rsid w:val="00893C7E"/>
    <w:rsid w:val="00893F8A"/>
    <w:rsid w:val="008943F7"/>
    <w:rsid w:val="00894D70"/>
    <w:rsid w:val="00895760"/>
    <w:rsid w:val="00896046"/>
    <w:rsid w:val="0089660F"/>
    <w:rsid w:val="00897507"/>
    <w:rsid w:val="008A0A0D"/>
    <w:rsid w:val="008A0D43"/>
    <w:rsid w:val="008A0F1A"/>
    <w:rsid w:val="008A17F7"/>
    <w:rsid w:val="008A2C12"/>
    <w:rsid w:val="008A318C"/>
    <w:rsid w:val="008A35F6"/>
    <w:rsid w:val="008A4040"/>
    <w:rsid w:val="008A488A"/>
    <w:rsid w:val="008A4DBF"/>
    <w:rsid w:val="008A5875"/>
    <w:rsid w:val="008A5FC8"/>
    <w:rsid w:val="008A6899"/>
    <w:rsid w:val="008A6ABC"/>
    <w:rsid w:val="008A7922"/>
    <w:rsid w:val="008A7A42"/>
    <w:rsid w:val="008A7B11"/>
    <w:rsid w:val="008B09E3"/>
    <w:rsid w:val="008B1287"/>
    <w:rsid w:val="008B2453"/>
    <w:rsid w:val="008B35D6"/>
    <w:rsid w:val="008B3DC1"/>
    <w:rsid w:val="008B491E"/>
    <w:rsid w:val="008B4B9A"/>
    <w:rsid w:val="008B5080"/>
    <w:rsid w:val="008B5327"/>
    <w:rsid w:val="008B569F"/>
    <w:rsid w:val="008B582D"/>
    <w:rsid w:val="008B5F32"/>
    <w:rsid w:val="008B5FA4"/>
    <w:rsid w:val="008B65A1"/>
    <w:rsid w:val="008B7811"/>
    <w:rsid w:val="008C12CC"/>
    <w:rsid w:val="008C12CE"/>
    <w:rsid w:val="008C165F"/>
    <w:rsid w:val="008C17B6"/>
    <w:rsid w:val="008C2266"/>
    <w:rsid w:val="008C263B"/>
    <w:rsid w:val="008C26AF"/>
    <w:rsid w:val="008C2975"/>
    <w:rsid w:val="008C2C3D"/>
    <w:rsid w:val="008C40E9"/>
    <w:rsid w:val="008C4243"/>
    <w:rsid w:val="008C45A9"/>
    <w:rsid w:val="008C4608"/>
    <w:rsid w:val="008C49F6"/>
    <w:rsid w:val="008C4A25"/>
    <w:rsid w:val="008C4C56"/>
    <w:rsid w:val="008C4EFF"/>
    <w:rsid w:val="008C55A6"/>
    <w:rsid w:val="008C5659"/>
    <w:rsid w:val="008C5B16"/>
    <w:rsid w:val="008C5B72"/>
    <w:rsid w:val="008C5FF7"/>
    <w:rsid w:val="008C6111"/>
    <w:rsid w:val="008C64B1"/>
    <w:rsid w:val="008C6D61"/>
    <w:rsid w:val="008C6F7B"/>
    <w:rsid w:val="008D1F1C"/>
    <w:rsid w:val="008D23D6"/>
    <w:rsid w:val="008D2868"/>
    <w:rsid w:val="008D3475"/>
    <w:rsid w:val="008D3AE1"/>
    <w:rsid w:val="008D44EC"/>
    <w:rsid w:val="008D48A1"/>
    <w:rsid w:val="008D50F1"/>
    <w:rsid w:val="008D5637"/>
    <w:rsid w:val="008D6167"/>
    <w:rsid w:val="008D78F4"/>
    <w:rsid w:val="008D7FC0"/>
    <w:rsid w:val="008D7FE0"/>
    <w:rsid w:val="008E0992"/>
    <w:rsid w:val="008E0AB2"/>
    <w:rsid w:val="008E0D59"/>
    <w:rsid w:val="008E0E9B"/>
    <w:rsid w:val="008E15B6"/>
    <w:rsid w:val="008E185E"/>
    <w:rsid w:val="008E1EC9"/>
    <w:rsid w:val="008E1F98"/>
    <w:rsid w:val="008E2C36"/>
    <w:rsid w:val="008E400A"/>
    <w:rsid w:val="008E4F39"/>
    <w:rsid w:val="008E5578"/>
    <w:rsid w:val="008E656F"/>
    <w:rsid w:val="008E682C"/>
    <w:rsid w:val="008E6B4F"/>
    <w:rsid w:val="008E72F6"/>
    <w:rsid w:val="008E7632"/>
    <w:rsid w:val="008E7C16"/>
    <w:rsid w:val="008E7D01"/>
    <w:rsid w:val="008E7F26"/>
    <w:rsid w:val="008F06BD"/>
    <w:rsid w:val="008F1128"/>
    <w:rsid w:val="008F12DB"/>
    <w:rsid w:val="008F22C5"/>
    <w:rsid w:val="008F31E4"/>
    <w:rsid w:val="008F36EF"/>
    <w:rsid w:val="008F3EA4"/>
    <w:rsid w:val="008F42BF"/>
    <w:rsid w:val="008F455B"/>
    <w:rsid w:val="008F4F4C"/>
    <w:rsid w:val="008F51DC"/>
    <w:rsid w:val="008F529C"/>
    <w:rsid w:val="008F5453"/>
    <w:rsid w:val="008F58D2"/>
    <w:rsid w:val="008F58DA"/>
    <w:rsid w:val="008F5A09"/>
    <w:rsid w:val="008F6D77"/>
    <w:rsid w:val="008F77C4"/>
    <w:rsid w:val="008F7E01"/>
    <w:rsid w:val="008F7F7C"/>
    <w:rsid w:val="0090036B"/>
    <w:rsid w:val="00900434"/>
    <w:rsid w:val="00900CAE"/>
    <w:rsid w:val="009011E9"/>
    <w:rsid w:val="0090155B"/>
    <w:rsid w:val="00901A7C"/>
    <w:rsid w:val="0090225F"/>
    <w:rsid w:val="009027AD"/>
    <w:rsid w:val="009027D1"/>
    <w:rsid w:val="009037A6"/>
    <w:rsid w:val="009037A8"/>
    <w:rsid w:val="00904147"/>
    <w:rsid w:val="00905EC8"/>
    <w:rsid w:val="0090626C"/>
    <w:rsid w:val="00906D55"/>
    <w:rsid w:val="00907861"/>
    <w:rsid w:val="00910ED1"/>
    <w:rsid w:val="00911CAE"/>
    <w:rsid w:val="00911DCD"/>
    <w:rsid w:val="0091292D"/>
    <w:rsid w:val="00912938"/>
    <w:rsid w:val="00912C9C"/>
    <w:rsid w:val="00913140"/>
    <w:rsid w:val="009132CA"/>
    <w:rsid w:val="009138E9"/>
    <w:rsid w:val="00914552"/>
    <w:rsid w:val="009149CB"/>
    <w:rsid w:val="00915141"/>
    <w:rsid w:val="00915926"/>
    <w:rsid w:val="00915EB8"/>
    <w:rsid w:val="00916107"/>
    <w:rsid w:val="00916322"/>
    <w:rsid w:val="00916585"/>
    <w:rsid w:val="00916B61"/>
    <w:rsid w:val="00917930"/>
    <w:rsid w:val="00917D42"/>
    <w:rsid w:val="009202D4"/>
    <w:rsid w:val="00920795"/>
    <w:rsid w:val="00920EB6"/>
    <w:rsid w:val="0092116E"/>
    <w:rsid w:val="00921253"/>
    <w:rsid w:val="009218A6"/>
    <w:rsid w:val="009229E3"/>
    <w:rsid w:val="009230D7"/>
    <w:rsid w:val="00923A41"/>
    <w:rsid w:val="00923F28"/>
    <w:rsid w:val="009243CF"/>
    <w:rsid w:val="00924580"/>
    <w:rsid w:val="00924C31"/>
    <w:rsid w:val="00924E7A"/>
    <w:rsid w:val="0092517F"/>
    <w:rsid w:val="00925C97"/>
    <w:rsid w:val="00926A73"/>
    <w:rsid w:val="00926B07"/>
    <w:rsid w:val="00926F6D"/>
    <w:rsid w:val="00927625"/>
    <w:rsid w:val="00927651"/>
    <w:rsid w:val="0092768C"/>
    <w:rsid w:val="00927768"/>
    <w:rsid w:val="009278DF"/>
    <w:rsid w:val="00927C34"/>
    <w:rsid w:val="0093016F"/>
    <w:rsid w:val="009301ED"/>
    <w:rsid w:val="009303CC"/>
    <w:rsid w:val="00931E32"/>
    <w:rsid w:val="00931F77"/>
    <w:rsid w:val="00932A3F"/>
    <w:rsid w:val="00932C37"/>
    <w:rsid w:val="00932F1D"/>
    <w:rsid w:val="00933031"/>
    <w:rsid w:val="009331B4"/>
    <w:rsid w:val="00933FED"/>
    <w:rsid w:val="00934138"/>
    <w:rsid w:val="00934197"/>
    <w:rsid w:val="009347AC"/>
    <w:rsid w:val="00934A28"/>
    <w:rsid w:val="00934F0C"/>
    <w:rsid w:val="009352F6"/>
    <w:rsid w:val="0093531E"/>
    <w:rsid w:val="0093582E"/>
    <w:rsid w:val="00935AF0"/>
    <w:rsid w:val="00935C88"/>
    <w:rsid w:val="00935E70"/>
    <w:rsid w:val="009367E8"/>
    <w:rsid w:val="00936CBC"/>
    <w:rsid w:val="00936E6D"/>
    <w:rsid w:val="00936E79"/>
    <w:rsid w:val="00937B38"/>
    <w:rsid w:val="00937EDC"/>
    <w:rsid w:val="0094072B"/>
    <w:rsid w:val="00940A61"/>
    <w:rsid w:val="00940B70"/>
    <w:rsid w:val="00940F7A"/>
    <w:rsid w:val="00942639"/>
    <w:rsid w:val="0094350C"/>
    <w:rsid w:val="00943591"/>
    <w:rsid w:val="009435EB"/>
    <w:rsid w:val="00944290"/>
    <w:rsid w:val="00944393"/>
    <w:rsid w:val="009443CE"/>
    <w:rsid w:val="00944CFB"/>
    <w:rsid w:val="009451D6"/>
    <w:rsid w:val="0094593C"/>
    <w:rsid w:val="00945ABE"/>
    <w:rsid w:val="00946888"/>
    <w:rsid w:val="009474DB"/>
    <w:rsid w:val="009475B2"/>
    <w:rsid w:val="00947690"/>
    <w:rsid w:val="00947BE7"/>
    <w:rsid w:val="00950560"/>
    <w:rsid w:val="00950919"/>
    <w:rsid w:val="00950B20"/>
    <w:rsid w:val="00951804"/>
    <w:rsid w:val="00951F35"/>
    <w:rsid w:val="00951FC5"/>
    <w:rsid w:val="009526EC"/>
    <w:rsid w:val="00952984"/>
    <w:rsid w:val="00952D9D"/>
    <w:rsid w:val="00952DE7"/>
    <w:rsid w:val="009537A8"/>
    <w:rsid w:val="00953F33"/>
    <w:rsid w:val="009544F6"/>
    <w:rsid w:val="00954F51"/>
    <w:rsid w:val="009551B1"/>
    <w:rsid w:val="00955713"/>
    <w:rsid w:val="009557D2"/>
    <w:rsid w:val="00956906"/>
    <w:rsid w:val="00956AF4"/>
    <w:rsid w:val="00956E0A"/>
    <w:rsid w:val="00957557"/>
    <w:rsid w:val="00957CB8"/>
    <w:rsid w:val="00957F29"/>
    <w:rsid w:val="0096101E"/>
    <w:rsid w:val="009619B1"/>
    <w:rsid w:val="00962152"/>
    <w:rsid w:val="009624C7"/>
    <w:rsid w:val="009627B1"/>
    <w:rsid w:val="00962D70"/>
    <w:rsid w:val="00962E7E"/>
    <w:rsid w:val="00962EA6"/>
    <w:rsid w:val="00962EAA"/>
    <w:rsid w:val="00963084"/>
    <w:rsid w:val="00963441"/>
    <w:rsid w:val="00963675"/>
    <w:rsid w:val="00963F22"/>
    <w:rsid w:val="0096400F"/>
    <w:rsid w:val="009643F8"/>
    <w:rsid w:val="0096456F"/>
    <w:rsid w:val="009646FF"/>
    <w:rsid w:val="00965247"/>
    <w:rsid w:val="00965A52"/>
    <w:rsid w:val="00965FAA"/>
    <w:rsid w:val="00966061"/>
    <w:rsid w:val="00966529"/>
    <w:rsid w:val="0096674D"/>
    <w:rsid w:val="00966830"/>
    <w:rsid w:val="00967E33"/>
    <w:rsid w:val="009700A9"/>
    <w:rsid w:val="00970849"/>
    <w:rsid w:val="00970B72"/>
    <w:rsid w:val="00970F62"/>
    <w:rsid w:val="00970FF3"/>
    <w:rsid w:val="009711F0"/>
    <w:rsid w:val="00971DCC"/>
    <w:rsid w:val="0097218F"/>
    <w:rsid w:val="00972389"/>
    <w:rsid w:val="00972480"/>
    <w:rsid w:val="00972B93"/>
    <w:rsid w:val="00972D79"/>
    <w:rsid w:val="009741E8"/>
    <w:rsid w:val="00975411"/>
    <w:rsid w:val="0097565B"/>
    <w:rsid w:val="00975787"/>
    <w:rsid w:val="00975B02"/>
    <w:rsid w:val="00976277"/>
    <w:rsid w:val="00976527"/>
    <w:rsid w:val="00976AFA"/>
    <w:rsid w:val="00976D67"/>
    <w:rsid w:val="009803EA"/>
    <w:rsid w:val="009807DB"/>
    <w:rsid w:val="00982352"/>
    <w:rsid w:val="009826F1"/>
    <w:rsid w:val="00982D09"/>
    <w:rsid w:val="00982EF1"/>
    <w:rsid w:val="0098322F"/>
    <w:rsid w:val="00983EAE"/>
    <w:rsid w:val="0098413E"/>
    <w:rsid w:val="00984248"/>
    <w:rsid w:val="009850C0"/>
    <w:rsid w:val="0098578A"/>
    <w:rsid w:val="00985DF5"/>
    <w:rsid w:val="00986A5E"/>
    <w:rsid w:val="0098739F"/>
    <w:rsid w:val="00987CE6"/>
    <w:rsid w:val="00987EDE"/>
    <w:rsid w:val="009901FB"/>
    <w:rsid w:val="009909F9"/>
    <w:rsid w:val="00990E31"/>
    <w:rsid w:val="00991846"/>
    <w:rsid w:val="00991EC0"/>
    <w:rsid w:val="00992737"/>
    <w:rsid w:val="00992B29"/>
    <w:rsid w:val="00992DC6"/>
    <w:rsid w:val="009935F9"/>
    <w:rsid w:val="009937DD"/>
    <w:rsid w:val="0099393D"/>
    <w:rsid w:val="00993A5C"/>
    <w:rsid w:val="00994461"/>
    <w:rsid w:val="00994731"/>
    <w:rsid w:val="00996288"/>
    <w:rsid w:val="00996475"/>
    <w:rsid w:val="0099667D"/>
    <w:rsid w:val="00996C24"/>
    <w:rsid w:val="00997097"/>
    <w:rsid w:val="009976A2"/>
    <w:rsid w:val="009A00BF"/>
    <w:rsid w:val="009A113E"/>
    <w:rsid w:val="009A15F4"/>
    <w:rsid w:val="009A169B"/>
    <w:rsid w:val="009A1814"/>
    <w:rsid w:val="009A2386"/>
    <w:rsid w:val="009A24FA"/>
    <w:rsid w:val="009A2C9D"/>
    <w:rsid w:val="009A46FC"/>
    <w:rsid w:val="009A4CA3"/>
    <w:rsid w:val="009A4D13"/>
    <w:rsid w:val="009A510A"/>
    <w:rsid w:val="009A5366"/>
    <w:rsid w:val="009A5954"/>
    <w:rsid w:val="009A5B45"/>
    <w:rsid w:val="009A613F"/>
    <w:rsid w:val="009A694A"/>
    <w:rsid w:val="009A6BD6"/>
    <w:rsid w:val="009A7346"/>
    <w:rsid w:val="009A7CA6"/>
    <w:rsid w:val="009A7F90"/>
    <w:rsid w:val="009B0153"/>
    <w:rsid w:val="009B04D1"/>
    <w:rsid w:val="009B04EE"/>
    <w:rsid w:val="009B07B0"/>
    <w:rsid w:val="009B0923"/>
    <w:rsid w:val="009B0EF6"/>
    <w:rsid w:val="009B15D3"/>
    <w:rsid w:val="009B1906"/>
    <w:rsid w:val="009B19FE"/>
    <w:rsid w:val="009B1BC1"/>
    <w:rsid w:val="009B1C0E"/>
    <w:rsid w:val="009B287B"/>
    <w:rsid w:val="009B3398"/>
    <w:rsid w:val="009B3822"/>
    <w:rsid w:val="009B384F"/>
    <w:rsid w:val="009B3FDA"/>
    <w:rsid w:val="009B4440"/>
    <w:rsid w:val="009B51E8"/>
    <w:rsid w:val="009B6160"/>
    <w:rsid w:val="009B6279"/>
    <w:rsid w:val="009B6656"/>
    <w:rsid w:val="009B6C11"/>
    <w:rsid w:val="009B6FDD"/>
    <w:rsid w:val="009B74F2"/>
    <w:rsid w:val="009B7900"/>
    <w:rsid w:val="009B7D03"/>
    <w:rsid w:val="009C031B"/>
    <w:rsid w:val="009C0C7A"/>
    <w:rsid w:val="009C1108"/>
    <w:rsid w:val="009C27E8"/>
    <w:rsid w:val="009C3ABE"/>
    <w:rsid w:val="009C4848"/>
    <w:rsid w:val="009C498B"/>
    <w:rsid w:val="009C5203"/>
    <w:rsid w:val="009C5B74"/>
    <w:rsid w:val="009C6AA1"/>
    <w:rsid w:val="009C6F1D"/>
    <w:rsid w:val="009C7F78"/>
    <w:rsid w:val="009D11C2"/>
    <w:rsid w:val="009D1218"/>
    <w:rsid w:val="009D26DB"/>
    <w:rsid w:val="009D289A"/>
    <w:rsid w:val="009D2AD9"/>
    <w:rsid w:val="009D2F29"/>
    <w:rsid w:val="009D3762"/>
    <w:rsid w:val="009D3D4E"/>
    <w:rsid w:val="009D451F"/>
    <w:rsid w:val="009D4EA2"/>
    <w:rsid w:val="009D5487"/>
    <w:rsid w:val="009D63DD"/>
    <w:rsid w:val="009D676F"/>
    <w:rsid w:val="009D6B51"/>
    <w:rsid w:val="009D7490"/>
    <w:rsid w:val="009D7649"/>
    <w:rsid w:val="009D7E1B"/>
    <w:rsid w:val="009E0640"/>
    <w:rsid w:val="009E0CA0"/>
    <w:rsid w:val="009E1450"/>
    <w:rsid w:val="009E1460"/>
    <w:rsid w:val="009E1930"/>
    <w:rsid w:val="009E2899"/>
    <w:rsid w:val="009E2C79"/>
    <w:rsid w:val="009E3045"/>
    <w:rsid w:val="009E313E"/>
    <w:rsid w:val="009E3555"/>
    <w:rsid w:val="009E39D9"/>
    <w:rsid w:val="009E3CAE"/>
    <w:rsid w:val="009E3F60"/>
    <w:rsid w:val="009E3F81"/>
    <w:rsid w:val="009E4FCF"/>
    <w:rsid w:val="009E5159"/>
    <w:rsid w:val="009E5E1A"/>
    <w:rsid w:val="009E5FCD"/>
    <w:rsid w:val="009E654F"/>
    <w:rsid w:val="009E6DDC"/>
    <w:rsid w:val="009E7134"/>
    <w:rsid w:val="009E742D"/>
    <w:rsid w:val="009F0252"/>
    <w:rsid w:val="009F0854"/>
    <w:rsid w:val="009F0C20"/>
    <w:rsid w:val="009F0C48"/>
    <w:rsid w:val="009F10E3"/>
    <w:rsid w:val="009F1110"/>
    <w:rsid w:val="009F162F"/>
    <w:rsid w:val="009F1885"/>
    <w:rsid w:val="009F238E"/>
    <w:rsid w:val="009F2649"/>
    <w:rsid w:val="009F29FA"/>
    <w:rsid w:val="009F2A12"/>
    <w:rsid w:val="009F3B92"/>
    <w:rsid w:val="009F3F50"/>
    <w:rsid w:val="009F41BB"/>
    <w:rsid w:val="009F4AB8"/>
    <w:rsid w:val="009F4B95"/>
    <w:rsid w:val="009F4E00"/>
    <w:rsid w:val="009F5949"/>
    <w:rsid w:val="009F5B1D"/>
    <w:rsid w:val="009F5B45"/>
    <w:rsid w:val="009F6118"/>
    <w:rsid w:val="009F664E"/>
    <w:rsid w:val="009F6922"/>
    <w:rsid w:val="009F6B6E"/>
    <w:rsid w:val="009F6D4B"/>
    <w:rsid w:val="009F6E8A"/>
    <w:rsid w:val="009F6FE9"/>
    <w:rsid w:val="009F725C"/>
    <w:rsid w:val="009F7855"/>
    <w:rsid w:val="009F78D2"/>
    <w:rsid w:val="00A003BA"/>
    <w:rsid w:val="00A00562"/>
    <w:rsid w:val="00A009C4"/>
    <w:rsid w:val="00A00B40"/>
    <w:rsid w:val="00A010A8"/>
    <w:rsid w:val="00A019B4"/>
    <w:rsid w:val="00A021C7"/>
    <w:rsid w:val="00A02939"/>
    <w:rsid w:val="00A040A0"/>
    <w:rsid w:val="00A04221"/>
    <w:rsid w:val="00A043F8"/>
    <w:rsid w:val="00A04D0A"/>
    <w:rsid w:val="00A05872"/>
    <w:rsid w:val="00A06470"/>
    <w:rsid w:val="00A06688"/>
    <w:rsid w:val="00A07577"/>
    <w:rsid w:val="00A07BED"/>
    <w:rsid w:val="00A1057E"/>
    <w:rsid w:val="00A108CE"/>
    <w:rsid w:val="00A117E4"/>
    <w:rsid w:val="00A11B70"/>
    <w:rsid w:val="00A11D58"/>
    <w:rsid w:val="00A1224B"/>
    <w:rsid w:val="00A12577"/>
    <w:rsid w:val="00A125B8"/>
    <w:rsid w:val="00A12756"/>
    <w:rsid w:val="00A12D92"/>
    <w:rsid w:val="00A130F2"/>
    <w:rsid w:val="00A135B6"/>
    <w:rsid w:val="00A13DF0"/>
    <w:rsid w:val="00A13F0E"/>
    <w:rsid w:val="00A14DCC"/>
    <w:rsid w:val="00A14FA8"/>
    <w:rsid w:val="00A152C0"/>
    <w:rsid w:val="00A1534A"/>
    <w:rsid w:val="00A15566"/>
    <w:rsid w:val="00A159BF"/>
    <w:rsid w:val="00A16CA7"/>
    <w:rsid w:val="00A16EA3"/>
    <w:rsid w:val="00A171F1"/>
    <w:rsid w:val="00A173CF"/>
    <w:rsid w:val="00A2046B"/>
    <w:rsid w:val="00A20E5A"/>
    <w:rsid w:val="00A21153"/>
    <w:rsid w:val="00A2130C"/>
    <w:rsid w:val="00A2153B"/>
    <w:rsid w:val="00A21786"/>
    <w:rsid w:val="00A2219D"/>
    <w:rsid w:val="00A22399"/>
    <w:rsid w:val="00A225A5"/>
    <w:rsid w:val="00A22805"/>
    <w:rsid w:val="00A24BCC"/>
    <w:rsid w:val="00A24D14"/>
    <w:rsid w:val="00A24F04"/>
    <w:rsid w:val="00A25938"/>
    <w:rsid w:val="00A25BB8"/>
    <w:rsid w:val="00A25E67"/>
    <w:rsid w:val="00A26713"/>
    <w:rsid w:val="00A26D4C"/>
    <w:rsid w:val="00A27201"/>
    <w:rsid w:val="00A27503"/>
    <w:rsid w:val="00A2791D"/>
    <w:rsid w:val="00A27A19"/>
    <w:rsid w:val="00A27C90"/>
    <w:rsid w:val="00A27E36"/>
    <w:rsid w:val="00A27F30"/>
    <w:rsid w:val="00A306F1"/>
    <w:rsid w:val="00A30F16"/>
    <w:rsid w:val="00A31110"/>
    <w:rsid w:val="00A31431"/>
    <w:rsid w:val="00A3164F"/>
    <w:rsid w:val="00A31D09"/>
    <w:rsid w:val="00A3238C"/>
    <w:rsid w:val="00A32684"/>
    <w:rsid w:val="00A32A3F"/>
    <w:rsid w:val="00A341D6"/>
    <w:rsid w:val="00A348AB"/>
    <w:rsid w:val="00A34E60"/>
    <w:rsid w:val="00A350BB"/>
    <w:rsid w:val="00A353FB"/>
    <w:rsid w:val="00A3546F"/>
    <w:rsid w:val="00A35478"/>
    <w:rsid w:val="00A358BA"/>
    <w:rsid w:val="00A35E2A"/>
    <w:rsid w:val="00A3601B"/>
    <w:rsid w:val="00A36033"/>
    <w:rsid w:val="00A36909"/>
    <w:rsid w:val="00A37478"/>
    <w:rsid w:val="00A3A03B"/>
    <w:rsid w:val="00A40359"/>
    <w:rsid w:val="00A408CF"/>
    <w:rsid w:val="00A40AFF"/>
    <w:rsid w:val="00A40DB9"/>
    <w:rsid w:val="00A41087"/>
    <w:rsid w:val="00A418F4"/>
    <w:rsid w:val="00A42230"/>
    <w:rsid w:val="00A422D7"/>
    <w:rsid w:val="00A42902"/>
    <w:rsid w:val="00A42A32"/>
    <w:rsid w:val="00A43883"/>
    <w:rsid w:val="00A438D5"/>
    <w:rsid w:val="00A439B0"/>
    <w:rsid w:val="00A441D0"/>
    <w:rsid w:val="00A444AB"/>
    <w:rsid w:val="00A4494A"/>
    <w:rsid w:val="00A44DF7"/>
    <w:rsid w:val="00A44FBD"/>
    <w:rsid w:val="00A45307"/>
    <w:rsid w:val="00A45AEC"/>
    <w:rsid w:val="00A463AA"/>
    <w:rsid w:val="00A465CA"/>
    <w:rsid w:val="00A466A4"/>
    <w:rsid w:val="00A47518"/>
    <w:rsid w:val="00A47C57"/>
    <w:rsid w:val="00A47E00"/>
    <w:rsid w:val="00A508B4"/>
    <w:rsid w:val="00A50A88"/>
    <w:rsid w:val="00A514BD"/>
    <w:rsid w:val="00A51559"/>
    <w:rsid w:val="00A51B1E"/>
    <w:rsid w:val="00A51F7D"/>
    <w:rsid w:val="00A52618"/>
    <w:rsid w:val="00A52F76"/>
    <w:rsid w:val="00A530C0"/>
    <w:rsid w:val="00A5373E"/>
    <w:rsid w:val="00A54059"/>
    <w:rsid w:val="00A541CB"/>
    <w:rsid w:val="00A541E8"/>
    <w:rsid w:val="00A5424C"/>
    <w:rsid w:val="00A54408"/>
    <w:rsid w:val="00A544BE"/>
    <w:rsid w:val="00A546F8"/>
    <w:rsid w:val="00A54CF8"/>
    <w:rsid w:val="00A54E14"/>
    <w:rsid w:val="00A55ECD"/>
    <w:rsid w:val="00A562A5"/>
    <w:rsid w:val="00A563D9"/>
    <w:rsid w:val="00A56407"/>
    <w:rsid w:val="00A56900"/>
    <w:rsid w:val="00A569C8"/>
    <w:rsid w:val="00A57782"/>
    <w:rsid w:val="00A579BF"/>
    <w:rsid w:val="00A57AA8"/>
    <w:rsid w:val="00A60380"/>
    <w:rsid w:val="00A60756"/>
    <w:rsid w:val="00A607B3"/>
    <w:rsid w:val="00A60AE8"/>
    <w:rsid w:val="00A615B5"/>
    <w:rsid w:val="00A61899"/>
    <w:rsid w:val="00A62BBB"/>
    <w:rsid w:val="00A63E55"/>
    <w:rsid w:val="00A644AA"/>
    <w:rsid w:val="00A64AE6"/>
    <w:rsid w:val="00A65115"/>
    <w:rsid w:val="00A65261"/>
    <w:rsid w:val="00A6559E"/>
    <w:rsid w:val="00A65B02"/>
    <w:rsid w:val="00A65B65"/>
    <w:rsid w:val="00A65BE2"/>
    <w:rsid w:val="00A65C40"/>
    <w:rsid w:val="00A65E9E"/>
    <w:rsid w:val="00A65F6F"/>
    <w:rsid w:val="00A6613D"/>
    <w:rsid w:val="00A66972"/>
    <w:rsid w:val="00A66C16"/>
    <w:rsid w:val="00A67118"/>
    <w:rsid w:val="00A6749C"/>
    <w:rsid w:val="00A67548"/>
    <w:rsid w:val="00A67F5A"/>
    <w:rsid w:val="00A70B56"/>
    <w:rsid w:val="00A70F2B"/>
    <w:rsid w:val="00A717A9"/>
    <w:rsid w:val="00A72F48"/>
    <w:rsid w:val="00A73283"/>
    <w:rsid w:val="00A73601"/>
    <w:rsid w:val="00A73DFB"/>
    <w:rsid w:val="00A7456D"/>
    <w:rsid w:val="00A74A10"/>
    <w:rsid w:val="00A74B04"/>
    <w:rsid w:val="00A74C9D"/>
    <w:rsid w:val="00A74D21"/>
    <w:rsid w:val="00A74EB9"/>
    <w:rsid w:val="00A75164"/>
    <w:rsid w:val="00A75950"/>
    <w:rsid w:val="00A76179"/>
    <w:rsid w:val="00A76524"/>
    <w:rsid w:val="00A76D2A"/>
    <w:rsid w:val="00A76EB6"/>
    <w:rsid w:val="00A77572"/>
    <w:rsid w:val="00A77713"/>
    <w:rsid w:val="00A77DF1"/>
    <w:rsid w:val="00A80543"/>
    <w:rsid w:val="00A806BE"/>
    <w:rsid w:val="00A8083A"/>
    <w:rsid w:val="00A81FD0"/>
    <w:rsid w:val="00A820BD"/>
    <w:rsid w:val="00A82118"/>
    <w:rsid w:val="00A8259A"/>
    <w:rsid w:val="00A83150"/>
    <w:rsid w:val="00A83422"/>
    <w:rsid w:val="00A864D6"/>
    <w:rsid w:val="00A8669F"/>
    <w:rsid w:val="00A867E8"/>
    <w:rsid w:val="00A86FF2"/>
    <w:rsid w:val="00A872A7"/>
    <w:rsid w:val="00A87BB1"/>
    <w:rsid w:val="00A87D31"/>
    <w:rsid w:val="00A90B7F"/>
    <w:rsid w:val="00A90F59"/>
    <w:rsid w:val="00A91F9C"/>
    <w:rsid w:val="00A921A5"/>
    <w:rsid w:val="00A927D6"/>
    <w:rsid w:val="00A928BF"/>
    <w:rsid w:val="00A93580"/>
    <w:rsid w:val="00A93861"/>
    <w:rsid w:val="00A93B57"/>
    <w:rsid w:val="00A94165"/>
    <w:rsid w:val="00A94333"/>
    <w:rsid w:val="00A948F9"/>
    <w:rsid w:val="00A95343"/>
    <w:rsid w:val="00A9537F"/>
    <w:rsid w:val="00A954A5"/>
    <w:rsid w:val="00A95AC3"/>
    <w:rsid w:val="00A960EE"/>
    <w:rsid w:val="00A962EE"/>
    <w:rsid w:val="00A96C8E"/>
    <w:rsid w:val="00A9715F"/>
    <w:rsid w:val="00A97AF3"/>
    <w:rsid w:val="00AA02E2"/>
    <w:rsid w:val="00AA0982"/>
    <w:rsid w:val="00AA1281"/>
    <w:rsid w:val="00AA19C1"/>
    <w:rsid w:val="00AA3602"/>
    <w:rsid w:val="00AA39AA"/>
    <w:rsid w:val="00AA3AEB"/>
    <w:rsid w:val="00AA4234"/>
    <w:rsid w:val="00AA4389"/>
    <w:rsid w:val="00AA49E5"/>
    <w:rsid w:val="00AA533E"/>
    <w:rsid w:val="00AA54B1"/>
    <w:rsid w:val="00AA55C4"/>
    <w:rsid w:val="00AA55FB"/>
    <w:rsid w:val="00AA661E"/>
    <w:rsid w:val="00AA69BA"/>
    <w:rsid w:val="00AA7641"/>
    <w:rsid w:val="00AA78C1"/>
    <w:rsid w:val="00AA7A59"/>
    <w:rsid w:val="00AB0169"/>
    <w:rsid w:val="00AB0E0D"/>
    <w:rsid w:val="00AB1DF7"/>
    <w:rsid w:val="00AB21DA"/>
    <w:rsid w:val="00AB26C8"/>
    <w:rsid w:val="00AB314C"/>
    <w:rsid w:val="00AB37C5"/>
    <w:rsid w:val="00AB3800"/>
    <w:rsid w:val="00AB3C06"/>
    <w:rsid w:val="00AB40C0"/>
    <w:rsid w:val="00AB45A9"/>
    <w:rsid w:val="00AB56D3"/>
    <w:rsid w:val="00AB58A1"/>
    <w:rsid w:val="00AB58B3"/>
    <w:rsid w:val="00AB590F"/>
    <w:rsid w:val="00AB5B80"/>
    <w:rsid w:val="00AB5C82"/>
    <w:rsid w:val="00AB5DB2"/>
    <w:rsid w:val="00AB62FB"/>
    <w:rsid w:val="00AB6E98"/>
    <w:rsid w:val="00AB6EAC"/>
    <w:rsid w:val="00AB700B"/>
    <w:rsid w:val="00AB71B0"/>
    <w:rsid w:val="00AB71C6"/>
    <w:rsid w:val="00AB7BB9"/>
    <w:rsid w:val="00AC0497"/>
    <w:rsid w:val="00AC049D"/>
    <w:rsid w:val="00AC0704"/>
    <w:rsid w:val="00AC1173"/>
    <w:rsid w:val="00AC17DB"/>
    <w:rsid w:val="00AC19DC"/>
    <w:rsid w:val="00AC1E5C"/>
    <w:rsid w:val="00AC21E6"/>
    <w:rsid w:val="00AC296D"/>
    <w:rsid w:val="00AC34AA"/>
    <w:rsid w:val="00AC39BA"/>
    <w:rsid w:val="00AC3DDE"/>
    <w:rsid w:val="00AC4740"/>
    <w:rsid w:val="00AC4854"/>
    <w:rsid w:val="00AC4AA5"/>
    <w:rsid w:val="00AC4F3E"/>
    <w:rsid w:val="00AC4F7D"/>
    <w:rsid w:val="00AC5439"/>
    <w:rsid w:val="00AC568F"/>
    <w:rsid w:val="00AC570F"/>
    <w:rsid w:val="00AC5BC0"/>
    <w:rsid w:val="00AC5BCD"/>
    <w:rsid w:val="00AC646D"/>
    <w:rsid w:val="00AC662D"/>
    <w:rsid w:val="00AC6BB5"/>
    <w:rsid w:val="00AC7053"/>
    <w:rsid w:val="00AC720F"/>
    <w:rsid w:val="00AC759A"/>
    <w:rsid w:val="00AC7672"/>
    <w:rsid w:val="00AD0005"/>
    <w:rsid w:val="00AD0639"/>
    <w:rsid w:val="00AD0A62"/>
    <w:rsid w:val="00AD0EB1"/>
    <w:rsid w:val="00AD2493"/>
    <w:rsid w:val="00AD3275"/>
    <w:rsid w:val="00AD333C"/>
    <w:rsid w:val="00AD334F"/>
    <w:rsid w:val="00AD3D72"/>
    <w:rsid w:val="00AD3E3E"/>
    <w:rsid w:val="00AD3E42"/>
    <w:rsid w:val="00AD3F43"/>
    <w:rsid w:val="00AD41A6"/>
    <w:rsid w:val="00AD4616"/>
    <w:rsid w:val="00AD4796"/>
    <w:rsid w:val="00AD5814"/>
    <w:rsid w:val="00AD5957"/>
    <w:rsid w:val="00AD625D"/>
    <w:rsid w:val="00AD650E"/>
    <w:rsid w:val="00AD734B"/>
    <w:rsid w:val="00AD7634"/>
    <w:rsid w:val="00AD77FF"/>
    <w:rsid w:val="00AD7BD1"/>
    <w:rsid w:val="00AE00D3"/>
    <w:rsid w:val="00AE0A27"/>
    <w:rsid w:val="00AE11A5"/>
    <w:rsid w:val="00AE143D"/>
    <w:rsid w:val="00AE2122"/>
    <w:rsid w:val="00AE2160"/>
    <w:rsid w:val="00AE2878"/>
    <w:rsid w:val="00AE2BC9"/>
    <w:rsid w:val="00AE3165"/>
    <w:rsid w:val="00AE3438"/>
    <w:rsid w:val="00AE393C"/>
    <w:rsid w:val="00AE3A1A"/>
    <w:rsid w:val="00AE3F1A"/>
    <w:rsid w:val="00AE4170"/>
    <w:rsid w:val="00AE47CE"/>
    <w:rsid w:val="00AE4D8A"/>
    <w:rsid w:val="00AE4F23"/>
    <w:rsid w:val="00AE54ED"/>
    <w:rsid w:val="00AE57FC"/>
    <w:rsid w:val="00AE607F"/>
    <w:rsid w:val="00AE60BC"/>
    <w:rsid w:val="00AE6870"/>
    <w:rsid w:val="00AE6E4C"/>
    <w:rsid w:val="00AE7AB2"/>
    <w:rsid w:val="00AF09DD"/>
    <w:rsid w:val="00AF140E"/>
    <w:rsid w:val="00AF18FE"/>
    <w:rsid w:val="00AF1A0B"/>
    <w:rsid w:val="00AF1A4B"/>
    <w:rsid w:val="00AF228C"/>
    <w:rsid w:val="00AF25F3"/>
    <w:rsid w:val="00AF28A2"/>
    <w:rsid w:val="00AF2C5C"/>
    <w:rsid w:val="00AF363B"/>
    <w:rsid w:val="00AF3B8E"/>
    <w:rsid w:val="00AF3C5D"/>
    <w:rsid w:val="00AF3D60"/>
    <w:rsid w:val="00AF4388"/>
    <w:rsid w:val="00AF44EE"/>
    <w:rsid w:val="00AF4C80"/>
    <w:rsid w:val="00AF4FE0"/>
    <w:rsid w:val="00AF5389"/>
    <w:rsid w:val="00AF5B39"/>
    <w:rsid w:val="00AF5DE8"/>
    <w:rsid w:val="00AF6011"/>
    <w:rsid w:val="00AF611D"/>
    <w:rsid w:val="00AF6144"/>
    <w:rsid w:val="00AF6247"/>
    <w:rsid w:val="00AF65AA"/>
    <w:rsid w:val="00AF69E4"/>
    <w:rsid w:val="00AF6BE7"/>
    <w:rsid w:val="00AF6CD5"/>
    <w:rsid w:val="00AF7ACB"/>
    <w:rsid w:val="00AF7F2E"/>
    <w:rsid w:val="00B005AB"/>
    <w:rsid w:val="00B00B89"/>
    <w:rsid w:val="00B01018"/>
    <w:rsid w:val="00B0195B"/>
    <w:rsid w:val="00B019E5"/>
    <w:rsid w:val="00B01B94"/>
    <w:rsid w:val="00B02240"/>
    <w:rsid w:val="00B026E3"/>
    <w:rsid w:val="00B02949"/>
    <w:rsid w:val="00B02BDD"/>
    <w:rsid w:val="00B02E39"/>
    <w:rsid w:val="00B04193"/>
    <w:rsid w:val="00B041CA"/>
    <w:rsid w:val="00B04237"/>
    <w:rsid w:val="00B04316"/>
    <w:rsid w:val="00B043DC"/>
    <w:rsid w:val="00B0497C"/>
    <w:rsid w:val="00B066DB"/>
    <w:rsid w:val="00B067E5"/>
    <w:rsid w:val="00B06985"/>
    <w:rsid w:val="00B06E3B"/>
    <w:rsid w:val="00B07203"/>
    <w:rsid w:val="00B072EC"/>
    <w:rsid w:val="00B079E3"/>
    <w:rsid w:val="00B07B43"/>
    <w:rsid w:val="00B100A9"/>
    <w:rsid w:val="00B101DF"/>
    <w:rsid w:val="00B104C7"/>
    <w:rsid w:val="00B104EC"/>
    <w:rsid w:val="00B10546"/>
    <w:rsid w:val="00B10616"/>
    <w:rsid w:val="00B10895"/>
    <w:rsid w:val="00B10C87"/>
    <w:rsid w:val="00B1130B"/>
    <w:rsid w:val="00B1239A"/>
    <w:rsid w:val="00B12E87"/>
    <w:rsid w:val="00B12FCF"/>
    <w:rsid w:val="00B13011"/>
    <w:rsid w:val="00B131D6"/>
    <w:rsid w:val="00B1396A"/>
    <w:rsid w:val="00B13F94"/>
    <w:rsid w:val="00B14853"/>
    <w:rsid w:val="00B14C4A"/>
    <w:rsid w:val="00B14DE1"/>
    <w:rsid w:val="00B15CB0"/>
    <w:rsid w:val="00B16B5E"/>
    <w:rsid w:val="00B17A6B"/>
    <w:rsid w:val="00B17E49"/>
    <w:rsid w:val="00B17ED4"/>
    <w:rsid w:val="00B17F7A"/>
    <w:rsid w:val="00B2057C"/>
    <w:rsid w:val="00B20FE1"/>
    <w:rsid w:val="00B21259"/>
    <w:rsid w:val="00B214D6"/>
    <w:rsid w:val="00B21C33"/>
    <w:rsid w:val="00B2237B"/>
    <w:rsid w:val="00B22560"/>
    <w:rsid w:val="00B234F5"/>
    <w:rsid w:val="00B236FA"/>
    <w:rsid w:val="00B23A14"/>
    <w:rsid w:val="00B23AD8"/>
    <w:rsid w:val="00B23B5D"/>
    <w:rsid w:val="00B24199"/>
    <w:rsid w:val="00B25EC6"/>
    <w:rsid w:val="00B261FA"/>
    <w:rsid w:val="00B271AF"/>
    <w:rsid w:val="00B30EB0"/>
    <w:rsid w:val="00B31883"/>
    <w:rsid w:val="00B31E26"/>
    <w:rsid w:val="00B31FB4"/>
    <w:rsid w:val="00B32919"/>
    <w:rsid w:val="00B333B9"/>
    <w:rsid w:val="00B333BD"/>
    <w:rsid w:val="00B33B11"/>
    <w:rsid w:val="00B349BD"/>
    <w:rsid w:val="00B34EC5"/>
    <w:rsid w:val="00B35EF2"/>
    <w:rsid w:val="00B365B4"/>
    <w:rsid w:val="00B3731F"/>
    <w:rsid w:val="00B4006C"/>
    <w:rsid w:val="00B4101D"/>
    <w:rsid w:val="00B41488"/>
    <w:rsid w:val="00B416F5"/>
    <w:rsid w:val="00B4210F"/>
    <w:rsid w:val="00B4233B"/>
    <w:rsid w:val="00B4274E"/>
    <w:rsid w:val="00B42A88"/>
    <w:rsid w:val="00B43518"/>
    <w:rsid w:val="00B43C6B"/>
    <w:rsid w:val="00B4459C"/>
    <w:rsid w:val="00B448E8"/>
    <w:rsid w:val="00B44E57"/>
    <w:rsid w:val="00B44EBC"/>
    <w:rsid w:val="00B45B6F"/>
    <w:rsid w:val="00B4602C"/>
    <w:rsid w:val="00B4625A"/>
    <w:rsid w:val="00B4653E"/>
    <w:rsid w:val="00B468C6"/>
    <w:rsid w:val="00B468C9"/>
    <w:rsid w:val="00B47435"/>
    <w:rsid w:val="00B47534"/>
    <w:rsid w:val="00B47619"/>
    <w:rsid w:val="00B4781E"/>
    <w:rsid w:val="00B50032"/>
    <w:rsid w:val="00B50796"/>
    <w:rsid w:val="00B50DA5"/>
    <w:rsid w:val="00B516C9"/>
    <w:rsid w:val="00B5178C"/>
    <w:rsid w:val="00B51D9C"/>
    <w:rsid w:val="00B52820"/>
    <w:rsid w:val="00B52C52"/>
    <w:rsid w:val="00B52CF2"/>
    <w:rsid w:val="00B53656"/>
    <w:rsid w:val="00B53881"/>
    <w:rsid w:val="00B5408A"/>
    <w:rsid w:val="00B5452E"/>
    <w:rsid w:val="00B54545"/>
    <w:rsid w:val="00B54643"/>
    <w:rsid w:val="00B549EC"/>
    <w:rsid w:val="00B5532F"/>
    <w:rsid w:val="00B55B70"/>
    <w:rsid w:val="00B55E54"/>
    <w:rsid w:val="00B56266"/>
    <w:rsid w:val="00B56A15"/>
    <w:rsid w:val="00B56BB1"/>
    <w:rsid w:val="00B56EC3"/>
    <w:rsid w:val="00B57100"/>
    <w:rsid w:val="00B5735E"/>
    <w:rsid w:val="00B57879"/>
    <w:rsid w:val="00B5794F"/>
    <w:rsid w:val="00B57959"/>
    <w:rsid w:val="00B6101C"/>
    <w:rsid w:val="00B6105A"/>
    <w:rsid w:val="00B6134E"/>
    <w:rsid w:val="00B626F0"/>
    <w:rsid w:val="00B63A1A"/>
    <w:rsid w:val="00B63D2F"/>
    <w:rsid w:val="00B63E2F"/>
    <w:rsid w:val="00B648B0"/>
    <w:rsid w:val="00B65041"/>
    <w:rsid w:val="00B651C7"/>
    <w:rsid w:val="00B65E1A"/>
    <w:rsid w:val="00B65F5C"/>
    <w:rsid w:val="00B6642F"/>
    <w:rsid w:val="00B66BE6"/>
    <w:rsid w:val="00B67A4A"/>
    <w:rsid w:val="00B67AC2"/>
    <w:rsid w:val="00B70024"/>
    <w:rsid w:val="00B708E0"/>
    <w:rsid w:val="00B71596"/>
    <w:rsid w:val="00B71827"/>
    <w:rsid w:val="00B720D7"/>
    <w:rsid w:val="00B7285F"/>
    <w:rsid w:val="00B73AD3"/>
    <w:rsid w:val="00B7439B"/>
    <w:rsid w:val="00B747E1"/>
    <w:rsid w:val="00B7483E"/>
    <w:rsid w:val="00B74E40"/>
    <w:rsid w:val="00B75F32"/>
    <w:rsid w:val="00B76095"/>
    <w:rsid w:val="00B76EF3"/>
    <w:rsid w:val="00B7718A"/>
    <w:rsid w:val="00B7742F"/>
    <w:rsid w:val="00B8019A"/>
    <w:rsid w:val="00B80A3E"/>
    <w:rsid w:val="00B80B02"/>
    <w:rsid w:val="00B81471"/>
    <w:rsid w:val="00B81477"/>
    <w:rsid w:val="00B81845"/>
    <w:rsid w:val="00B81F4C"/>
    <w:rsid w:val="00B81F98"/>
    <w:rsid w:val="00B8231F"/>
    <w:rsid w:val="00B829B8"/>
    <w:rsid w:val="00B8489C"/>
    <w:rsid w:val="00B84B0B"/>
    <w:rsid w:val="00B84D6F"/>
    <w:rsid w:val="00B85356"/>
    <w:rsid w:val="00B85B89"/>
    <w:rsid w:val="00B8641E"/>
    <w:rsid w:val="00B86DF0"/>
    <w:rsid w:val="00B86E7B"/>
    <w:rsid w:val="00B87A58"/>
    <w:rsid w:val="00B90100"/>
    <w:rsid w:val="00B910E1"/>
    <w:rsid w:val="00B91485"/>
    <w:rsid w:val="00B914D9"/>
    <w:rsid w:val="00B916C4"/>
    <w:rsid w:val="00B91B58"/>
    <w:rsid w:val="00B91D09"/>
    <w:rsid w:val="00B92E11"/>
    <w:rsid w:val="00B92F16"/>
    <w:rsid w:val="00B934E4"/>
    <w:rsid w:val="00B950BB"/>
    <w:rsid w:val="00B951FD"/>
    <w:rsid w:val="00B95519"/>
    <w:rsid w:val="00B955F7"/>
    <w:rsid w:val="00B95647"/>
    <w:rsid w:val="00B95B53"/>
    <w:rsid w:val="00B95F5C"/>
    <w:rsid w:val="00B96829"/>
    <w:rsid w:val="00B96943"/>
    <w:rsid w:val="00B972A6"/>
    <w:rsid w:val="00B97469"/>
    <w:rsid w:val="00B97913"/>
    <w:rsid w:val="00B97E54"/>
    <w:rsid w:val="00BA0B8C"/>
    <w:rsid w:val="00BA1322"/>
    <w:rsid w:val="00BA1916"/>
    <w:rsid w:val="00BA2BC4"/>
    <w:rsid w:val="00BA3CB3"/>
    <w:rsid w:val="00BA45E4"/>
    <w:rsid w:val="00BA4920"/>
    <w:rsid w:val="00BA4FBA"/>
    <w:rsid w:val="00BA5924"/>
    <w:rsid w:val="00BA6468"/>
    <w:rsid w:val="00BA651D"/>
    <w:rsid w:val="00BA66B4"/>
    <w:rsid w:val="00BA68DC"/>
    <w:rsid w:val="00BA6A0D"/>
    <w:rsid w:val="00BA6C53"/>
    <w:rsid w:val="00BA7B51"/>
    <w:rsid w:val="00BA7DF9"/>
    <w:rsid w:val="00BB0219"/>
    <w:rsid w:val="00BB03F5"/>
    <w:rsid w:val="00BB0478"/>
    <w:rsid w:val="00BB1489"/>
    <w:rsid w:val="00BB14A1"/>
    <w:rsid w:val="00BB177F"/>
    <w:rsid w:val="00BB17D8"/>
    <w:rsid w:val="00BB357F"/>
    <w:rsid w:val="00BB35C7"/>
    <w:rsid w:val="00BB4906"/>
    <w:rsid w:val="00BB4A84"/>
    <w:rsid w:val="00BB4DAA"/>
    <w:rsid w:val="00BB6194"/>
    <w:rsid w:val="00BB693A"/>
    <w:rsid w:val="00BB6B06"/>
    <w:rsid w:val="00BB6CC4"/>
    <w:rsid w:val="00BB7B07"/>
    <w:rsid w:val="00BC0E0C"/>
    <w:rsid w:val="00BC1B54"/>
    <w:rsid w:val="00BC1E78"/>
    <w:rsid w:val="00BC20F3"/>
    <w:rsid w:val="00BC27F2"/>
    <w:rsid w:val="00BC31FD"/>
    <w:rsid w:val="00BC3585"/>
    <w:rsid w:val="00BC35D9"/>
    <w:rsid w:val="00BC4DE1"/>
    <w:rsid w:val="00BC4F45"/>
    <w:rsid w:val="00BC5FA8"/>
    <w:rsid w:val="00BC69CC"/>
    <w:rsid w:val="00BC6BDA"/>
    <w:rsid w:val="00BC6F03"/>
    <w:rsid w:val="00BC7200"/>
    <w:rsid w:val="00BC7CDA"/>
    <w:rsid w:val="00BC7F47"/>
    <w:rsid w:val="00BD08D3"/>
    <w:rsid w:val="00BD0C7B"/>
    <w:rsid w:val="00BD0F25"/>
    <w:rsid w:val="00BD13B4"/>
    <w:rsid w:val="00BD2C90"/>
    <w:rsid w:val="00BD3414"/>
    <w:rsid w:val="00BD36C7"/>
    <w:rsid w:val="00BD3793"/>
    <w:rsid w:val="00BD37F9"/>
    <w:rsid w:val="00BD3844"/>
    <w:rsid w:val="00BD4277"/>
    <w:rsid w:val="00BD49C7"/>
    <w:rsid w:val="00BD5292"/>
    <w:rsid w:val="00BD5393"/>
    <w:rsid w:val="00BD5808"/>
    <w:rsid w:val="00BD5D19"/>
    <w:rsid w:val="00BD6DF2"/>
    <w:rsid w:val="00BD6DFC"/>
    <w:rsid w:val="00BE060C"/>
    <w:rsid w:val="00BE0D2B"/>
    <w:rsid w:val="00BE102C"/>
    <w:rsid w:val="00BE1A91"/>
    <w:rsid w:val="00BE1D2D"/>
    <w:rsid w:val="00BE256F"/>
    <w:rsid w:val="00BE2E1B"/>
    <w:rsid w:val="00BE3130"/>
    <w:rsid w:val="00BE356A"/>
    <w:rsid w:val="00BE357A"/>
    <w:rsid w:val="00BE360B"/>
    <w:rsid w:val="00BE364A"/>
    <w:rsid w:val="00BE3B04"/>
    <w:rsid w:val="00BE3D53"/>
    <w:rsid w:val="00BE48DA"/>
    <w:rsid w:val="00BE4D08"/>
    <w:rsid w:val="00BE5398"/>
    <w:rsid w:val="00BE5937"/>
    <w:rsid w:val="00BE6E88"/>
    <w:rsid w:val="00BF042C"/>
    <w:rsid w:val="00BF0809"/>
    <w:rsid w:val="00BF3474"/>
    <w:rsid w:val="00BF35A9"/>
    <w:rsid w:val="00BF368A"/>
    <w:rsid w:val="00BF43FC"/>
    <w:rsid w:val="00BF49FA"/>
    <w:rsid w:val="00BF51F7"/>
    <w:rsid w:val="00BF5590"/>
    <w:rsid w:val="00BF5A99"/>
    <w:rsid w:val="00BF5F1F"/>
    <w:rsid w:val="00BF6191"/>
    <w:rsid w:val="00BF6C51"/>
    <w:rsid w:val="00BF76C8"/>
    <w:rsid w:val="00C00B8E"/>
    <w:rsid w:val="00C00EFA"/>
    <w:rsid w:val="00C01235"/>
    <w:rsid w:val="00C014B7"/>
    <w:rsid w:val="00C0159C"/>
    <w:rsid w:val="00C0183F"/>
    <w:rsid w:val="00C01CCF"/>
    <w:rsid w:val="00C02D4D"/>
    <w:rsid w:val="00C02E18"/>
    <w:rsid w:val="00C03027"/>
    <w:rsid w:val="00C0323B"/>
    <w:rsid w:val="00C03379"/>
    <w:rsid w:val="00C03779"/>
    <w:rsid w:val="00C03A89"/>
    <w:rsid w:val="00C03AFC"/>
    <w:rsid w:val="00C04D7E"/>
    <w:rsid w:val="00C050E9"/>
    <w:rsid w:val="00C06FDD"/>
    <w:rsid w:val="00C07253"/>
    <w:rsid w:val="00C07403"/>
    <w:rsid w:val="00C0768D"/>
    <w:rsid w:val="00C10490"/>
    <w:rsid w:val="00C10A22"/>
    <w:rsid w:val="00C10AA7"/>
    <w:rsid w:val="00C111E7"/>
    <w:rsid w:val="00C11973"/>
    <w:rsid w:val="00C11A1D"/>
    <w:rsid w:val="00C1241E"/>
    <w:rsid w:val="00C12A37"/>
    <w:rsid w:val="00C12C90"/>
    <w:rsid w:val="00C12FEC"/>
    <w:rsid w:val="00C135DF"/>
    <w:rsid w:val="00C1382C"/>
    <w:rsid w:val="00C14280"/>
    <w:rsid w:val="00C146F8"/>
    <w:rsid w:val="00C14D76"/>
    <w:rsid w:val="00C15001"/>
    <w:rsid w:val="00C15B3A"/>
    <w:rsid w:val="00C15C5F"/>
    <w:rsid w:val="00C1609D"/>
    <w:rsid w:val="00C17192"/>
    <w:rsid w:val="00C178E0"/>
    <w:rsid w:val="00C21067"/>
    <w:rsid w:val="00C21C50"/>
    <w:rsid w:val="00C21D82"/>
    <w:rsid w:val="00C22019"/>
    <w:rsid w:val="00C22108"/>
    <w:rsid w:val="00C224E1"/>
    <w:rsid w:val="00C2258F"/>
    <w:rsid w:val="00C225B8"/>
    <w:rsid w:val="00C22A54"/>
    <w:rsid w:val="00C22A57"/>
    <w:rsid w:val="00C23696"/>
    <w:rsid w:val="00C238EB"/>
    <w:rsid w:val="00C23FC8"/>
    <w:rsid w:val="00C24255"/>
    <w:rsid w:val="00C24FE5"/>
    <w:rsid w:val="00C2720F"/>
    <w:rsid w:val="00C276A6"/>
    <w:rsid w:val="00C278F3"/>
    <w:rsid w:val="00C27AF5"/>
    <w:rsid w:val="00C303C1"/>
    <w:rsid w:val="00C30BB1"/>
    <w:rsid w:val="00C30E78"/>
    <w:rsid w:val="00C315B7"/>
    <w:rsid w:val="00C31ACC"/>
    <w:rsid w:val="00C31B18"/>
    <w:rsid w:val="00C32DAB"/>
    <w:rsid w:val="00C332CA"/>
    <w:rsid w:val="00C33D14"/>
    <w:rsid w:val="00C33FF6"/>
    <w:rsid w:val="00C34244"/>
    <w:rsid w:val="00C344B6"/>
    <w:rsid w:val="00C34CE3"/>
    <w:rsid w:val="00C351C7"/>
    <w:rsid w:val="00C3547E"/>
    <w:rsid w:val="00C357DE"/>
    <w:rsid w:val="00C35C90"/>
    <w:rsid w:val="00C36569"/>
    <w:rsid w:val="00C366B9"/>
    <w:rsid w:val="00C36799"/>
    <w:rsid w:val="00C36FC2"/>
    <w:rsid w:val="00C3733C"/>
    <w:rsid w:val="00C3772A"/>
    <w:rsid w:val="00C37C53"/>
    <w:rsid w:val="00C37CAB"/>
    <w:rsid w:val="00C37DBE"/>
    <w:rsid w:val="00C4080D"/>
    <w:rsid w:val="00C42C0C"/>
    <w:rsid w:val="00C4387B"/>
    <w:rsid w:val="00C44A8D"/>
    <w:rsid w:val="00C44F77"/>
    <w:rsid w:val="00C45EA2"/>
    <w:rsid w:val="00C46659"/>
    <w:rsid w:val="00C4671F"/>
    <w:rsid w:val="00C479FB"/>
    <w:rsid w:val="00C47BCE"/>
    <w:rsid w:val="00C47BDA"/>
    <w:rsid w:val="00C50406"/>
    <w:rsid w:val="00C50BD7"/>
    <w:rsid w:val="00C518CB"/>
    <w:rsid w:val="00C5307F"/>
    <w:rsid w:val="00C53595"/>
    <w:rsid w:val="00C54607"/>
    <w:rsid w:val="00C54E5B"/>
    <w:rsid w:val="00C54FB7"/>
    <w:rsid w:val="00C55023"/>
    <w:rsid w:val="00C55A9C"/>
    <w:rsid w:val="00C55C28"/>
    <w:rsid w:val="00C55D76"/>
    <w:rsid w:val="00C56287"/>
    <w:rsid w:val="00C5646B"/>
    <w:rsid w:val="00C56743"/>
    <w:rsid w:val="00C56A4E"/>
    <w:rsid w:val="00C572F8"/>
    <w:rsid w:val="00C57763"/>
    <w:rsid w:val="00C57A6D"/>
    <w:rsid w:val="00C57D13"/>
    <w:rsid w:val="00C601C8"/>
    <w:rsid w:val="00C60981"/>
    <w:rsid w:val="00C6276B"/>
    <w:rsid w:val="00C64174"/>
    <w:rsid w:val="00C647E4"/>
    <w:rsid w:val="00C64C21"/>
    <w:rsid w:val="00C6549A"/>
    <w:rsid w:val="00C65514"/>
    <w:rsid w:val="00C66322"/>
    <w:rsid w:val="00C6650D"/>
    <w:rsid w:val="00C66A97"/>
    <w:rsid w:val="00C66D4A"/>
    <w:rsid w:val="00C67D91"/>
    <w:rsid w:val="00C67F2E"/>
    <w:rsid w:val="00C712E9"/>
    <w:rsid w:val="00C74063"/>
    <w:rsid w:val="00C74915"/>
    <w:rsid w:val="00C757A9"/>
    <w:rsid w:val="00C758BA"/>
    <w:rsid w:val="00C7657A"/>
    <w:rsid w:val="00C76B95"/>
    <w:rsid w:val="00C76BC1"/>
    <w:rsid w:val="00C76BCD"/>
    <w:rsid w:val="00C76FE9"/>
    <w:rsid w:val="00C770F3"/>
    <w:rsid w:val="00C7791A"/>
    <w:rsid w:val="00C77A01"/>
    <w:rsid w:val="00C77BE5"/>
    <w:rsid w:val="00C77D60"/>
    <w:rsid w:val="00C77F36"/>
    <w:rsid w:val="00C805F2"/>
    <w:rsid w:val="00C809EB"/>
    <w:rsid w:val="00C80ADA"/>
    <w:rsid w:val="00C80D4E"/>
    <w:rsid w:val="00C80F73"/>
    <w:rsid w:val="00C81846"/>
    <w:rsid w:val="00C82432"/>
    <w:rsid w:val="00C826C7"/>
    <w:rsid w:val="00C82801"/>
    <w:rsid w:val="00C82CFD"/>
    <w:rsid w:val="00C8342A"/>
    <w:rsid w:val="00C83657"/>
    <w:rsid w:val="00C83BE5"/>
    <w:rsid w:val="00C841D3"/>
    <w:rsid w:val="00C84419"/>
    <w:rsid w:val="00C84D82"/>
    <w:rsid w:val="00C86488"/>
    <w:rsid w:val="00C86A3B"/>
    <w:rsid w:val="00C87089"/>
    <w:rsid w:val="00C87624"/>
    <w:rsid w:val="00C87941"/>
    <w:rsid w:val="00C879B5"/>
    <w:rsid w:val="00C9025D"/>
    <w:rsid w:val="00C9029F"/>
    <w:rsid w:val="00C9038E"/>
    <w:rsid w:val="00C9164F"/>
    <w:rsid w:val="00C91683"/>
    <w:rsid w:val="00C92684"/>
    <w:rsid w:val="00C92A2A"/>
    <w:rsid w:val="00C92B0A"/>
    <w:rsid w:val="00C92C5B"/>
    <w:rsid w:val="00C932A7"/>
    <w:rsid w:val="00C93A69"/>
    <w:rsid w:val="00C93E97"/>
    <w:rsid w:val="00C94002"/>
    <w:rsid w:val="00C9421C"/>
    <w:rsid w:val="00C94448"/>
    <w:rsid w:val="00C95156"/>
    <w:rsid w:val="00C95D9C"/>
    <w:rsid w:val="00C95F6A"/>
    <w:rsid w:val="00C9628B"/>
    <w:rsid w:val="00C96C6A"/>
    <w:rsid w:val="00C96CF4"/>
    <w:rsid w:val="00C9757B"/>
    <w:rsid w:val="00C97695"/>
    <w:rsid w:val="00C979AF"/>
    <w:rsid w:val="00CA0A57"/>
    <w:rsid w:val="00CA0C21"/>
    <w:rsid w:val="00CA0DF2"/>
    <w:rsid w:val="00CA10B7"/>
    <w:rsid w:val="00CA1781"/>
    <w:rsid w:val="00CA1B96"/>
    <w:rsid w:val="00CA2202"/>
    <w:rsid w:val="00CA320E"/>
    <w:rsid w:val="00CA3ABE"/>
    <w:rsid w:val="00CA421B"/>
    <w:rsid w:val="00CA44AE"/>
    <w:rsid w:val="00CA4AEF"/>
    <w:rsid w:val="00CA5116"/>
    <w:rsid w:val="00CA59CD"/>
    <w:rsid w:val="00CA5D9E"/>
    <w:rsid w:val="00CA63B4"/>
    <w:rsid w:val="00CA68C3"/>
    <w:rsid w:val="00CA7317"/>
    <w:rsid w:val="00CA78AD"/>
    <w:rsid w:val="00CB027E"/>
    <w:rsid w:val="00CB0322"/>
    <w:rsid w:val="00CB03F4"/>
    <w:rsid w:val="00CB0498"/>
    <w:rsid w:val="00CB08E8"/>
    <w:rsid w:val="00CB1480"/>
    <w:rsid w:val="00CB17C6"/>
    <w:rsid w:val="00CB2033"/>
    <w:rsid w:val="00CB228C"/>
    <w:rsid w:val="00CB273A"/>
    <w:rsid w:val="00CB2C05"/>
    <w:rsid w:val="00CB3653"/>
    <w:rsid w:val="00CB36FB"/>
    <w:rsid w:val="00CB3926"/>
    <w:rsid w:val="00CB39E4"/>
    <w:rsid w:val="00CB3D69"/>
    <w:rsid w:val="00CB3E5D"/>
    <w:rsid w:val="00CB4790"/>
    <w:rsid w:val="00CB4FD6"/>
    <w:rsid w:val="00CB5018"/>
    <w:rsid w:val="00CB5930"/>
    <w:rsid w:val="00CB5B51"/>
    <w:rsid w:val="00CB5C7D"/>
    <w:rsid w:val="00CB7305"/>
    <w:rsid w:val="00CB73BD"/>
    <w:rsid w:val="00CB7706"/>
    <w:rsid w:val="00CB784E"/>
    <w:rsid w:val="00CC0285"/>
    <w:rsid w:val="00CC02AF"/>
    <w:rsid w:val="00CC073F"/>
    <w:rsid w:val="00CC08B5"/>
    <w:rsid w:val="00CC0DF6"/>
    <w:rsid w:val="00CC0EFB"/>
    <w:rsid w:val="00CC1141"/>
    <w:rsid w:val="00CC18BD"/>
    <w:rsid w:val="00CC1A1B"/>
    <w:rsid w:val="00CC1CB0"/>
    <w:rsid w:val="00CC1E2D"/>
    <w:rsid w:val="00CC1FA0"/>
    <w:rsid w:val="00CC2290"/>
    <w:rsid w:val="00CC2AC6"/>
    <w:rsid w:val="00CC31E2"/>
    <w:rsid w:val="00CC3604"/>
    <w:rsid w:val="00CC3B3F"/>
    <w:rsid w:val="00CC3CE5"/>
    <w:rsid w:val="00CC406E"/>
    <w:rsid w:val="00CC4500"/>
    <w:rsid w:val="00CC4B07"/>
    <w:rsid w:val="00CC50BA"/>
    <w:rsid w:val="00CC53AD"/>
    <w:rsid w:val="00CC543C"/>
    <w:rsid w:val="00CC54EF"/>
    <w:rsid w:val="00CC58D6"/>
    <w:rsid w:val="00CC5B5F"/>
    <w:rsid w:val="00CC5D67"/>
    <w:rsid w:val="00CC5ED2"/>
    <w:rsid w:val="00CC635B"/>
    <w:rsid w:val="00CC674F"/>
    <w:rsid w:val="00CC69BF"/>
    <w:rsid w:val="00CC6D2A"/>
    <w:rsid w:val="00CC723A"/>
    <w:rsid w:val="00CC7274"/>
    <w:rsid w:val="00CC72B6"/>
    <w:rsid w:val="00CC737B"/>
    <w:rsid w:val="00CC7608"/>
    <w:rsid w:val="00CD0A9E"/>
    <w:rsid w:val="00CD0D62"/>
    <w:rsid w:val="00CD0F35"/>
    <w:rsid w:val="00CD2432"/>
    <w:rsid w:val="00CD268C"/>
    <w:rsid w:val="00CD28EF"/>
    <w:rsid w:val="00CD2CD1"/>
    <w:rsid w:val="00CD3210"/>
    <w:rsid w:val="00CD36D2"/>
    <w:rsid w:val="00CD439D"/>
    <w:rsid w:val="00CD520C"/>
    <w:rsid w:val="00CD5751"/>
    <w:rsid w:val="00CD5AF1"/>
    <w:rsid w:val="00CD60D8"/>
    <w:rsid w:val="00CD61CD"/>
    <w:rsid w:val="00CD67BA"/>
    <w:rsid w:val="00CD6A20"/>
    <w:rsid w:val="00CD6A8C"/>
    <w:rsid w:val="00CD7F47"/>
    <w:rsid w:val="00CE02F1"/>
    <w:rsid w:val="00CE119E"/>
    <w:rsid w:val="00CE122A"/>
    <w:rsid w:val="00CE12FA"/>
    <w:rsid w:val="00CE1441"/>
    <w:rsid w:val="00CE1A6B"/>
    <w:rsid w:val="00CE1B80"/>
    <w:rsid w:val="00CE1D90"/>
    <w:rsid w:val="00CE2630"/>
    <w:rsid w:val="00CE28B0"/>
    <w:rsid w:val="00CE2BB1"/>
    <w:rsid w:val="00CE30BC"/>
    <w:rsid w:val="00CE314D"/>
    <w:rsid w:val="00CE3F4A"/>
    <w:rsid w:val="00CE45C8"/>
    <w:rsid w:val="00CE4822"/>
    <w:rsid w:val="00CE4A3B"/>
    <w:rsid w:val="00CE4B58"/>
    <w:rsid w:val="00CE4C3E"/>
    <w:rsid w:val="00CE4D4D"/>
    <w:rsid w:val="00CE4EB8"/>
    <w:rsid w:val="00CE5183"/>
    <w:rsid w:val="00CE5BDE"/>
    <w:rsid w:val="00CE5C80"/>
    <w:rsid w:val="00CE5FDC"/>
    <w:rsid w:val="00CE63D7"/>
    <w:rsid w:val="00CE7039"/>
    <w:rsid w:val="00CE748D"/>
    <w:rsid w:val="00CE795F"/>
    <w:rsid w:val="00CE7E94"/>
    <w:rsid w:val="00CF1C3B"/>
    <w:rsid w:val="00CF26DC"/>
    <w:rsid w:val="00CF2951"/>
    <w:rsid w:val="00CF2C59"/>
    <w:rsid w:val="00CF2F28"/>
    <w:rsid w:val="00CF3335"/>
    <w:rsid w:val="00CF3489"/>
    <w:rsid w:val="00CF3B27"/>
    <w:rsid w:val="00CF3C61"/>
    <w:rsid w:val="00CF43AD"/>
    <w:rsid w:val="00CF4703"/>
    <w:rsid w:val="00CF47F5"/>
    <w:rsid w:val="00CF5404"/>
    <w:rsid w:val="00CF541D"/>
    <w:rsid w:val="00CF5425"/>
    <w:rsid w:val="00CF574F"/>
    <w:rsid w:val="00CF59AA"/>
    <w:rsid w:val="00CF5F4F"/>
    <w:rsid w:val="00CF75BD"/>
    <w:rsid w:val="00CF7F0B"/>
    <w:rsid w:val="00D00E8F"/>
    <w:rsid w:val="00D0111D"/>
    <w:rsid w:val="00D019EB"/>
    <w:rsid w:val="00D01E6B"/>
    <w:rsid w:val="00D01E91"/>
    <w:rsid w:val="00D02111"/>
    <w:rsid w:val="00D02495"/>
    <w:rsid w:val="00D028D2"/>
    <w:rsid w:val="00D028F5"/>
    <w:rsid w:val="00D029C2"/>
    <w:rsid w:val="00D034D0"/>
    <w:rsid w:val="00D038A4"/>
    <w:rsid w:val="00D03D3B"/>
    <w:rsid w:val="00D04692"/>
    <w:rsid w:val="00D048F2"/>
    <w:rsid w:val="00D04BC8"/>
    <w:rsid w:val="00D0516A"/>
    <w:rsid w:val="00D05DA3"/>
    <w:rsid w:val="00D06B79"/>
    <w:rsid w:val="00D06B94"/>
    <w:rsid w:val="00D070DA"/>
    <w:rsid w:val="00D074C0"/>
    <w:rsid w:val="00D077FE"/>
    <w:rsid w:val="00D079CF"/>
    <w:rsid w:val="00D07C5D"/>
    <w:rsid w:val="00D07D67"/>
    <w:rsid w:val="00D100E6"/>
    <w:rsid w:val="00D1089B"/>
    <w:rsid w:val="00D110DB"/>
    <w:rsid w:val="00D11106"/>
    <w:rsid w:val="00D11D9E"/>
    <w:rsid w:val="00D11DFD"/>
    <w:rsid w:val="00D12A63"/>
    <w:rsid w:val="00D13192"/>
    <w:rsid w:val="00D13532"/>
    <w:rsid w:val="00D13DD4"/>
    <w:rsid w:val="00D14419"/>
    <w:rsid w:val="00D145CC"/>
    <w:rsid w:val="00D14721"/>
    <w:rsid w:val="00D152F8"/>
    <w:rsid w:val="00D15A71"/>
    <w:rsid w:val="00D16F11"/>
    <w:rsid w:val="00D1703C"/>
    <w:rsid w:val="00D1741F"/>
    <w:rsid w:val="00D17915"/>
    <w:rsid w:val="00D20078"/>
    <w:rsid w:val="00D2067A"/>
    <w:rsid w:val="00D20F38"/>
    <w:rsid w:val="00D21EBC"/>
    <w:rsid w:val="00D21F86"/>
    <w:rsid w:val="00D225CA"/>
    <w:rsid w:val="00D2318F"/>
    <w:rsid w:val="00D24756"/>
    <w:rsid w:val="00D24B28"/>
    <w:rsid w:val="00D26045"/>
    <w:rsid w:val="00D26CE1"/>
    <w:rsid w:val="00D26F88"/>
    <w:rsid w:val="00D2714D"/>
    <w:rsid w:val="00D2737C"/>
    <w:rsid w:val="00D307B1"/>
    <w:rsid w:val="00D31071"/>
    <w:rsid w:val="00D312F9"/>
    <w:rsid w:val="00D31392"/>
    <w:rsid w:val="00D313E0"/>
    <w:rsid w:val="00D32259"/>
    <w:rsid w:val="00D32552"/>
    <w:rsid w:val="00D33967"/>
    <w:rsid w:val="00D3508D"/>
    <w:rsid w:val="00D3525B"/>
    <w:rsid w:val="00D354E1"/>
    <w:rsid w:val="00D36193"/>
    <w:rsid w:val="00D3629C"/>
    <w:rsid w:val="00D36608"/>
    <w:rsid w:val="00D3678B"/>
    <w:rsid w:val="00D36D08"/>
    <w:rsid w:val="00D37C2C"/>
    <w:rsid w:val="00D40376"/>
    <w:rsid w:val="00D40553"/>
    <w:rsid w:val="00D413A7"/>
    <w:rsid w:val="00D41B58"/>
    <w:rsid w:val="00D41C2B"/>
    <w:rsid w:val="00D41D09"/>
    <w:rsid w:val="00D41EE3"/>
    <w:rsid w:val="00D42CAA"/>
    <w:rsid w:val="00D42CE7"/>
    <w:rsid w:val="00D430C2"/>
    <w:rsid w:val="00D432E9"/>
    <w:rsid w:val="00D437D2"/>
    <w:rsid w:val="00D4399C"/>
    <w:rsid w:val="00D4496F"/>
    <w:rsid w:val="00D44BD3"/>
    <w:rsid w:val="00D44E2F"/>
    <w:rsid w:val="00D44E7B"/>
    <w:rsid w:val="00D462D0"/>
    <w:rsid w:val="00D466E8"/>
    <w:rsid w:val="00D46A6E"/>
    <w:rsid w:val="00D46AAF"/>
    <w:rsid w:val="00D4707E"/>
    <w:rsid w:val="00D476AA"/>
    <w:rsid w:val="00D47B96"/>
    <w:rsid w:val="00D47DD1"/>
    <w:rsid w:val="00D47EFF"/>
    <w:rsid w:val="00D47F6F"/>
    <w:rsid w:val="00D50690"/>
    <w:rsid w:val="00D5080E"/>
    <w:rsid w:val="00D51870"/>
    <w:rsid w:val="00D51A9E"/>
    <w:rsid w:val="00D51CD6"/>
    <w:rsid w:val="00D52025"/>
    <w:rsid w:val="00D52C11"/>
    <w:rsid w:val="00D5327E"/>
    <w:rsid w:val="00D53BB5"/>
    <w:rsid w:val="00D54246"/>
    <w:rsid w:val="00D54755"/>
    <w:rsid w:val="00D55108"/>
    <w:rsid w:val="00D551A7"/>
    <w:rsid w:val="00D555A2"/>
    <w:rsid w:val="00D5583D"/>
    <w:rsid w:val="00D5651E"/>
    <w:rsid w:val="00D573B6"/>
    <w:rsid w:val="00D574D6"/>
    <w:rsid w:val="00D57A59"/>
    <w:rsid w:val="00D57D17"/>
    <w:rsid w:val="00D57E24"/>
    <w:rsid w:val="00D6040B"/>
    <w:rsid w:val="00D606A4"/>
    <w:rsid w:val="00D60804"/>
    <w:rsid w:val="00D609E4"/>
    <w:rsid w:val="00D61116"/>
    <w:rsid w:val="00D61C50"/>
    <w:rsid w:val="00D61F54"/>
    <w:rsid w:val="00D621C0"/>
    <w:rsid w:val="00D62539"/>
    <w:rsid w:val="00D626D0"/>
    <w:rsid w:val="00D63137"/>
    <w:rsid w:val="00D63267"/>
    <w:rsid w:val="00D63C47"/>
    <w:rsid w:val="00D63C94"/>
    <w:rsid w:val="00D63EEE"/>
    <w:rsid w:val="00D6434A"/>
    <w:rsid w:val="00D64517"/>
    <w:rsid w:val="00D647DC"/>
    <w:rsid w:val="00D64803"/>
    <w:rsid w:val="00D64B78"/>
    <w:rsid w:val="00D65B2E"/>
    <w:rsid w:val="00D65F54"/>
    <w:rsid w:val="00D66693"/>
    <w:rsid w:val="00D6683B"/>
    <w:rsid w:val="00D676DA"/>
    <w:rsid w:val="00D67FBC"/>
    <w:rsid w:val="00D702B6"/>
    <w:rsid w:val="00D70809"/>
    <w:rsid w:val="00D71CF9"/>
    <w:rsid w:val="00D7315F"/>
    <w:rsid w:val="00D73842"/>
    <w:rsid w:val="00D73962"/>
    <w:rsid w:val="00D7471E"/>
    <w:rsid w:val="00D7501B"/>
    <w:rsid w:val="00D7526B"/>
    <w:rsid w:val="00D758D0"/>
    <w:rsid w:val="00D7604C"/>
    <w:rsid w:val="00D761DA"/>
    <w:rsid w:val="00D76921"/>
    <w:rsid w:val="00D76AFA"/>
    <w:rsid w:val="00D76EFA"/>
    <w:rsid w:val="00D76F2E"/>
    <w:rsid w:val="00D76F68"/>
    <w:rsid w:val="00D77248"/>
    <w:rsid w:val="00D772D0"/>
    <w:rsid w:val="00D77CA1"/>
    <w:rsid w:val="00D77E39"/>
    <w:rsid w:val="00D80197"/>
    <w:rsid w:val="00D80C98"/>
    <w:rsid w:val="00D80D9C"/>
    <w:rsid w:val="00D80EFD"/>
    <w:rsid w:val="00D81422"/>
    <w:rsid w:val="00D82118"/>
    <w:rsid w:val="00D82713"/>
    <w:rsid w:val="00D84084"/>
    <w:rsid w:val="00D8424A"/>
    <w:rsid w:val="00D85069"/>
    <w:rsid w:val="00D85542"/>
    <w:rsid w:val="00D85780"/>
    <w:rsid w:val="00D85BCD"/>
    <w:rsid w:val="00D8606D"/>
    <w:rsid w:val="00D861D3"/>
    <w:rsid w:val="00D86693"/>
    <w:rsid w:val="00D86E16"/>
    <w:rsid w:val="00D87662"/>
    <w:rsid w:val="00D90362"/>
    <w:rsid w:val="00D909D3"/>
    <w:rsid w:val="00D91060"/>
    <w:rsid w:val="00D91594"/>
    <w:rsid w:val="00D91921"/>
    <w:rsid w:val="00D9204E"/>
    <w:rsid w:val="00D9261F"/>
    <w:rsid w:val="00D92C94"/>
    <w:rsid w:val="00D9368E"/>
    <w:rsid w:val="00D937F5"/>
    <w:rsid w:val="00D95597"/>
    <w:rsid w:val="00D95B27"/>
    <w:rsid w:val="00D95FE9"/>
    <w:rsid w:val="00D965DE"/>
    <w:rsid w:val="00D968C8"/>
    <w:rsid w:val="00D9724C"/>
    <w:rsid w:val="00D9779A"/>
    <w:rsid w:val="00D97F0E"/>
    <w:rsid w:val="00DA0A2E"/>
    <w:rsid w:val="00DA0D00"/>
    <w:rsid w:val="00DA2066"/>
    <w:rsid w:val="00DA308D"/>
    <w:rsid w:val="00DA3784"/>
    <w:rsid w:val="00DA3821"/>
    <w:rsid w:val="00DA4466"/>
    <w:rsid w:val="00DA4514"/>
    <w:rsid w:val="00DA4766"/>
    <w:rsid w:val="00DA4F95"/>
    <w:rsid w:val="00DA5251"/>
    <w:rsid w:val="00DA571D"/>
    <w:rsid w:val="00DA572C"/>
    <w:rsid w:val="00DA5D5F"/>
    <w:rsid w:val="00DA647C"/>
    <w:rsid w:val="00DA70BA"/>
    <w:rsid w:val="00DB02CF"/>
    <w:rsid w:val="00DB06F3"/>
    <w:rsid w:val="00DB10DB"/>
    <w:rsid w:val="00DB1366"/>
    <w:rsid w:val="00DB1787"/>
    <w:rsid w:val="00DB20F9"/>
    <w:rsid w:val="00DB22A9"/>
    <w:rsid w:val="00DB24C4"/>
    <w:rsid w:val="00DB2A21"/>
    <w:rsid w:val="00DB2B9D"/>
    <w:rsid w:val="00DB3339"/>
    <w:rsid w:val="00DB42A9"/>
    <w:rsid w:val="00DB45A9"/>
    <w:rsid w:val="00DB52DF"/>
    <w:rsid w:val="00DB5AFD"/>
    <w:rsid w:val="00DB6602"/>
    <w:rsid w:val="00DB680E"/>
    <w:rsid w:val="00DB6CD5"/>
    <w:rsid w:val="00DB7052"/>
    <w:rsid w:val="00DB727A"/>
    <w:rsid w:val="00DB7409"/>
    <w:rsid w:val="00DB7F3A"/>
    <w:rsid w:val="00DC0422"/>
    <w:rsid w:val="00DC0D45"/>
    <w:rsid w:val="00DC29F1"/>
    <w:rsid w:val="00DC2B01"/>
    <w:rsid w:val="00DC33BC"/>
    <w:rsid w:val="00DC37F6"/>
    <w:rsid w:val="00DC55F1"/>
    <w:rsid w:val="00DC578E"/>
    <w:rsid w:val="00DC7082"/>
    <w:rsid w:val="00DD0106"/>
    <w:rsid w:val="00DD033A"/>
    <w:rsid w:val="00DD0444"/>
    <w:rsid w:val="00DD06D7"/>
    <w:rsid w:val="00DD0A86"/>
    <w:rsid w:val="00DD156D"/>
    <w:rsid w:val="00DD182D"/>
    <w:rsid w:val="00DD1C6E"/>
    <w:rsid w:val="00DD2444"/>
    <w:rsid w:val="00DD2952"/>
    <w:rsid w:val="00DD3159"/>
    <w:rsid w:val="00DD3A14"/>
    <w:rsid w:val="00DD3FC7"/>
    <w:rsid w:val="00DD432E"/>
    <w:rsid w:val="00DD5163"/>
    <w:rsid w:val="00DD5165"/>
    <w:rsid w:val="00DD5A40"/>
    <w:rsid w:val="00DD5B5A"/>
    <w:rsid w:val="00DD621B"/>
    <w:rsid w:val="00DD635B"/>
    <w:rsid w:val="00DD6F1B"/>
    <w:rsid w:val="00DD71B1"/>
    <w:rsid w:val="00DD72D5"/>
    <w:rsid w:val="00DD7C8F"/>
    <w:rsid w:val="00DE0373"/>
    <w:rsid w:val="00DE066D"/>
    <w:rsid w:val="00DE0AF9"/>
    <w:rsid w:val="00DE1503"/>
    <w:rsid w:val="00DE1CB5"/>
    <w:rsid w:val="00DE1CEB"/>
    <w:rsid w:val="00DE1D12"/>
    <w:rsid w:val="00DE2AE4"/>
    <w:rsid w:val="00DE3337"/>
    <w:rsid w:val="00DE3542"/>
    <w:rsid w:val="00DE3AF1"/>
    <w:rsid w:val="00DE505C"/>
    <w:rsid w:val="00DE53CE"/>
    <w:rsid w:val="00DE5D48"/>
    <w:rsid w:val="00DE6C3B"/>
    <w:rsid w:val="00DE706D"/>
    <w:rsid w:val="00DE7AEA"/>
    <w:rsid w:val="00DE7D04"/>
    <w:rsid w:val="00DE7D45"/>
    <w:rsid w:val="00DF00E0"/>
    <w:rsid w:val="00DF03CF"/>
    <w:rsid w:val="00DF07C1"/>
    <w:rsid w:val="00DF0F66"/>
    <w:rsid w:val="00DF1A25"/>
    <w:rsid w:val="00DF1CE8"/>
    <w:rsid w:val="00DF21F6"/>
    <w:rsid w:val="00DF24E3"/>
    <w:rsid w:val="00DF2650"/>
    <w:rsid w:val="00DF2B6A"/>
    <w:rsid w:val="00DF309E"/>
    <w:rsid w:val="00DF41BF"/>
    <w:rsid w:val="00DF4896"/>
    <w:rsid w:val="00DF4FDB"/>
    <w:rsid w:val="00DF51DC"/>
    <w:rsid w:val="00DF5A86"/>
    <w:rsid w:val="00DF5EBE"/>
    <w:rsid w:val="00DF6465"/>
    <w:rsid w:val="00DF6CA2"/>
    <w:rsid w:val="00DF724A"/>
    <w:rsid w:val="00DF7497"/>
    <w:rsid w:val="00DF7CB7"/>
    <w:rsid w:val="00E00421"/>
    <w:rsid w:val="00E0083F"/>
    <w:rsid w:val="00E008DB"/>
    <w:rsid w:val="00E009F4"/>
    <w:rsid w:val="00E014E2"/>
    <w:rsid w:val="00E0157C"/>
    <w:rsid w:val="00E01C54"/>
    <w:rsid w:val="00E01E1B"/>
    <w:rsid w:val="00E02A5D"/>
    <w:rsid w:val="00E03044"/>
    <w:rsid w:val="00E03480"/>
    <w:rsid w:val="00E0356E"/>
    <w:rsid w:val="00E03FAD"/>
    <w:rsid w:val="00E0416C"/>
    <w:rsid w:val="00E04AED"/>
    <w:rsid w:val="00E04C3F"/>
    <w:rsid w:val="00E06881"/>
    <w:rsid w:val="00E069CD"/>
    <w:rsid w:val="00E071B5"/>
    <w:rsid w:val="00E07887"/>
    <w:rsid w:val="00E10BB0"/>
    <w:rsid w:val="00E1129C"/>
    <w:rsid w:val="00E11C20"/>
    <w:rsid w:val="00E11DFC"/>
    <w:rsid w:val="00E11F34"/>
    <w:rsid w:val="00E12533"/>
    <w:rsid w:val="00E138F8"/>
    <w:rsid w:val="00E144FA"/>
    <w:rsid w:val="00E146AC"/>
    <w:rsid w:val="00E14A30"/>
    <w:rsid w:val="00E157DF"/>
    <w:rsid w:val="00E15C36"/>
    <w:rsid w:val="00E15D3E"/>
    <w:rsid w:val="00E1788D"/>
    <w:rsid w:val="00E178D9"/>
    <w:rsid w:val="00E2023F"/>
    <w:rsid w:val="00E20A91"/>
    <w:rsid w:val="00E21163"/>
    <w:rsid w:val="00E21474"/>
    <w:rsid w:val="00E21EED"/>
    <w:rsid w:val="00E23553"/>
    <w:rsid w:val="00E2381D"/>
    <w:rsid w:val="00E23957"/>
    <w:rsid w:val="00E23B61"/>
    <w:rsid w:val="00E23E4D"/>
    <w:rsid w:val="00E24822"/>
    <w:rsid w:val="00E2531A"/>
    <w:rsid w:val="00E2597E"/>
    <w:rsid w:val="00E25DAA"/>
    <w:rsid w:val="00E25EB5"/>
    <w:rsid w:val="00E25FC7"/>
    <w:rsid w:val="00E2625B"/>
    <w:rsid w:val="00E265EE"/>
    <w:rsid w:val="00E266A9"/>
    <w:rsid w:val="00E26F5C"/>
    <w:rsid w:val="00E26F6A"/>
    <w:rsid w:val="00E27D4F"/>
    <w:rsid w:val="00E303F4"/>
    <w:rsid w:val="00E315B1"/>
    <w:rsid w:val="00E3181D"/>
    <w:rsid w:val="00E31BE1"/>
    <w:rsid w:val="00E323BC"/>
    <w:rsid w:val="00E32917"/>
    <w:rsid w:val="00E330D7"/>
    <w:rsid w:val="00E33BC7"/>
    <w:rsid w:val="00E33F52"/>
    <w:rsid w:val="00E33F77"/>
    <w:rsid w:val="00E35B22"/>
    <w:rsid w:val="00E35E80"/>
    <w:rsid w:val="00E37489"/>
    <w:rsid w:val="00E37553"/>
    <w:rsid w:val="00E3767B"/>
    <w:rsid w:val="00E3779D"/>
    <w:rsid w:val="00E40950"/>
    <w:rsid w:val="00E40951"/>
    <w:rsid w:val="00E40D81"/>
    <w:rsid w:val="00E41791"/>
    <w:rsid w:val="00E41D31"/>
    <w:rsid w:val="00E42017"/>
    <w:rsid w:val="00E4281F"/>
    <w:rsid w:val="00E42CAA"/>
    <w:rsid w:val="00E43264"/>
    <w:rsid w:val="00E4333D"/>
    <w:rsid w:val="00E43A46"/>
    <w:rsid w:val="00E43CC3"/>
    <w:rsid w:val="00E44458"/>
    <w:rsid w:val="00E44B45"/>
    <w:rsid w:val="00E45C9F"/>
    <w:rsid w:val="00E45EB5"/>
    <w:rsid w:val="00E45EEB"/>
    <w:rsid w:val="00E4624E"/>
    <w:rsid w:val="00E4659C"/>
    <w:rsid w:val="00E470D4"/>
    <w:rsid w:val="00E47383"/>
    <w:rsid w:val="00E47779"/>
    <w:rsid w:val="00E4793E"/>
    <w:rsid w:val="00E47985"/>
    <w:rsid w:val="00E47AE9"/>
    <w:rsid w:val="00E47CBC"/>
    <w:rsid w:val="00E47E09"/>
    <w:rsid w:val="00E47FC0"/>
    <w:rsid w:val="00E50506"/>
    <w:rsid w:val="00E509D9"/>
    <w:rsid w:val="00E516C8"/>
    <w:rsid w:val="00E524C1"/>
    <w:rsid w:val="00E52535"/>
    <w:rsid w:val="00E52E0E"/>
    <w:rsid w:val="00E53E70"/>
    <w:rsid w:val="00E54871"/>
    <w:rsid w:val="00E549E4"/>
    <w:rsid w:val="00E54F27"/>
    <w:rsid w:val="00E564E2"/>
    <w:rsid w:val="00E56DD8"/>
    <w:rsid w:val="00E57195"/>
    <w:rsid w:val="00E57E28"/>
    <w:rsid w:val="00E610C5"/>
    <w:rsid w:val="00E61911"/>
    <w:rsid w:val="00E620DA"/>
    <w:rsid w:val="00E63BEF"/>
    <w:rsid w:val="00E63CB0"/>
    <w:rsid w:val="00E63D54"/>
    <w:rsid w:val="00E6518D"/>
    <w:rsid w:val="00E652AA"/>
    <w:rsid w:val="00E65C32"/>
    <w:rsid w:val="00E65D97"/>
    <w:rsid w:val="00E665AB"/>
    <w:rsid w:val="00E666E9"/>
    <w:rsid w:val="00E66A61"/>
    <w:rsid w:val="00E66FFA"/>
    <w:rsid w:val="00E6738C"/>
    <w:rsid w:val="00E6752D"/>
    <w:rsid w:val="00E70212"/>
    <w:rsid w:val="00E706F7"/>
    <w:rsid w:val="00E715FB"/>
    <w:rsid w:val="00E71F70"/>
    <w:rsid w:val="00E72809"/>
    <w:rsid w:val="00E72954"/>
    <w:rsid w:val="00E7308F"/>
    <w:rsid w:val="00E732F2"/>
    <w:rsid w:val="00E73407"/>
    <w:rsid w:val="00E73E2C"/>
    <w:rsid w:val="00E73EB5"/>
    <w:rsid w:val="00E743E4"/>
    <w:rsid w:val="00E74434"/>
    <w:rsid w:val="00E75004"/>
    <w:rsid w:val="00E75AF1"/>
    <w:rsid w:val="00E75C04"/>
    <w:rsid w:val="00E771A2"/>
    <w:rsid w:val="00E77279"/>
    <w:rsid w:val="00E80108"/>
    <w:rsid w:val="00E80331"/>
    <w:rsid w:val="00E803F5"/>
    <w:rsid w:val="00E80901"/>
    <w:rsid w:val="00E8130A"/>
    <w:rsid w:val="00E81399"/>
    <w:rsid w:val="00E819EB"/>
    <w:rsid w:val="00E81B65"/>
    <w:rsid w:val="00E81BAF"/>
    <w:rsid w:val="00E826FD"/>
    <w:rsid w:val="00E827A0"/>
    <w:rsid w:val="00E82913"/>
    <w:rsid w:val="00E82A70"/>
    <w:rsid w:val="00E8336A"/>
    <w:rsid w:val="00E83C94"/>
    <w:rsid w:val="00E83FDF"/>
    <w:rsid w:val="00E8434A"/>
    <w:rsid w:val="00E8479E"/>
    <w:rsid w:val="00E850A8"/>
    <w:rsid w:val="00E851C3"/>
    <w:rsid w:val="00E85875"/>
    <w:rsid w:val="00E85A1E"/>
    <w:rsid w:val="00E86207"/>
    <w:rsid w:val="00E8634C"/>
    <w:rsid w:val="00E86606"/>
    <w:rsid w:val="00E86710"/>
    <w:rsid w:val="00E86B46"/>
    <w:rsid w:val="00E87505"/>
    <w:rsid w:val="00E87CAA"/>
    <w:rsid w:val="00E90000"/>
    <w:rsid w:val="00E9002A"/>
    <w:rsid w:val="00E908F0"/>
    <w:rsid w:val="00E911B2"/>
    <w:rsid w:val="00E915CE"/>
    <w:rsid w:val="00E917B3"/>
    <w:rsid w:val="00E9417D"/>
    <w:rsid w:val="00E9500F"/>
    <w:rsid w:val="00E9547C"/>
    <w:rsid w:val="00E96117"/>
    <w:rsid w:val="00E96512"/>
    <w:rsid w:val="00E972D5"/>
    <w:rsid w:val="00E975CC"/>
    <w:rsid w:val="00E97834"/>
    <w:rsid w:val="00E97AA5"/>
    <w:rsid w:val="00E97F4F"/>
    <w:rsid w:val="00E97F6C"/>
    <w:rsid w:val="00EA0662"/>
    <w:rsid w:val="00EA1046"/>
    <w:rsid w:val="00EA138C"/>
    <w:rsid w:val="00EA182B"/>
    <w:rsid w:val="00EA1B59"/>
    <w:rsid w:val="00EA1B8B"/>
    <w:rsid w:val="00EA229E"/>
    <w:rsid w:val="00EA2584"/>
    <w:rsid w:val="00EA2B27"/>
    <w:rsid w:val="00EA2CC0"/>
    <w:rsid w:val="00EA3B7D"/>
    <w:rsid w:val="00EA4823"/>
    <w:rsid w:val="00EA4A91"/>
    <w:rsid w:val="00EA4D03"/>
    <w:rsid w:val="00EA4D2D"/>
    <w:rsid w:val="00EA4FA1"/>
    <w:rsid w:val="00EA524A"/>
    <w:rsid w:val="00EA5D53"/>
    <w:rsid w:val="00EA5E19"/>
    <w:rsid w:val="00EA7B48"/>
    <w:rsid w:val="00EB04F1"/>
    <w:rsid w:val="00EB06CB"/>
    <w:rsid w:val="00EB0D20"/>
    <w:rsid w:val="00EB1D8E"/>
    <w:rsid w:val="00EB1EFF"/>
    <w:rsid w:val="00EB25A7"/>
    <w:rsid w:val="00EB260A"/>
    <w:rsid w:val="00EB28E2"/>
    <w:rsid w:val="00EB2995"/>
    <w:rsid w:val="00EB29C7"/>
    <w:rsid w:val="00EB2D26"/>
    <w:rsid w:val="00EB4141"/>
    <w:rsid w:val="00EB4C80"/>
    <w:rsid w:val="00EB4F99"/>
    <w:rsid w:val="00EB4FE5"/>
    <w:rsid w:val="00EB598C"/>
    <w:rsid w:val="00EB59F3"/>
    <w:rsid w:val="00EB5D58"/>
    <w:rsid w:val="00EB636A"/>
    <w:rsid w:val="00EB6EFE"/>
    <w:rsid w:val="00EB7219"/>
    <w:rsid w:val="00EB74BE"/>
    <w:rsid w:val="00EB7992"/>
    <w:rsid w:val="00EC0397"/>
    <w:rsid w:val="00EC0702"/>
    <w:rsid w:val="00EC0B32"/>
    <w:rsid w:val="00EC0D40"/>
    <w:rsid w:val="00EC0EA8"/>
    <w:rsid w:val="00EC132E"/>
    <w:rsid w:val="00EC1658"/>
    <w:rsid w:val="00EC19E4"/>
    <w:rsid w:val="00EC1F5E"/>
    <w:rsid w:val="00EC2E29"/>
    <w:rsid w:val="00EC310A"/>
    <w:rsid w:val="00EC3E2A"/>
    <w:rsid w:val="00EC57FC"/>
    <w:rsid w:val="00EC5A6A"/>
    <w:rsid w:val="00EC6091"/>
    <w:rsid w:val="00EC60F9"/>
    <w:rsid w:val="00EC6242"/>
    <w:rsid w:val="00EC6A8C"/>
    <w:rsid w:val="00EC6D42"/>
    <w:rsid w:val="00EC7AFF"/>
    <w:rsid w:val="00EC7DC5"/>
    <w:rsid w:val="00ED038F"/>
    <w:rsid w:val="00ED07EE"/>
    <w:rsid w:val="00ED17DE"/>
    <w:rsid w:val="00ED2555"/>
    <w:rsid w:val="00ED2A8F"/>
    <w:rsid w:val="00ED2D05"/>
    <w:rsid w:val="00ED2F83"/>
    <w:rsid w:val="00ED3575"/>
    <w:rsid w:val="00ED4513"/>
    <w:rsid w:val="00ED4C71"/>
    <w:rsid w:val="00ED533E"/>
    <w:rsid w:val="00ED5758"/>
    <w:rsid w:val="00ED5A57"/>
    <w:rsid w:val="00ED5F63"/>
    <w:rsid w:val="00ED6428"/>
    <w:rsid w:val="00ED663A"/>
    <w:rsid w:val="00ED6946"/>
    <w:rsid w:val="00ED75F3"/>
    <w:rsid w:val="00ED7728"/>
    <w:rsid w:val="00ED7E57"/>
    <w:rsid w:val="00EE0023"/>
    <w:rsid w:val="00EE0765"/>
    <w:rsid w:val="00EE092E"/>
    <w:rsid w:val="00EE0D3D"/>
    <w:rsid w:val="00EE11A5"/>
    <w:rsid w:val="00EE13B4"/>
    <w:rsid w:val="00EE14BF"/>
    <w:rsid w:val="00EE1542"/>
    <w:rsid w:val="00EE1826"/>
    <w:rsid w:val="00EE198A"/>
    <w:rsid w:val="00EE198B"/>
    <w:rsid w:val="00EE1F62"/>
    <w:rsid w:val="00EE215D"/>
    <w:rsid w:val="00EE2461"/>
    <w:rsid w:val="00EE2D23"/>
    <w:rsid w:val="00EE32F7"/>
    <w:rsid w:val="00EE3516"/>
    <w:rsid w:val="00EE3A39"/>
    <w:rsid w:val="00EE498E"/>
    <w:rsid w:val="00EE4C40"/>
    <w:rsid w:val="00EE4F3D"/>
    <w:rsid w:val="00EE5069"/>
    <w:rsid w:val="00EE55B5"/>
    <w:rsid w:val="00EE630B"/>
    <w:rsid w:val="00EE640A"/>
    <w:rsid w:val="00EE6593"/>
    <w:rsid w:val="00EE766C"/>
    <w:rsid w:val="00EE7730"/>
    <w:rsid w:val="00EE7912"/>
    <w:rsid w:val="00EF0910"/>
    <w:rsid w:val="00EF0AAA"/>
    <w:rsid w:val="00EF1C58"/>
    <w:rsid w:val="00EF3264"/>
    <w:rsid w:val="00EF342C"/>
    <w:rsid w:val="00EF3689"/>
    <w:rsid w:val="00EF399F"/>
    <w:rsid w:val="00EF3A0D"/>
    <w:rsid w:val="00EF5037"/>
    <w:rsid w:val="00EF52C3"/>
    <w:rsid w:val="00EF5B70"/>
    <w:rsid w:val="00EF6259"/>
    <w:rsid w:val="00EF7ADA"/>
    <w:rsid w:val="00F00730"/>
    <w:rsid w:val="00F01676"/>
    <w:rsid w:val="00F017B0"/>
    <w:rsid w:val="00F0256B"/>
    <w:rsid w:val="00F02872"/>
    <w:rsid w:val="00F03135"/>
    <w:rsid w:val="00F0378F"/>
    <w:rsid w:val="00F03991"/>
    <w:rsid w:val="00F03A4F"/>
    <w:rsid w:val="00F04389"/>
    <w:rsid w:val="00F04591"/>
    <w:rsid w:val="00F04BC3"/>
    <w:rsid w:val="00F05B86"/>
    <w:rsid w:val="00F05D51"/>
    <w:rsid w:val="00F05D90"/>
    <w:rsid w:val="00F063AB"/>
    <w:rsid w:val="00F06453"/>
    <w:rsid w:val="00F07108"/>
    <w:rsid w:val="00F0778C"/>
    <w:rsid w:val="00F07D93"/>
    <w:rsid w:val="00F103A7"/>
    <w:rsid w:val="00F10711"/>
    <w:rsid w:val="00F1078F"/>
    <w:rsid w:val="00F10B19"/>
    <w:rsid w:val="00F11BF7"/>
    <w:rsid w:val="00F12408"/>
    <w:rsid w:val="00F129DF"/>
    <w:rsid w:val="00F12B90"/>
    <w:rsid w:val="00F12F7D"/>
    <w:rsid w:val="00F138AE"/>
    <w:rsid w:val="00F13FFB"/>
    <w:rsid w:val="00F14536"/>
    <w:rsid w:val="00F150A5"/>
    <w:rsid w:val="00F157C8"/>
    <w:rsid w:val="00F1592A"/>
    <w:rsid w:val="00F1597F"/>
    <w:rsid w:val="00F15F1A"/>
    <w:rsid w:val="00F16ADD"/>
    <w:rsid w:val="00F16E95"/>
    <w:rsid w:val="00F17599"/>
    <w:rsid w:val="00F17B6F"/>
    <w:rsid w:val="00F20779"/>
    <w:rsid w:val="00F20A5B"/>
    <w:rsid w:val="00F21E9C"/>
    <w:rsid w:val="00F226F3"/>
    <w:rsid w:val="00F22B40"/>
    <w:rsid w:val="00F23DF9"/>
    <w:rsid w:val="00F23FA5"/>
    <w:rsid w:val="00F24229"/>
    <w:rsid w:val="00F245B1"/>
    <w:rsid w:val="00F24982"/>
    <w:rsid w:val="00F25832"/>
    <w:rsid w:val="00F25C80"/>
    <w:rsid w:val="00F26E26"/>
    <w:rsid w:val="00F27591"/>
    <w:rsid w:val="00F27B9F"/>
    <w:rsid w:val="00F27BF2"/>
    <w:rsid w:val="00F30504"/>
    <w:rsid w:val="00F31A28"/>
    <w:rsid w:val="00F32AA4"/>
    <w:rsid w:val="00F334C3"/>
    <w:rsid w:val="00F33637"/>
    <w:rsid w:val="00F33BA1"/>
    <w:rsid w:val="00F34BA3"/>
    <w:rsid w:val="00F35683"/>
    <w:rsid w:val="00F36107"/>
    <w:rsid w:val="00F36158"/>
    <w:rsid w:val="00F37760"/>
    <w:rsid w:val="00F40CD3"/>
    <w:rsid w:val="00F42141"/>
    <w:rsid w:val="00F42D91"/>
    <w:rsid w:val="00F43C18"/>
    <w:rsid w:val="00F43C7C"/>
    <w:rsid w:val="00F43F4B"/>
    <w:rsid w:val="00F4446B"/>
    <w:rsid w:val="00F445A8"/>
    <w:rsid w:val="00F44B2E"/>
    <w:rsid w:val="00F4527E"/>
    <w:rsid w:val="00F4558A"/>
    <w:rsid w:val="00F4576D"/>
    <w:rsid w:val="00F459BB"/>
    <w:rsid w:val="00F45A36"/>
    <w:rsid w:val="00F45C55"/>
    <w:rsid w:val="00F45F52"/>
    <w:rsid w:val="00F46DDE"/>
    <w:rsid w:val="00F46E3E"/>
    <w:rsid w:val="00F473B4"/>
    <w:rsid w:val="00F5063E"/>
    <w:rsid w:val="00F50BED"/>
    <w:rsid w:val="00F50C3B"/>
    <w:rsid w:val="00F50F7B"/>
    <w:rsid w:val="00F51ED2"/>
    <w:rsid w:val="00F521B6"/>
    <w:rsid w:val="00F52273"/>
    <w:rsid w:val="00F524B1"/>
    <w:rsid w:val="00F527CC"/>
    <w:rsid w:val="00F52F33"/>
    <w:rsid w:val="00F53322"/>
    <w:rsid w:val="00F53353"/>
    <w:rsid w:val="00F53477"/>
    <w:rsid w:val="00F5351C"/>
    <w:rsid w:val="00F53889"/>
    <w:rsid w:val="00F53A2D"/>
    <w:rsid w:val="00F53C3D"/>
    <w:rsid w:val="00F54158"/>
    <w:rsid w:val="00F547FE"/>
    <w:rsid w:val="00F55884"/>
    <w:rsid w:val="00F55970"/>
    <w:rsid w:val="00F55B2B"/>
    <w:rsid w:val="00F56E1D"/>
    <w:rsid w:val="00F57B5F"/>
    <w:rsid w:val="00F57D2B"/>
    <w:rsid w:val="00F57EC1"/>
    <w:rsid w:val="00F6059B"/>
    <w:rsid w:val="00F60AF2"/>
    <w:rsid w:val="00F60B61"/>
    <w:rsid w:val="00F60CB9"/>
    <w:rsid w:val="00F615A8"/>
    <w:rsid w:val="00F61834"/>
    <w:rsid w:val="00F62026"/>
    <w:rsid w:val="00F6242D"/>
    <w:rsid w:val="00F62A88"/>
    <w:rsid w:val="00F63088"/>
    <w:rsid w:val="00F63136"/>
    <w:rsid w:val="00F631B2"/>
    <w:rsid w:val="00F6372C"/>
    <w:rsid w:val="00F6378F"/>
    <w:rsid w:val="00F63F6A"/>
    <w:rsid w:val="00F642C5"/>
    <w:rsid w:val="00F64356"/>
    <w:rsid w:val="00F64CCF"/>
    <w:rsid w:val="00F6546B"/>
    <w:rsid w:val="00F65611"/>
    <w:rsid w:val="00F6688C"/>
    <w:rsid w:val="00F66D91"/>
    <w:rsid w:val="00F66F9D"/>
    <w:rsid w:val="00F6705F"/>
    <w:rsid w:val="00F67264"/>
    <w:rsid w:val="00F674D6"/>
    <w:rsid w:val="00F67E0A"/>
    <w:rsid w:val="00F7056B"/>
    <w:rsid w:val="00F70A0E"/>
    <w:rsid w:val="00F70F44"/>
    <w:rsid w:val="00F70FDC"/>
    <w:rsid w:val="00F71022"/>
    <w:rsid w:val="00F711A8"/>
    <w:rsid w:val="00F71649"/>
    <w:rsid w:val="00F735C0"/>
    <w:rsid w:val="00F73B21"/>
    <w:rsid w:val="00F73D9D"/>
    <w:rsid w:val="00F74339"/>
    <w:rsid w:val="00F74622"/>
    <w:rsid w:val="00F74AE8"/>
    <w:rsid w:val="00F7503D"/>
    <w:rsid w:val="00F7518E"/>
    <w:rsid w:val="00F751CA"/>
    <w:rsid w:val="00F75674"/>
    <w:rsid w:val="00F762E9"/>
    <w:rsid w:val="00F7632D"/>
    <w:rsid w:val="00F770A9"/>
    <w:rsid w:val="00F77C66"/>
    <w:rsid w:val="00F77EC3"/>
    <w:rsid w:val="00F800F5"/>
    <w:rsid w:val="00F80449"/>
    <w:rsid w:val="00F808E2"/>
    <w:rsid w:val="00F80A55"/>
    <w:rsid w:val="00F81B3F"/>
    <w:rsid w:val="00F8297C"/>
    <w:rsid w:val="00F83852"/>
    <w:rsid w:val="00F83858"/>
    <w:rsid w:val="00F83909"/>
    <w:rsid w:val="00F84C3E"/>
    <w:rsid w:val="00F84FE5"/>
    <w:rsid w:val="00F85CD9"/>
    <w:rsid w:val="00F861E6"/>
    <w:rsid w:val="00F871EB"/>
    <w:rsid w:val="00F87BD3"/>
    <w:rsid w:val="00F9008D"/>
    <w:rsid w:val="00F9058C"/>
    <w:rsid w:val="00F90CB2"/>
    <w:rsid w:val="00F92006"/>
    <w:rsid w:val="00F928D3"/>
    <w:rsid w:val="00F928FB"/>
    <w:rsid w:val="00F9385F"/>
    <w:rsid w:val="00F93F05"/>
    <w:rsid w:val="00F9481C"/>
    <w:rsid w:val="00F94B51"/>
    <w:rsid w:val="00F951BB"/>
    <w:rsid w:val="00F95391"/>
    <w:rsid w:val="00F95434"/>
    <w:rsid w:val="00F96BD9"/>
    <w:rsid w:val="00F96C50"/>
    <w:rsid w:val="00F96C6D"/>
    <w:rsid w:val="00F9747E"/>
    <w:rsid w:val="00F97514"/>
    <w:rsid w:val="00FA1448"/>
    <w:rsid w:val="00FA1A6F"/>
    <w:rsid w:val="00FA1D12"/>
    <w:rsid w:val="00FA1D67"/>
    <w:rsid w:val="00FA217F"/>
    <w:rsid w:val="00FA2A6B"/>
    <w:rsid w:val="00FA2BB6"/>
    <w:rsid w:val="00FA340E"/>
    <w:rsid w:val="00FA3AF4"/>
    <w:rsid w:val="00FA3FC4"/>
    <w:rsid w:val="00FA539C"/>
    <w:rsid w:val="00FA5490"/>
    <w:rsid w:val="00FA5C01"/>
    <w:rsid w:val="00FA61F8"/>
    <w:rsid w:val="00FA6522"/>
    <w:rsid w:val="00FA6585"/>
    <w:rsid w:val="00FA6B44"/>
    <w:rsid w:val="00FA6FDC"/>
    <w:rsid w:val="00FA710A"/>
    <w:rsid w:val="00FA77FF"/>
    <w:rsid w:val="00FA7DAD"/>
    <w:rsid w:val="00FA7DD9"/>
    <w:rsid w:val="00FB0ABA"/>
    <w:rsid w:val="00FB0F64"/>
    <w:rsid w:val="00FB116E"/>
    <w:rsid w:val="00FB17D0"/>
    <w:rsid w:val="00FB1CE2"/>
    <w:rsid w:val="00FB28CD"/>
    <w:rsid w:val="00FB2AFF"/>
    <w:rsid w:val="00FB3788"/>
    <w:rsid w:val="00FB4698"/>
    <w:rsid w:val="00FB492B"/>
    <w:rsid w:val="00FB4D4E"/>
    <w:rsid w:val="00FB5495"/>
    <w:rsid w:val="00FB5D4E"/>
    <w:rsid w:val="00FB61A4"/>
    <w:rsid w:val="00FB6226"/>
    <w:rsid w:val="00FB6385"/>
    <w:rsid w:val="00FB6389"/>
    <w:rsid w:val="00FB7202"/>
    <w:rsid w:val="00FB73B3"/>
    <w:rsid w:val="00FB7662"/>
    <w:rsid w:val="00FB7936"/>
    <w:rsid w:val="00FC04F7"/>
    <w:rsid w:val="00FC0974"/>
    <w:rsid w:val="00FC0CAE"/>
    <w:rsid w:val="00FC16E0"/>
    <w:rsid w:val="00FC2634"/>
    <w:rsid w:val="00FC275D"/>
    <w:rsid w:val="00FC392C"/>
    <w:rsid w:val="00FC3AAA"/>
    <w:rsid w:val="00FC3B16"/>
    <w:rsid w:val="00FC42A6"/>
    <w:rsid w:val="00FC4992"/>
    <w:rsid w:val="00FC49C2"/>
    <w:rsid w:val="00FC591F"/>
    <w:rsid w:val="00FC5C45"/>
    <w:rsid w:val="00FC69E9"/>
    <w:rsid w:val="00FC6B30"/>
    <w:rsid w:val="00FC78E2"/>
    <w:rsid w:val="00FC7FCA"/>
    <w:rsid w:val="00FD06E6"/>
    <w:rsid w:val="00FD0A25"/>
    <w:rsid w:val="00FD0D5C"/>
    <w:rsid w:val="00FD1BAF"/>
    <w:rsid w:val="00FD201F"/>
    <w:rsid w:val="00FD205F"/>
    <w:rsid w:val="00FD22D3"/>
    <w:rsid w:val="00FD2650"/>
    <w:rsid w:val="00FD272E"/>
    <w:rsid w:val="00FD2BFB"/>
    <w:rsid w:val="00FD36AF"/>
    <w:rsid w:val="00FD3B32"/>
    <w:rsid w:val="00FD3D48"/>
    <w:rsid w:val="00FD4054"/>
    <w:rsid w:val="00FD4193"/>
    <w:rsid w:val="00FD4F5B"/>
    <w:rsid w:val="00FD5594"/>
    <w:rsid w:val="00FD595F"/>
    <w:rsid w:val="00FD5AB5"/>
    <w:rsid w:val="00FD5F62"/>
    <w:rsid w:val="00FD6798"/>
    <w:rsid w:val="00FD6FB8"/>
    <w:rsid w:val="00FD727A"/>
    <w:rsid w:val="00FD7CDF"/>
    <w:rsid w:val="00FDA92B"/>
    <w:rsid w:val="00FE01CD"/>
    <w:rsid w:val="00FE054B"/>
    <w:rsid w:val="00FE0FBA"/>
    <w:rsid w:val="00FE11EE"/>
    <w:rsid w:val="00FE1397"/>
    <w:rsid w:val="00FE2078"/>
    <w:rsid w:val="00FE2739"/>
    <w:rsid w:val="00FE2B9D"/>
    <w:rsid w:val="00FE2EE1"/>
    <w:rsid w:val="00FE3403"/>
    <w:rsid w:val="00FE36F3"/>
    <w:rsid w:val="00FE3BCB"/>
    <w:rsid w:val="00FE4B84"/>
    <w:rsid w:val="00FE55FF"/>
    <w:rsid w:val="00FE5C31"/>
    <w:rsid w:val="00FE5C32"/>
    <w:rsid w:val="00FE5C7C"/>
    <w:rsid w:val="00FE5F1A"/>
    <w:rsid w:val="00FE60F1"/>
    <w:rsid w:val="00FE6104"/>
    <w:rsid w:val="00FE6E06"/>
    <w:rsid w:val="00FE7561"/>
    <w:rsid w:val="00FE7FE1"/>
    <w:rsid w:val="00FE7FE3"/>
    <w:rsid w:val="00FF02A5"/>
    <w:rsid w:val="00FF0EE9"/>
    <w:rsid w:val="00FF11CD"/>
    <w:rsid w:val="00FF13B9"/>
    <w:rsid w:val="00FF1421"/>
    <w:rsid w:val="00FF192C"/>
    <w:rsid w:val="00FF1D4B"/>
    <w:rsid w:val="00FF277B"/>
    <w:rsid w:val="00FF29D7"/>
    <w:rsid w:val="00FF2BED"/>
    <w:rsid w:val="00FF3542"/>
    <w:rsid w:val="00FF36A7"/>
    <w:rsid w:val="00FF3E5F"/>
    <w:rsid w:val="00FF49A0"/>
    <w:rsid w:val="00FF4A65"/>
    <w:rsid w:val="00FF4B1C"/>
    <w:rsid w:val="00FF5011"/>
    <w:rsid w:val="00FF55E1"/>
    <w:rsid w:val="00FF5AD9"/>
    <w:rsid w:val="00FF5EA2"/>
    <w:rsid w:val="00FF66BD"/>
    <w:rsid w:val="00FF688C"/>
    <w:rsid w:val="00FF73F3"/>
    <w:rsid w:val="00FF7431"/>
    <w:rsid w:val="00FF75D1"/>
    <w:rsid w:val="00FF77EC"/>
    <w:rsid w:val="00FF7F2B"/>
    <w:rsid w:val="00FF7F82"/>
    <w:rsid w:val="01099D0B"/>
    <w:rsid w:val="010CB095"/>
    <w:rsid w:val="01472DB4"/>
    <w:rsid w:val="015A560A"/>
    <w:rsid w:val="015B648B"/>
    <w:rsid w:val="016B507B"/>
    <w:rsid w:val="016E5962"/>
    <w:rsid w:val="0172B3D1"/>
    <w:rsid w:val="017D5D3D"/>
    <w:rsid w:val="018244E6"/>
    <w:rsid w:val="01C936E8"/>
    <w:rsid w:val="01DE03FE"/>
    <w:rsid w:val="01EDC13B"/>
    <w:rsid w:val="021B352D"/>
    <w:rsid w:val="025692D5"/>
    <w:rsid w:val="026139C1"/>
    <w:rsid w:val="026649B5"/>
    <w:rsid w:val="02687A51"/>
    <w:rsid w:val="029C69D9"/>
    <w:rsid w:val="029E30EC"/>
    <w:rsid w:val="02A13730"/>
    <w:rsid w:val="02AA9967"/>
    <w:rsid w:val="02BB53D7"/>
    <w:rsid w:val="02BBA28D"/>
    <w:rsid w:val="02CF4CCD"/>
    <w:rsid w:val="02DDA6A3"/>
    <w:rsid w:val="02F63388"/>
    <w:rsid w:val="0314E70D"/>
    <w:rsid w:val="0334182B"/>
    <w:rsid w:val="0334D441"/>
    <w:rsid w:val="035BDF88"/>
    <w:rsid w:val="036E5539"/>
    <w:rsid w:val="037879B8"/>
    <w:rsid w:val="0398396C"/>
    <w:rsid w:val="0398F2DF"/>
    <w:rsid w:val="039A62E2"/>
    <w:rsid w:val="03DFE5B0"/>
    <w:rsid w:val="04210CFF"/>
    <w:rsid w:val="0423C6BC"/>
    <w:rsid w:val="0423EDB1"/>
    <w:rsid w:val="043AC338"/>
    <w:rsid w:val="043E30C0"/>
    <w:rsid w:val="045331FB"/>
    <w:rsid w:val="045F7A4F"/>
    <w:rsid w:val="046FBA22"/>
    <w:rsid w:val="0496C1B0"/>
    <w:rsid w:val="0499C705"/>
    <w:rsid w:val="04A9068E"/>
    <w:rsid w:val="04AEECF6"/>
    <w:rsid w:val="04C4D851"/>
    <w:rsid w:val="04FDEA65"/>
    <w:rsid w:val="054A2B58"/>
    <w:rsid w:val="057ADFB4"/>
    <w:rsid w:val="0582DBDE"/>
    <w:rsid w:val="058850BF"/>
    <w:rsid w:val="058A12BC"/>
    <w:rsid w:val="05ABF64D"/>
    <w:rsid w:val="05B2D12D"/>
    <w:rsid w:val="05B3AE70"/>
    <w:rsid w:val="05FD034C"/>
    <w:rsid w:val="060860C1"/>
    <w:rsid w:val="06212259"/>
    <w:rsid w:val="0623CB60"/>
    <w:rsid w:val="063AE2CD"/>
    <w:rsid w:val="06413FAF"/>
    <w:rsid w:val="0646434F"/>
    <w:rsid w:val="0692940A"/>
    <w:rsid w:val="06AC2701"/>
    <w:rsid w:val="06CBA8AB"/>
    <w:rsid w:val="06F1B4C4"/>
    <w:rsid w:val="071FFD29"/>
    <w:rsid w:val="0721197E"/>
    <w:rsid w:val="07467AC1"/>
    <w:rsid w:val="07617713"/>
    <w:rsid w:val="0767CD0C"/>
    <w:rsid w:val="07971D4E"/>
    <w:rsid w:val="07A2648B"/>
    <w:rsid w:val="07B55F2D"/>
    <w:rsid w:val="07C32221"/>
    <w:rsid w:val="07D3BB93"/>
    <w:rsid w:val="07DFE70E"/>
    <w:rsid w:val="0863F293"/>
    <w:rsid w:val="086B1698"/>
    <w:rsid w:val="088D95D0"/>
    <w:rsid w:val="08975F3B"/>
    <w:rsid w:val="08D31A54"/>
    <w:rsid w:val="090DF9B2"/>
    <w:rsid w:val="091DCEF9"/>
    <w:rsid w:val="091FD0EB"/>
    <w:rsid w:val="0932EDAF"/>
    <w:rsid w:val="094C1054"/>
    <w:rsid w:val="09518269"/>
    <w:rsid w:val="09754A8C"/>
    <w:rsid w:val="0977BA81"/>
    <w:rsid w:val="097A7172"/>
    <w:rsid w:val="09966BE1"/>
    <w:rsid w:val="0997BC10"/>
    <w:rsid w:val="099A3624"/>
    <w:rsid w:val="09A9481B"/>
    <w:rsid w:val="09C12CE4"/>
    <w:rsid w:val="09C98855"/>
    <w:rsid w:val="09CD236B"/>
    <w:rsid w:val="0A2403CB"/>
    <w:rsid w:val="0A265D54"/>
    <w:rsid w:val="0A29F2E2"/>
    <w:rsid w:val="0A51DDA5"/>
    <w:rsid w:val="0A5C6149"/>
    <w:rsid w:val="0AA16C3D"/>
    <w:rsid w:val="0AA4DCA2"/>
    <w:rsid w:val="0AC0CBCF"/>
    <w:rsid w:val="0AC610B3"/>
    <w:rsid w:val="0AE017F7"/>
    <w:rsid w:val="0B0A7C71"/>
    <w:rsid w:val="0B1232C1"/>
    <w:rsid w:val="0B30ACD5"/>
    <w:rsid w:val="0B33EED8"/>
    <w:rsid w:val="0B587AEE"/>
    <w:rsid w:val="0B841C5A"/>
    <w:rsid w:val="0BA00C08"/>
    <w:rsid w:val="0BA33488"/>
    <w:rsid w:val="0BB5BD3D"/>
    <w:rsid w:val="0BC22DB5"/>
    <w:rsid w:val="0BC64DD5"/>
    <w:rsid w:val="0BEC18CE"/>
    <w:rsid w:val="0BED6637"/>
    <w:rsid w:val="0BFF26E6"/>
    <w:rsid w:val="0C27B894"/>
    <w:rsid w:val="0C379F2A"/>
    <w:rsid w:val="0C41C65F"/>
    <w:rsid w:val="0C55A0F0"/>
    <w:rsid w:val="0C5771AD"/>
    <w:rsid w:val="0C703BC0"/>
    <w:rsid w:val="0C766D26"/>
    <w:rsid w:val="0C7C28AA"/>
    <w:rsid w:val="0C97B919"/>
    <w:rsid w:val="0CAB4B1E"/>
    <w:rsid w:val="0CB813DA"/>
    <w:rsid w:val="0CEC4995"/>
    <w:rsid w:val="0CED1733"/>
    <w:rsid w:val="0CEE17C5"/>
    <w:rsid w:val="0D03D5A8"/>
    <w:rsid w:val="0D04F6F1"/>
    <w:rsid w:val="0D13F9F8"/>
    <w:rsid w:val="0D1E168C"/>
    <w:rsid w:val="0D311C68"/>
    <w:rsid w:val="0D34E9C9"/>
    <w:rsid w:val="0D6007C3"/>
    <w:rsid w:val="0D6E0D36"/>
    <w:rsid w:val="0D70BBDE"/>
    <w:rsid w:val="0D7B775A"/>
    <w:rsid w:val="0D7D0D89"/>
    <w:rsid w:val="0D9D2189"/>
    <w:rsid w:val="0DA94295"/>
    <w:rsid w:val="0DB0E58D"/>
    <w:rsid w:val="0DC94A8D"/>
    <w:rsid w:val="0DD68119"/>
    <w:rsid w:val="0E35D952"/>
    <w:rsid w:val="0E40DA33"/>
    <w:rsid w:val="0E49D383"/>
    <w:rsid w:val="0E9F95E3"/>
    <w:rsid w:val="0EA0BBB3"/>
    <w:rsid w:val="0EB19BED"/>
    <w:rsid w:val="0EF5D5DD"/>
    <w:rsid w:val="0F026BAF"/>
    <w:rsid w:val="0F275FCA"/>
    <w:rsid w:val="0F3D0363"/>
    <w:rsid w:val="0F4667FE"/>
    <w:rsid w:val="0FACC729"/>
    <w:rsid w:val="0FC3BB24"/>
    <w:rsid w:val="0FDD7736"/>
    <w:rsid w:val="0FDF89C1"/>
    <w:rsid w:val="100954BB"/>
    <w:rsid w:val="102864B5"/>
    <w:rsid w:val="104576D9"/>
    <w:rsid w:val="10466C06"/>
    <w:rsid w:val="104B19BF"/>
    <w:rsid w:val="106C8A8B"/>
    <w:rsid w:val="10773C09"/>
    <w:rsid w:val="1099E91E"/>
    <w:rsid w:val="10B76A62"/>
    <w:rsid w:val="10C7C018"/>
    <w:rsid w:val="10D52F26"/>
    <w:rsid w:val="10F3B0D8"/>
    <w:rsid w:val="10FBEDF4"/>
    <w:rsid w:val="11008076"/>
    <w:rsid w:val="111835FC"/>
    <w:rsid w:val="112D8DF5"/>
    <w:rsid w:val="1160FD50"/>
    <w:rsid w:val="11681A12"/>
    <w:rsid w:val="11802448"/>
    <w:rsid w:val="118D0133"/>
    <w:rsid w:val="11A0FF61"/>
    <w:rsid w:val="11A484D2"/>
    <w:rsid w:val="11BD488B"/>
    <w:rsid w:val="12023996"/>
    <w:rsid w:val="120333F6"/>
    <w:rsid w:val="12085AEC"/>
    <w:rsid w:val="120DE46B"/>
    <w:rsid w:val="1225AE02"/>
    <w:rsid w:val="1244F824"/>
    <w:rsid w:val="12483689"/>
    <w:rsid w:val="124EE1D3"/>
    <w:rsid w:val="1258179E"/>
    <w:rsid w:val="1274A425"/>
    <w:rsid w:val="12841F23"/>
    <w:rsid w:val="12B550F2"/>
    <w:rsid w:val="12B63A96"/>
    <w:rsid w:val="12C5215A"/>
    <w:rsid w:val="12C7CACC"/>
    <w:rsid w:val="12EBA321"/>
    <w:rsid w:val="12FFF436"/>
    <w:rsid w:val="13370204"/>
    <w:rsid w:val="134601A2"/>
    <w:rsid w:val="134A2FF2"/>
    <w:rsid w:val="1365DF2F"/>
    <w:rsid w:val="136DCF8E"/>
    <w:rsid w:val="139072FB"/>
    <w:rsid w:val="139537DC"/>
    <w:rsid w:val="139E09F7"/>
    <w:rsid w:val="13C16ED9"/>
    <w:rsid w:val="13E406EA"/>
    <w:rsid w:val="13E6C570"/>
    <w:rsid w:val="14001A45"/>
    <w:rsid w:val="1410C103"/>
    <w:rsid w:val="141583DC"/>
    <w:rsid w:val="142EB0F3"/>
    <w:rsid w:val="14308D39"/>
    <w:rsid w:val="143D8FD5"/>
    <w:rsid w:val="1457276A"/>
    <w:rsid w:val="14685C5C"/>
    <w:rsid w:val="148A2523"/>
    <w:rsid w:val="1496D7A7"/>
    <w:rsid w:val="1498D4F6"/>
    <w:rsid w:val="149A4F15"/>
    <w:rsid w:val="14DE51A1"/>
    <w:rsid w:val="14E09DBE"/>
    <w:rsid w:val="14E7157F"/>
    <w:rsid w:val="150011F4"/>
    <w:rsid w:val="150F1101"/>
    <w:rsid w:val="15266C5D"/>
    <w:rsid w:val="153B27E7"/>
    <w:rsid w:val="153E008C"/>
    <w:rsid w:val="15496B76"/>
    <w:rsid w:val="156C9295"/>
    <w:rsid w:val="15A560AD"/>
    <w:rsid w:val="15BE5233"/>
    <w:rsid w:val="15E37675"/>
    <w:rsid w:val="15E3A260"/>
    <w:rsid w:val="162E732F"/>
    <w:rsid w:val="165C7ED5"/>
    <w:rsid w:val="166D56D0"/>
    <w:rsid w:val="167A2202"/>
    <w:rsid w:val="1684E6BB"/>
    <w:rsid w:val="16B56612"/>
    <w:rsid w:val="16C871D5"/>
    <w:rsid w:val="16E5458F"/>
    <w:rsid w:val="16FB6A4F"/>
    <w:rsid w:val="16FF3181"/>
    <w:rsid w:val="1704E05C"/>
    <w:rsid w:val="173F331E"/>
    <w:rsid w:val="176CB605"/>
    <w:rsid w:val="1787E5F1"/>
    <w:rsid w:val="178F273D"/>
    <w:rsid w:val="17BA30AE"/>
    <w:rsid w:val="17C1C5E5"/>
    <w:rsid w:val="17FCB6FB"/>
    <w:rsid w:val="17FCFEDE"/>
    <w:rsid w:val="1838F956"/>
    <w:rsid w:val="186DF8BA"/>
    <w:rsid w:val="186E14C4"/>
    <w:rsid w:val="187FD210"/>
    <w:rsid w:val="18861546"/>
    <w:rsid w:val="1896C262"/>
    <w:rsid w:val="18994BE4"/>
    <w:rsid w:val="18A59FC5"/>
    <w:rsid w:val="18BEE0AD"/>
    <w:rsid w:val="18D19B7D"/>
    <w:rsid w:val="18E092CE"/>
    <w:rsid w:val="18F57942"/>
    <w:rsid w:val="18F73684"/>
    <w:rsid w:val="18FD56FE"/>
    <w:rsid w:val="190D6DB8"/>
    <w:rsid w:val="19182D8D"/>
    <w:rsid w:val="193688FB"/>
    <w:rsid w:val="197B4B53"/>
    <w:rsid w:val="199F99D4"/>
    <w:rsid w:val="19BC977C"/>
    <w:rsid w:val="1A2F88FE"/>
    <w:rsid w:val="1A512BF6"/>
    <w:rsid w:val="1A54875E"/>
    <w:rsid w:val="1A6EFCEB"/>
    <w:rsid w:val="1A7590BE"/>
    <w:rsid w:val="1A93D208"/>
    <w:rsid w:val="1A9CD566"/>
    <w:rsid w:val="1AA227F2"/>
    <w:rsid w:val="1AA94482"/>
    <w:rsid w:val="1AB8AE33"/>
    <w:rsid w:val="1ACBBF7F"/>
    <w:rsid w:val="1B1E5E54"/>
    <w:rsid w:val="1B2772CD"/>
    <w:rsid w:val="1B5627E5"/>
    <w:rsid w:val="1B57C24D"/>
    <w:rsid w:val="1B7D6AD0"/>
    <w:rsid w:val="1B88FE46"/>
    <w:rsid w:val="1BBADE7B"/>
    <w:rsid w:val="1BC3A0D3"/>
    <w:rsid w:val="1BC6C6F8"/>
    <w:rsid w:val="1BE26D7E"/>
    <w:rsid w:val="1BE73A30"/>
    <w:rsid w:val="1BF26DB8"/>
    <w:rsid w:val="1C016AD8"/>
    <w:rsid w:val="1C0C060C"/>
    <w:rsid w:val="1C773C44"/>
    <w:rsid w:val="1C927BC0"/>
    <w:rsid w:val="1CA425CB"/>
    <w:rsid w:val="1CA8C76C"/>
    <w:rsid w:val="1CAC75EE"/>
    <w:rsid w:val="1CB6A69E"/>
    <w:rsid w:val="1CE50D51"/>
    <w:rsid w:val="1CECE7B8"/>
    <w:rsid w:val="1D0A0B2C"/>
    <w:rsid w:val="1D2D199F"/>
    <w:rsid w:val="1D37755B"/>
    <w:rsid w:val="1D3A9424"/>
    <w:rsid w:val="1D98B8CA"/>
    <w:rsid w:val="1DA864C3"/>
    <w:rsid w:val="1DAF7B42"/>
    <w:rsid w:val="1DBFA28E"/>
    <w:rsid w:val="1E033E27"/>
    <w:rsid w:val="1E1560D2"/>
    <w:rsid w:val="1E2FCDE1"/>
    <w:rsid w:val="1E354FEF"/>
    <w:rsid w:val="1E45E538"/>
    <w:rsid w:val="1E51513B"/>
    <w:rsid w:val="1E5FA27C"/>
    <w:rsid w:val="1E6750C5"/>
    <w:rsid w:val="1E7B6DBE"/>
    <w:rsid w:val="1E94961B"/>
    <w:rsid w:val="1EA4159A"/>
    <w:rsid w:val="1EAD9E39"/>
    <w:rsid w:val="1EB159F5"/>
    <w:rsid w:val="1EB34D23"/>
    <w:rsid w:val="1EB35533"/>
    <w:rsid w:val="1EBD6805"/>
    <w:rsid w:val="1ED9C1BD"/>
    <w:rsid w:val="1EEF0229"/>
    <w:rsid w:val="1F1C23B8"/>
    <w:rsid w:val="1F85BB0A"/>
    <w:rsid w:val="1F860573"/>
    <w:rsid w:val="1F88BD51"/>
    <w:rsid w:val="1F9B1831"/>
    <w:rsid w:val="1FE3F770"/>
    <w:rsid w:val="1FE87CD5"/>
    <w:rsid w:val="2006D615"/>
    <w:rsid w:val="200D1B80"/>
    <w:rsid w:val="20348F09"/>
    <w:rsid w:val="207DCEDD"/>
    <w:rsid w:val="208FD08E"/>
    <w:rsid w:val="2098E024"/>
    <w:rsid w:val="209CB590"/>
    <w:rsid w:val="20D1AE56"/>
    <w:rsid w:val="20D33369"/>
    <w:rsid w:val="20D51CEB"/>
    <w:rsid w:val="20E7EBC9"/>
    <w:rsid w:val="210436D1"/>
    <w:rsid w:val="2105B803"/>
    <w:rsid w:val="210658F5"/>
    <w:rsid w:val="21154606"/>
    <w:rsid w:val="211B7112"/>
    <w:rsid w:val="2131198C"/>
    <w:rsid w:val="2149FDAD"/>
    <w:rsid w:val="214B4893"/>
    <w:rsid w:val="214CA89A"/>
    <w:rsid w:val="215AF622"/>
    <w:rsid w:val="21632CF5"/>
    <w:rsid w:val="2172E832"/>
    <w:rsid w:val="21AC88A5"/>
    <w:rsid w:val="21F0A414"/>
    <w:rsid w:val="21F2410C"/>
    <w:rsid w:val="2220EB48"/>
    <w:rsid w:val="226AC1D5"/>
    <w:rsid w:val="226BB456"/>
    <w:rsid w:val="2288021F"/>
    <w:rsid w:val="2288B429"/>
    <w:rsid w:val="2297803A"/>
    <w:rsid w:val="229851D0"/>
    <w:rsid w:val="22DF9808"/>
    <w:rsid w:val="22F0DD6E"/>
    <w:rsid w:val="231E394E"/>
    <w:rsid w:val="232A90DA"/>
    <w:rsid w:val="233108AB"/>
    <w:rsid w:val="2363BF1B"/>
    <w:rsid w:val="237CDA34"/>
    <w:rsid w:val="238C87A3"/>
    <w:rsid w:val="2392CCBC"/>
    <w:rsid w:val="23B28EFD"/>
    <w:rsid w:val="23CCF660"/>
    <w:rsid w:val="23EE6125"/>
    <w:rsid w:val="23F4D0E4"/>
    <w:rsid w:val="23FE5859"/>
    <w:rsid w:val="243A278A"/>
    <w:rsid w:val="245B9D73"/>
    <w:rsid w:val="245DDE99"/>
    <w:rsid w:val="246041CF"/>
    <w:rsid w:val="2464ECA9"/>
    <w:rsid w:val="2470D08B"/>
    <w:rsid w:val="24A13A84"/>
    <w:rsid w:val="24AA2C53"/>
    <w:rsid w:val="24AA6108"/>
    <w:rsid w:val="24E42E72"/>
    <w:rsid w:val="24EAAF42"/>
    <w:rsid w:val="24F75AEE"/>
    <w:rsid w:val="25005CF3"/>
    <w:rsid w:val="2502C31C"/>
    <w:rsid w:val="250416AE"/>
    <w:rsid w:val="252862ED"/>
    <w:rsid w:val="252B1FC8"/>
    <w:rsid w:val="253E6F2B"/>
    <w:rsid w:val="2585C6F5"/>
    <w:rsid w:val="25B4B21D"/>
    <w:rsid w:val="25B73314"/>
    <w:rsid w:val="25C5998C"/>
    <w:rsid w:val="25CFBB8A"/>
    <w:rsid w:val="263AF5CD"/>
    <w:rsid w:val="26A9979F"/>
    <w:rsid w:val="26AF4CE5"/>
    <w:rsid w:val="26C18ABD"/>
    <w:rsid w:val="26C487F0"/>
    <w:rsid w:val="27235FBF"/>
    <w:rsid w:val="272C8D12"/>
    <w:rsid w:val="2738246A"/>
    <w:rsid w:val="274CF51A"/>
    <w:rsid w:val="276BD963"/>
    <w:rsid w:val="2793271E"/>
    <w:rsid w:val="27B221FB"/>
    <w:rsid w:val="27BEA1C7"/>
    <w:rsid w:val="27D8B55A"/>
    <w:rsid w:val="27EB8E73"/>
    <w:rsid w:val="27F42BA2"/>
    <w:rsid w:val="27F59EBC"/>
    <w:rsid w:val="27FD5288"/>
    <w:rsid w:val="282EEC6C"/>
    <w:rsid w:val="28447802"/>
    <w:rsid w:val="2849598E"/>
    <w:rsid w:val="2849D3C7"/>
    <w:rsid w:val="286D5E84"/>
    <w:rsid w:val="2871E32A"/>
    <w:rsid w:val="288C1678"/>
    <w:rsid w:val="289DFF78"/>
    <w:rsid w:val="28AB8DB4"/>
    <w:rsid w:val="28C5CEE5"/>
    <w:rsid w:val="28ED8572"/>
    <w:rsid w:val="28FCC4F3"/>
    <w:rsid w:val="290B687D"/>
    <w:rsid w:val="291D1555"/>
    <w:rsid w:val="29467FC4"/>
    <w:rsid w:val="29916F1D"/>
    <w:rsid w:val="29A4B341"/>
    <w:rsid w:val="29AFBD1C"/>
    <w:rsid w:val="29B622EE"/>
    <w:rsid w:val="29D8D8A0"/>
    <w:rsid w:val="29FBD827"/>
    <w:rsid w:val="2A1C29DD"/>
    <w:rsid w:val="2A309955"/>
    <w:rsid w:val="2A4373BE"/>
    <w:rsid w:val="2A46F113"/>
    <w:rsid w:val="2A5B3CD1"/>
    <w:rsid w:val="2A709620"/>
    <w:rsid w:val="2A88F1A8"/>
    <w:rsid w:val="2A90E4C0"/>
    <w:rsid w:val="2A9BD72C"/>
    <w:rsid w:val="2AA68777"/>
    <w:rsid w:val="2AB79245"/>
    <w:rsid w:val="2AC3C033"/>
    <w:rsid w:val="2ACEEACA"/>
    <w:rsid w:val="2AEB812C"/>
    <w:rsid w:val="2AF20259"/>
    <w:rsid w:val="2B19E3BA"/>
    <w:rsid w:val="2B2CEF23"/>
    <w:rsid w:val="2B331EB3"/>
    <w:rsid w:val="2B3358D7"/>
    <w:rsid w:val="2B34AD6C"/>
    <w:rsid w:val="2B3A334A"/>
    <w:rsid w:val="2B3CE267"/>
    <w:rsid w:val="2B571899"/>
    <w:rsid w:val="2B6C538F"/>
    <w:rsid w:val="2B7E3060"/>
    <w:rsid w:val="2B9B7C20"/>
    <w:rsid w:val="2BA98241"/>
    <w:rsid w:val="2BB3C197"/>
    <w:rsid w:val="2BB659A5"/>
    <w:rsid w:val="2BCEEDEA"/>
    <w:rsid w:val="2BE5C784"/>
    <w:rsid w:val="2BF40951"/>
    <w:rsid w:val="2BFCE97C"/>
    <w:rsid w:val="2C1CC4C0"/>
    <w:rsid w:val="2C248A6D"/>
    <w:rsid w:val="2C657381"/>
    <w:rsid w:val="2C67070E"/>
    <w:rsid w:val="2C728707"/>
    <w:rsid w:val="2C9AD49C"/>
    <w:rsid w:val="2CA6EE32"/>
    <w:rsid w:val="2CA88E61"/>
    <w:rsid w:val="2CACB44D"/>
    <w:rsid w:val="2CF730E1"/>
    <w:rsid w:val="2CF9348F"/>
    <w:rsid w:val="2D32D78D"/>
    <w:rsid w:val="2D459EFD"/>
    <w:rsid w:val="2D4F91F8"/>
    <w:rsid w:val="2D5C51E5"/>
    <w:rsid w:val="2D5CAC77"/>
    <w:rsid w:val="2D5E81B0"/>
    <w:rsid w:val="2D673E17"/>
    <w:rsid w:val="2D7101C6"/>
    <w:rsid w:val="2D8AF2A7"/>
    <w:rsid w:val="2D92C39F"/>
    <w:rsid w:val="2DB2F165"/>
    <w:rsid w:val="2DBCED0D"/>
    <w:rsid w:val="2DD61AF7"/>
    <w:rsid w:val="2DE75D65"/>
    <w:rsid w:val="2DEE7C48"/>
    <w:rsid w:val="2E8EECCF"/>
    <w:rsid w:val="2E96DB69"/>
    <w:rsid w:val="2EA32D7F"/>
    <w:rsid w:val="2EBF8D04"/>
    <w:rsid w:val="2F1FBCF5"/>
    <w:rsid w:val="2F2BA284"/>
    <w:rsid w:val="2F2EB948"/>
    <w:rsid w:val="2F35FB4A"/>
    <w:rsid w:val="2F45A446"/>
    <w:rsid w:val="2F49A89B"/>
    <w:rsid w:val="2F4D86F5"/>
    <w:rsid w:val="2FCE14A8"/>
    <w:rsid w:val="2FE215FA"/>
    <w:rsid w:val="2FFB100C"/>
    <w:rsid w:val="300C9D23"/>
    <w:rsid w:val="301AFC67"/>
    <w:rsid w:val="30255F03"/>
    <w:rsid w:val="302BA850"/>
    <w:rsid w:val="304B4146"/>
    <w:rsid w:val="304C3FFE"/>
    <w:rsid w:val="304C7845"/>
    <w:rsid w:val="305D1514"/>
    <w:rsid w:val="306E088A"/>
    <w:rsid w:val="3075F42F"/>
    <w:rsid w:val="307917A4"/>
    <w:rsid w:val="309DD4FB"/>
    <w:rsid w:val="30C4E4CA"/>
    <w:rsid w:val="30F1BB48"/>
    <w:rsid w:val="30F4A226"/>
    <w:rsid w:val="30F9A836"/>
    <w:rsid w:val="310F22B1"/>
    <w:rsid w:val="31279850"/>
    <w:rsid w:val="31323475"/>
    <w:rsid w:val="316BF818"/>
    <w:rsid w:val="317BB41B"/>
    <w:rsid w:val="3189FF59"/>
    <w:rsid w:val="31962200"/>
    <w:rsid w:val="31A4458E"/>
    <w:rsid w:val="31B202A4"/>
    <w:rsid w:val="31CDB0D9"/>
    <w:rsid w:val="31D8831E"/>
    <w:rsid w:val="31E848A6"/>
    <w:rsid w:val="325B8C47"/>
    <w:rsid w:val="326FF8F2"/>
    <w:rsid w:val="32889F6B"/>
    <w:rsid w:val="32969E86"/>
    <w:rsid w:val="32A301BD"/>
    <w:rsid w:val="32D50205"/>
    <w:rsid w:val="33207C1A"/>
    <w:rsid w:val="332F0705"/>
    <w:rsid w:val="3355FC41"/>
    <w:rsid w:val="335BA26D"/>
    <w:rsid w:val="335C49B2"/>
    <w:rsid w:val="33B6B24F"/>
    <w:rsid w:val="33EB8778"/>
    <w:rsid w:val="3403AD98"/>
    <w:rsid w:val="34089684"/>
    <w:rsid w:val="341258E6"/>
    <w:rsid w:val="3416585F"/>
    <w:rsid w:val="3433E0A6"/>
    <w:rsid w:val="3446B16A"/>
    <w:rsid w:val="344AEA6E"/>
    <w:rsid w:val="34697E41"/>
    <w:rsid w:val="346B5953"/>
    <w:rsid w:val="347EE137"/>
    <w:rsid w:val="3480C445"/>
    <w:rsid w:val="34AF53FE"/>
    <w:rsid w:val="34B05513"/>
    <w:rsid w:val="34B2966F"/>
    <w:rsid w:val="34E18558"/>
    <w:rsid w:val="35364DE2"/>
    <w:rsid w:val="353FD7D2"/>
    <w:rsid w:val="3557C7A5"/>
    <w:rsid w:val="35634FD1"/>
    <w:rsid w:val="356A9EB3"/>
    <w:rsid w:val="35ABEB22"/>
    <w:rsid w:val="35DB6DA2"/>
    <w:rsid w:val="35EE0288"/>
    <w:rsid w:val="3603A5B1"/>
    <w:rsid w:val="360415BE"/>
    <w:rsid w:val="363D235B"/>
    <w:rsid w:val="36736D62"/>
    <w:rsid w:val="367A0E24"/>
    <w:rsid w:val="367C2428"/>
    <w:rsid w:val="3682A51E"/>
    <w:rsid w:val="36BC8A63"/>
    <w:rsid w:val="36D45C16"/>
    <w:rsid w:val="36DB4636"/>
    <w:rsid w:val="36E161F2"/>
    <w:rsid w:val="36F2E6F1"/>
    <w:rsid w:val="36F8825A"/>
    <w:rsid w:val="37036643"/>
    <w:rsid w:val="370EDA83"/>
    <w:rsid w:val="371CEFFE"/>
    <w:rsid w:val="37658AF4"/>
    <w:rsid w:val="376C28BD"/>
    <w:rsid w:val="37969FFB"/>
    <w:rsid w:val="37B5AC6D"/>
    <w:rsid w:val="37EA64BF"/>
    <w:rsid w:val="380983E0"/>
    <w:rsid w:val="380C18F0"/>
    <w:rsid w:val="381BAE53"/>
    <w:rsid w:val="383FBE36"/>
    <w:rsid w:val="3844BD7B"/>
    <w:rsid w:val="387A284D"/>
    <w:rsid w:val="38807370"/>
    <w:rsid w:val="3891DF6A"/>
    <w:rsid w:val="389E19EB"/>
    <w:rsid w:val="38AF11B0"/>
    <w:rsid w:val="38C40049"/>
    <w:rsid w:val="38D34274"/>
    <w:rsid w:val="38DECE0A"/>
    <w:rsid w:val="38E65D1C"/>
    <w:rsid w:val="3907CA94"/>
    <w:rsid w:val="392FAA29"/>
    <w:rsid w:val="393BE045"/>
    <w:rsid w:val="3942C363"/>
    <w:rsid w:val="395C1424"/>
    <w:rsid w:val="395E9F80"/>
    <w:rsid w:val="3972B0B7"/>
    <w:rsid w:val="399ADED3"/>
    <w:rsid w:val="39A8FC21"/>
    <w:rsid w:val="39BF3003"/>
    <w:rsid w:val="39C3A2EB"/>
    <w:rsid w:val="39CE44A0"/>
    <w:rsid w:val="39D70F26"/>
    <w:rsid w:val="39EE40C4"/>
    <w:rsid w:val="3A15CF89"/>
    <w:rsid w:val="3A3712B2"/>
    <w:rsid w:val="3A56D55A"/>
    <w:rsid w:val="3A633E5E"/>
    <w:rsid w:val="3A71404A"/>
    <w:rsid w:val="3A785DFD"/>
    <w:rsid w:val="3A81AF6D"/>
    <w:rsid w:val="3A8B93BF"/>
    <w:rsid w:val="3AB0CA7E"/>
    <w:rsid w:val="3ADC98F4"/>
    <w:rsid w:val="3B0DDD8A"/>
    <w:rsid w:val="3B1C1B2B"/>
    <w:rsid w:val="3B322871"/>
    <w:rsid w:val="3B3FD768"/>
    <w:rsid w:val="3B43DC72"/>
    <w:rsid w:val="3B59A141"/>
    <w:rsid w:val="3B96B91E"/>
    <w:rsid w:val="3B96DD7B"/>
    <w:rsid w:val="3BAA119C"/>
    <w:rsid w:val="3BB4D977"/>
    <w:rsid w:val="3BFB2E5E"/>
    <w:rsid w:val="3BFF99E5"/>
    <w:rsid w:val="3C007343"/>
    <w:rsid w:val="3C08ABF4"/>
    <w:rsid w:val="3C10E7C2"/>
    <w:rsid w:val="3C3016B2"/>
    <w:rsid w:val="3C4D97D2"/>
    <w:rsid w:val="3C54C7DF"/>
    <w:rsid w:val="3C5EF66D"/>
    <w:rsid w:val="3C5F3205"/>
    <w:rsid w:val="3C6648BE"/>
    <w:rsid w:val="3C75B67D"/>
    <w:rsid w:val="3C7883E4"/>
    <w:rsid w:val="3CBD11FC"/>
    <w:rsid w:val="3CD2E5C8"/>
    <w:rsid w:val="3CFDAB30"/>
    <w:rsid w:val="3D060C9B"/>
    <w:rsid w:val="3D1B9F67"/>
    <w:rsid w:val="3D325F77"/>
    <w:rsid w:val="3D39D119"/>
    <w:rsid w:val="3D3C3216"/>
    <w:rsid w:val="3D52E47E"/>
    <w:rsid w:val="3D80E6FE"/>
    <w:rsid w:val="3D92B4AE"/>
    <w:rsid w:val="3DA2B788"/>
    <w:rsid w:val="3DAE3547"/>
    <w:rsid w:val="3DDAA706"/>
    <w:rsid w:val="3DE2AC55"/>
    <w:rsid w:val="3DFDF84F"/>
    <w:rsid w:val="3E01247D"/>
    <w:rsid w:val="3E02ED4D"/>
    <w:rsid w:val="3E241A62"/>
    <w:rsid w:val="3E2B271B"/>
    <w:rsid w:val="3E2E181B"/>
    <w:rsid w:val="3E3F6085"/>
    <w:rsid w:val="3E5D08A9"/>
    <w:rsid w:val="3EAB6015"/>
    <w:rsid w:val="3EACBAD5"/>
    <w:rsid w:val="3EBA9688"/>
    <w:rsid w:val="3EE3470A"/>
    <w:rsid w:val="3EEC80CC"/>
    <w:rsid w:val="3F164685"/>
    <w:rsid w:val="3F325876"/>
    <w:rsid w:val="3F351AFD"/>
    <w:rsid w:val="3F387F06"/>
    <w:rsid w:val="3F3F8F18"/>
    <w:rsid w:val="3F406476"/>
    <w:rsid w:val="3F4CA550"/>
    <w:rsid w:val="3F559EA0"/>
    <w:rsid w:val="3F5D47FC"/>
    <w:rsid w:val="3F824FE8"/>
    <w:rsid w:val="3F845CEF"/>
    <w:rsid w:val="3F8742C3"/>
    <w:rsid w:val="3F876572"/>
    <w:rsid w:val="3F96D5E8"/>
    <w:rsid w:val="402F2680"/>
    <w:rsid w:val="403ED692"/>
    <w:rsid w:val="404FC1CE"/>
    <w:rsid w:val="40706B93"/>
    <w:rsid w:val="4078ACBD"/>
    <w:rsid w:val="4080DAE8"/>
    <w:rsid w:val="40A68731"/>
    <w:rsid w:val="40CE8C67"/>
    <w:rsid w:val="40D75910"/>
    <w:rsid w:val="40DBA77A"/>
    <w:rsid w:val="40DF7910"/>
    <w:rsid w:val="40E875B1"/>
    <w:rsid w:val="40E9450D"/>
    <w:rsid w:val="40EA2069"/>
    <w:rsid w:val="40EC5CF2"/>
    <w:rsid w:val="410D8B77"/>
    <w:rsid w:val="411816CA"/>
    <w:rsid w:val="41323ADB"/>
    <w:rsid w:val="41477134"/>
    <w:rsid w:val="417B1A15"/>
    <w:rsid w:val="417FDED8"/>
    <w:rsid w:val="418D9EC9"/>
    <w:rsid w:val="41A1CB6F"/>
    <w:rsid w:val="41A9E6C7"/>
    <w:rsid w:val="41C9EF0C"/>
    <w:rsid w:val="41D669A8"/>
    <w:rsid w:val="4205EC84"/>
    <w:rsid w:val="42309B1D"/>
    <w:rsid w:val="4238FF08"/>
    <w:rsid w:val="42431861"/>
    <w:rsid w:val="424C32BC"/>
    <w:rsid w:val="425318FD"/>
    <w:rsid w:val="425EB1BA"/>
    <w:rsid w:val="426E3A4B"/>
    <w:rsid w:val="428A0DDC"/>
    <w:rsid w:val="428B1601"/>
    <w:rsid w:val="428BCC48"/>
    <w:rsid w:val="429770C2"/>
    <w:rsid w:val="429AB78A"/>
    <w:rsid w:val="42C91993"/>
    <w:rsid w:val="42F08B3F"/>
    <w:rsid w:val="431B993C"/>
    <w:rsid w:val="4374079D"/>
    <w:rsid w:val="437702C5"/>
    <w:rsid w:val="43A9129D"/>
    <w:rsid w:val="43CB20E2"/>
    <w:rsid w:val="43D1868F"/>
    <w:rsid w:val="43E7E51E"/>
    <w:rsid w:val="4406EE16"/>
    <w:rsid w:val="4406EF27"/>
    <w:rsid w:val="4412B3DD"/>
    <w:rsid w:val="441FD337"/>
    <w:rsid w:val="4445AB72"/>
    <w:rsid w:val="44598FE3"/>
    <w:rsid w:val="44749AB1"/>
    <w:rsid w:val="448416E1"/>
    <w:rsid w:val="44BF9E30"/>
    <w:rsid w:val="44C1A7D5"/>
    <w:rsid w:val="44E877DC"/>
    <w:rsid w:val="45444B86"/>
    <w:rsid w:val="4552E800"/>
    <w:rsid w:val="4561BFDC"/>
    <w:rsid w:val="45680948"/>
    <w:rsid w:val="456C401B"/>
    <w:rsid w:val="45A2353D"/>
    <w:rsid w:val="45AA50CE"/>
    <w:rsid w:val="45C4E024"/>
    <w:rsid w:val="45EF778E"/>
    <w:rsid w:val="45F027CE"/>
    <w:rsid w:val="45F44E8F"/>
    <w:rsid w:val="460EB5D2"/>
    <w:rsid w:val="46B81004"/>
    <w:rsid w:val="46C13D45"/>
    <w:rsid w:val="46DA4A1A"/>
    <w:rsid w:val="4711363B"/>
    <w:rsid w:val="4738249A"/>
    <w:rsid w:val="473D6A5B"/>
    <w:rsid w:val="47403990"/>
    <w:rsid w:val="4769711E"/>
    <w:rsid w:val="4775D2BF"/>
    <w:rsid w:val="47850EDB"/>
    <w:rsid w:val="478B99C1"/>
    <w:rsid w:val="4790D535"/>
    <w:rsid w:val="47AAC1CD"/>
    <w:rsid w:val="47BBD739"/>
    <w:rsid w:val="47E175D6"/>
    <w:rsid w:val="47E7FE5D"/>
    <w:rsid w:val="47E8F9CE"/>
    <w:rsid w:val="47EE89CC"/>
    <w:rsid w:val="4800DAF3"/>
    <w:rsid w:val="482C4A9B"/>
    <w:rsid w:val="482FE879"/>
    <w:rsid w:val="48352806"/>
    <w:rsid w:val="483651DB"/>
    <w:rsid w:val="483C40D5"/>
    <w:rsid w:val="4866D43B"/>
    <w:rsid w:val="48711ABB"/>
    <w:rsid w:val="487BD322"/>
    <w:rsid w:val="4888581A"/>
    <w:rsid w:val="489BF40F"/>
    <w:rsid w:val="49298BEC"/>
    <w:rsid w:val="493D18F3"/>
    <w:rsid w:val="495F2B4B"/>
    <w:rsid w:val="495F8DB2"/>
    <w:rsid w:val="49620B54"/>
    <w:rsid w:val="4966E22E"/>
    <w:rsid w:val="496AF5E4"/>
    <w:rsid w:val="49756813"/>
    <w:rsid w:val="497F5CF6"/>
    <w:rsid w:val="4990E9DC"/>
    <w:rsid w:val="49AA0491"/>
    <w:rsid w:val="49CCF813"/>
    <w:rsid w:val="49D0491E"/>
    <w:rsid w:val="49DBAC8D"/>
    <w:rsid w:val="49DEA87B"/>
    <w:rsid w:val="49F66165"/>
    <w:rsid w:val="4A3AB735"/>
    <w:rsid w:val="4A470BEA"/>
    <w:rsid w:val="4A717DB9"/>
    <w:rsid w:val="4A720307"/>
    <w:rsid w:val="4AF98589"/>
    <w:rsid w:val="4AF9B031"/>
    <w:rsid w:val="4B1D6E31"/>
    <w:rsid w:val="4B24B577"/>
    <w:rsid w:val="4B2967E8"/>
    <w:rsid w:val="4B47443D"/>
    <w:rsid w:val="4B48C349"/>
    <w:rsid w:val="4B7258CA"/>
    <w:rsid w:val="4BD551D9"/>
    <w:rsid w:val="4BD8A363"/>
    <w:rsid w:val="4BE289B6"/>
    <w:rsid w:val="4C09B223"/>
    <w:rsid w:val="4C196DFB"/>
    <w:rsid w:val="4C2620E0"/>
    <w:rsid w:val="4C3C0F2E"/>
    <w:rsid w:val="4C44675F"/>
    <w:rsid w:val="4C4B9F36"/>
    <w:rsid w:val="4C5EBB5F"/>
    <w:rsid w:val="4C876412"/>
    <w:rsid w:val="4C9538B8"/>
    <w:rsid w:val="4C971F15"/>
    <w:rsid w:val="4CE4F92A"/>
    <w:rsid w:val="4D6F8FF9"/>
    <w:rsid w:val="4D963010"/>
    <w:rsid w:val="4DAD806D"/>
    <w:rsid w:val="4DAF7B14"/>
    <w:rsid w:val="4DDB8C94"/>
    <w:rsid w:val="4DEDC8B3"/>
    <w:rsid w:val="4E25064E"/>
    <w:rsid w:val="4E2BE005"/>
    <w:rsid w:val="4E3E3192"/>
    <w:rsid w:val="4E455208"/>
    <w:rsid w:val="4E5F0E50"/>
    <w:rsid w:val="4EB1A977"/>
    <w:rsid w:val="4EC6A1D0"/>
    <w:rsid w:val="4F0DE856"/>
    <w:rsid w:val="4F0F1D4C"/>
    <w:rsid w:val="4F1D644B"/>
    <w:rsid w:val="4F302988"/>
    <w:rsid w:val="4F3CBC3A"/>
    <w:rsid w:val="4F5A4369"/>
    <w:rsid w:val="4F6924C0"/>
    <w:rsid w:val="4F770428"/>
    <w:rsid w:val="4F972DBD"/>
    <w:rsid w:val="4FA45C66"/>
    <w:rsid w:val="4FA6DB58"/>
    <w:rsid w:val="503468A9"/>
    <w:rsid w:val="50393CA5"/>
    <w:rsid w:val="503C3F33"/>
    <w:rsid w:val="504DD980"/>
    <w:rsid w:val="504F36FD"/>
    <w:rsid w:val="5063F7A7"/>
    <w:rsid w:val="5067AFC4"/>
    <w:rsid w:val="50724325"/>
    <w:rsid w:val="5111AB37"/>
    <w:rsid w:val="51321176"/>
    <w:rsid w:val="51534850"/>
    <w:rsid w:val="51599A13"/>
    <w:rsid w:val="5167A07F"/>
    <w:rsid w:val="516A1A3E"/>
    <w:rsid w:val="516B18B5"/>
    <w:rsid w:val="5188ADB5"/>
    <w:rsid w:val="518A6609"/>
    <w:rsid w:val="518EDE9F"/>
    <w:rsid w:val="51959FBE"/>
    <w:rsid w:val="519D2442"/>
    <w:rsid w:val="51B2A3F3"/>
    <w:rsid w:val="51C064FF"/>
    <w:rsid w:val="51E58E37"/>
    <w:rsid w:val="5204759D"/>
    <w:rsid w:val="5211E156"/>
    <w:rsid w:val="521306B2"/>
    <w:rsid w:val="5217C35B"/>
    <w:rsid w:val="522E3069"/>
    <w:rsid w:val="52370E14"/>
    <w:rsid w:val="52873D13"/>
    <w:rsid w:val="5299F0BB"/>
    <w:rsid w:val="52CB73FE"/>
    <w:rsid w:val="52ECBBEC"/>
    <w:rsid w:val="52EE859E"/>
    <w:rsid w:val="52F212D1"/>
    <w:rsid w:val="52F71DD2"/>
    <w:rsid w:val="5302C6C6"/>
    <w:rsid w:val="530BA798"/>
    <w:rsid w:val="531542DA"/>
    <w:rsid w:val="5320F4FD"/>
    <w:rsid w:val="5331D2CB"/>
    <w:rsid w:val="53327F73"/>
    <w:rsid w:val="5364221A"/>
    <w:rsid w:val="538C7498"/>
    <w:rsid w:val="53BAA338"/>
    <w:rsid w:val="54044014"/>
    <w:rsid w:val="54570CAF"/>
    <w:rsid w:val="54797915"/>
    <w:rsid w:val="548BBD79"/>
    <w:rsid w:val="54950F83"/>
    <w:rsid w:val="549B0291"/>
    <w:rsid w:val="549EEB1E"/>
    <w:rsid w:val="54A39C3F"/>
    <w:rsid w:val="54AD702F"/>
    <w:rsid w:val="54E18C2C"/>
    <w:rsid w:val="54EF81CF"/>
    <w:rsid w:val="5527DAFA"/>
    <w:rsid w:val="55339672"/>
    <w:rsid w:val="5542B3E6"/>
    <w:rsid w:val="5597E4FF"/>
    <w:rsid w:val="559B3DC9"/>
    <w:rsid w:val="55CE8663"/>
    <w:rsid w:val="55D64B74"/>
    <w:rsid w:val="55E21F64"/>
    <w:rsid w:val="55EB143A"/>
    <w:rsid w:val="560247B5"/>
    <w:rsid w:val="56515F90"/>
    <w:rsid w:val="565DAC7F"/>
    <w:rsid w:val="566891DC"/>
    <w:rsid w:val="566FDD57"/>
    <w:rsid w:val="569629A5"/>
    <w:rsid w:val="56A5B4B7"/>
    <w:rsid w:val="56BFE2CD"/>
    <w:rsid w:val="56C00908"/>
    <w:rsid w:val="56FE1AB4"/>
    <w:rsid w:val="57124AB6"/>
    <w:rsid w:val="571F5881"/>
    <w:rsid w:val="5723DB26"/>
    <w:rsid w:val="572E1EB1"/>
    <w:rsid w:val="572E7CC6"/>
    <w:rsid w:val="574F8C32"/>
    <w:rsid w:val="577416BF"/>
    <w:rsid w:val="578BF3E7"/>
    <w:rsid w:val="57AC8C1D"/>
    <w:rsid w:val="57E589B0"/>
    <w:rsid w:val="580543EE"/>
    <w:rsid w:val="580791A5"/>
    <w:rsid w:val="581DF152"/>
    <w:rsid w:val="5827F099"/>
    <w:rsid w:val="586A9742"/>
    <w:rsid w:val="586B3C8E"/>
    <w:rsid w:val="588F6FF3"/>
    <w:rsid w:val="58A3FFAC"/>
    <w:rsid w:val="58C68667"/>
    <w:rsid w:val="58DC4F91"/>
    <w:rsid w:val="58E4D33E"/>
    <w:rsid w:val="58F026C8"/>
    <w:rsid w:val="591F0586"/>
    <w:rsid w:val="592BA162"/>
    <w:rsid w:val="59ADD43C"/>
    <w:rsid w:val="59AF843A"/>
    <w:rsid w:val="59B17574"/>
    <w:rsid w:val="59C9F91C"/>
    <w:rsid w:val="59FAF4A4"/>
    <w:rsid w:val="5A21F258"/>
    <w:rsid w:val="5A247B1F"/>
    <w:rsid w:val="5A3EA21E"/>
    <w:rsid w:val="5A49EE09"/>
    <w:rsid w:val="5AA74F62"/>
    <w:rsid w:val="5AAA57AF"/>
    <w:rsid w:val="5AAEB278"/>
    <w:rsid w:val="5ADADFD6"/>
    <w:rsid w:val="5AEBE881"/>
    <w:rsid w:val="5AED7E34"/>
    <w:rsid w:val="5AF30B21"/>
    <w:rsid w:val="5B1D4813"/>
    <w:rsid w:val="5B2E89D1"/>
    <w:rsid w:val="5B319CEA"/>
    <w:rsid w:val="5B3C0F07"/>
    <w:rsid w:val="5B5553C2"/>
    <w:rsid w:val="5B88F5DF"/>
    <w:rsid w:val="5B981041"/>
    <w:rsid w:val="5BA14E4C"/>
    <w:rsid w:val="5BAA13E8"/>
    <w:rsid w:val="5BACF88C"/>
    <w:rsid w:val="5BBB7667"/>
    <w:rsid w:val="5BE32462"/>
    <w:rsid w:val="5BE5B43F"/>
    <w:rsid w:val="5BEDFFA8"/>
    <w:rsid w:val="5BFDB113"/>
    <w:rsid w:val="5C11977A"/>
    <w:rsid w:val="5C291EAB"/>
    <w:rsid w:val="5C49B52A"/>
    <w:rsid w:val="5C4DEC20"/>
    <w:rsid w:val="5C65BBE3"/>
    <w:rsid w:val="5C675A3D"/>
    <w:rsid w:val="5C808B32"/>
    <w:rsid w:val="5C8C852B"/>
    <w:rsid w:val="5C9EAF66"/>
    <w:rsid w:val="5CBC5CE7"/>
    <w:rsid w:val="5CCFC7D5"/>
    <w:rsid w:val="5D03FFAD"/>
    <w:rsid w:val="5D06A686"/>
    <w:rsid w:val="5D12065E"/>
    <w:rsid w:val="5D3448C8"/>
    <w:rsid w:val="5D3D7778"/>
    <w:rsid w:val="5D46678B"/>
    <w:rsid w:val="5D573A9D"/>
    <w:rsid w:val="5D5DF574"/>
    <w:rsid w:val="5D602B4B"/>
    <w:rsid w:val="5D8391F0"/>
    <w:rsid w:val="5D84B506"/>
    <w:rsid w:val="5D897A76"/>
    <w:rsid w:val="5D8A257C"/>
    <w:rsid w:val="5DA4CD03"/>
    <w:rsid w:val="5DC7FB36"/>
    <w:rsid w:val="5E0BD952"/>
    <w:rsid w:val="5E1AC412"/>
    <w:rsid w:val="5E1D25DC"/>
    <w:rsid w:val="5E238943"/>
    <w:rsid w:val="5E2999A8"/>
    <w:rsid w:val="5E5C26D0"/>
    <w:rsid w:val="5E88346D"/>
    <w:rsid w:val="5E90BEEA"/>
    <w:rsid w:val="5E98411F"/>
    <w:rsid w:val="5E9FB377"/>
    <w:rsid w:val="5EB0692E"/>
    <w:rsid w:val="5EC034CE"/>
    <w:rsid w:val="5EDD6B49"/>
    <w:rsid w:val="5EE3EEE4"/>
    <w:rsid w:val="5F59A7B5"/>
    <w:rsid w:val="5F75695C"/>
    <w:rsid w:val="5F76C773"/>
    <w:rsid w:val="5F76EBFE"/>
    <w:rsid w:val="5F8BA3EC"/>
    <w:rsid w:val="5FB8F63D"/>
    <w:rsid w:val="5FD461A1"/>
    <w:rsid w:val="60184524"/>
    <w:rsid w:val="6031F188"/>
    <w:rsid w:val="6033EAD5"/>
    <w:rsid w:val="603BB17B"/>
    <w:rsid w:val="605C0FA3"/>
    <w:rsid w:val="608F12AA"/>
    <w:rsid w:val="609FB5B6"/>
    <w:rsid w:val="60ADF93A"/>
    <w:rsid w:val="60AEF8B6"/>
    <w:rsid w:val="60B8D6FE"/>
    <w:rsid w:val="60BDA011"/>
    <w:rsid w:val="611F3986"/>
    <w:rsid w:val="6124DB3A"/>
    <w:rsid w:val="619FBDC4"/>
    <w:rsid w:val="61C2BAF6"/>
    <w:rsid w:val="61D62F7E"/>
    <w:rsid w:val="61DB0FCF"/>
    <w:rsid w:val="61DFC1ED"/>
    <w:rsid w:val="61E68574"/>
    <w:rsid w:val="61ED1ADE"/>
    <w:rsid w:val="62103667"/>
    <w:rsid w:val="622A2B55"/>
    <w:rsid w:val="6237653C"/>
    <w:rsid w:val="6237C400"/>
    <w:rsid w:val="624108EF"/>
    <w:rsid w:val="624B5B87"/>
    <w:rsid w:val="624BE152"/>
    <w:rsid w:val="624DC302"/>
    <w:rsid w:val="62BB157A"/>
    <w:rsid w:val="62D5E12A"/>
    <w:rsid w:val="62E8AF25"/>
    <w:rsid w:val="62EB810B"/>
    <w:rsid w:val="62F3505D"/>
    <w:rsid w:val="630FBBE3"/>
    <w:rsid w:val="6315B8BE"/>
    <w:rsid w:val="63184F5E"/>
    <w:rsid w:val="63193C32"/>
    <w:rsid w:val="631B438A"/>
    <w:rsid w:val="63348093"/>
    <w:rsid w:val="633D3E17"/>
    <w:rsid w:val="633FD03A"/>
    <w:rsid w:val="6377C42B"/>
    <w:rsid w:val="637D606E"/>
    <w:rsid w:val="63ABEC30"/>
    <w:rsid w:val="63AED5B9"/>
    <w:rsid w:val="63B8E474"/>
    <w:rsid w:val="63CDACE2"/>
    <w:rsid w:val="63D3359D"/>
    <w:rsid w:val="63E09867"/>
    <w:rsid w:val="63E20993"/>
    <w:rsid w:val="64209E2A"/>
    <w:rsid w:val="6426B70A"/>
    <w:rsid w:val="642846B9"/>
    <w:rsid w:val="64347E4B"/>
    <w:rsid w:val="6439122E"/>
    <w:rsid w:val="6462D93A"/>
    <w:rsid w:val="646ECBD8"/>
    <w:rsid w:val="646FE4AC"/>
    <w:rsid w:val="647E7B5D"/>
    <w:rsid w:val="648A12CF"/>
    <w:rsid w:val="64B27AA0"/>
    <w:rsid w:val="64BD92B6"/>
    <w:rsid w:val="64C62D21"/>
    <w:rsid w:val="64E8B011"/>
    <w:rsid w:val="64ED542E"/>
    <w:rsid w:val="64F37FBE"/>
    <w:rsid w:val="650018F3"/>
    <w:rsid w:val="65175C5D"/>
    <w:rsid w:val="6534E3E8"/>
    <w:rsid w:val="655320F9"/>
    <w:rsid w:val="656206D7"/>
    <w:rsid w:val="6578E380"/>
    <w:rsid w:val="65927392"/>
    <w:rsid w:val="659CB9D8"/>
    <w:rsid w:val="65D83691"/>
    <w:rsid w:val="65EC3700"/>
    <w:rsid w:val="65EEA9A4"/>
    <w:rsid w:val="65F2AAA9"/>
    <w:rsid w:val="65FA975B"/>
    <w:rsid w:val="6606E71E"/>
    <w:rsid w:val="661EEB4A"/>
    <w:rsid w:val="66345A7E"/>
    <w:rsid w:val="6635484B"/>
    <w:rsid w:val="665E7A9D"/>
    <w:rsid w:val="668C400F"/>
    <w:rsid w:val="668DDD15"/>
    <w:rsid w:val="66BC50F3"/>
    <w:rsid w:val="66DFA113"/>
    <w:rsid w:val="66F7ABB7"/>
    <w:rsid w:val="66FBF18A"/>
    <w:rsid w:val="66FC38FF"/>
    <w:rsid w:val="671EB40C"/>
    <w:rsid w:val="67404443"/>
    <w:rsid w:val="6767E3BB"/>
    <w:rsid w:val="676F8E37"/>
    <w:rsid w:val="67737D66"/>
    <w:rsid w:val="6782CD8E"/>
    <w:rsid w:val="67A265A7"/>
    <w:rsid w:val="67B0F5CD"/>
    <w:rsid w:val="67C13738"/>
    <w:rsid w:val="67C5B972"/>
    <w:rsid w:val="67E9735C"/>
    <w:rsid w:val="67EBAF9E"/>
    <w:rsid w:val="680FBC12"/>
    <w:rsid w:val="68276268"/>
    <w:rsid w:val="6829A3B9"/>
    <w:rsid w:val="68328FCE"/>
    <w:rsid w:val="686A9DDA"/>
    <w:rsid w:val="68720B48"/>
    <w:rsid w:val="6899D387"/>
    <w:rsid w:val="68BE4A94"/>
    <w:rsid w:val="68CDBEC0"/>
    <w:rsid w:val="68D5E0B8"/>
    <w:rsid w:val="68F7ADA1"/>
    <w:rsid w:val="68F7F494"/>
    <w:rsid w:val="69128D88"/>
    <w:rsid w:val="696C65FB"/>
    <w:rsid w:val="697262E1"/>
    <w:rsid w:val="6978DBA4"/>
    <w:rsid w:val="699C8D7A"/>
    <w:rsid w:val="69CFCDB2"/>
    <w:rsid w:val="69D7383A"/>
    <w:rsid w:val="69F74F3A"/>
    <w:rsid w:val="6A2C75DE"/>
    <w:rsid w:val="6A3561F6"/>
    <w:rsid w:val="6A36CBF7"/>
    <w:rsid w:val="6A44CAD5"/>
    <w:rsid w:val="6A719FB2"/>
    <w:rsid w:val="6A753119"/>
    <w:rsid w:val="6AA6DA8F"/>
    <w:rsid w:val="6AB0075B"/>
    <w:rsid w:val="6AC23F40"/>
    <w:rsid w:val="6AD3DFD9"/>
    <w:rsid w:val="6ADBA076"/>
    <w:rsid w:val="6B241E72"/>
    <w:rsid w:val="6B319793"/>
    <w:rsid w:val="6B388311"/>
    <w:rsid w:val="6B3DCDAA"/>
    <w:rsid w:val="6B3E882E"/>
    <w:rsid w:val="6B42B747"/>
    <w:rsid w:val="6B57B8F6"/>
    <w:rsid w:val="6B6B7BBE"/>
    <w:rsid w:val="6B7AA7F4"/>
    <w:rsid w:val="6B7E0CAA"/>
    <w:rsid w:val="6BB0E911"/>
    <w:rsid w:val="6BE5E26F"/>
    <w:rsid w:val="6BEEA208"/>
    <w:rsid w:val="6C306873"/>
    <w:rsid w:val="6C31372E"/>
    <w:rsid w:val="6C8FD67D"/>
    <w:rsid w:val="6C9AF609"/>
    <w:rsid w:val="6CAE3DAD"/>
    <w:rsid w:val="6CB2CE03"/>
    <w:rsid w:val="6CC78C00"/>
    <w:rsid w:val="6CF26F04"/>
    <w:rsid w:val="6CFE6AA7"/>
    <w:rsid w:val="6D2BDAA1"/>
    <w:rsid w:val="6D2D29D1"/>
    <w:rsid w:val="6D697296"/>
    <w:rsid w:val="6D6B7212"/>
    <w:rsid w:val="6D7711B5"/>
    <w:rsid w:val="6D7874DD"/>
    <w:rsid w:val="6DA0D7C5"/>
    <w:rsid w:val="6DA8D2D6"/>
    <w:rsid w:val="6DD6335E"/>
    <w:rsid w:val="6E071AB4"/>
    <w:rsid w:val="6E0A65E5"/>
    <w:rsid w:val="6E0CD23F"/>
    <w:rsid w:val="6E1D2209"/>
    <w:rsid w:val="6E2FDA77"/>
    <w:rsid w:val="6E3F7522"/>
    <w:rsid w:val="6E46FD78"/>
    <w:rsid w:val="6E635842"/>
    <w:rsid w:val="6E9D0367"/>
    <w:rsid w:val="6EA334DF"/>
    <w:rsid w:val="6EA931F6"/>
    <w:rsid w:val="6EB5AD6C"/>
    <w:rsid w:val="6EEC8DFC"/>
    <w:rsid w:val="6F4510D5"/>
    <w:rsid w:val="6F4C271C"/>
    <w:rsid w:val="6F5E5CBC"/>
    <w:rsid w:val="6F6E536D"/>
    <w:rsid w:val="6FB1D24F"/>
    <w:rsid w:val="6FE69DE1"/>
    <w:rsid w:val="6FF50BC9"/>
    <w:rsid w:val="7039EC14"/>
    <w:rsid w:val="703CED4D"/>
    <w:rsid w:val="70401236"/>
    <w:rsid w:val="7042FC1E"/>
    <w:rsid w:val="7060EBAD"/>
    <w:rsid w:val="708C4DC9"/>
    <w:rsid w:val="70AA88CB"/>
    <w:rsid w:val="70BD4176"/>
    <w:rsid w:val="70DBA92D"/>
    <w:rsid w:val="712E3A13"/>
    <w:rsid w:val="71C4AD3B"/>
    <w:rsid w:val="71D2EDCA"/>
    <w:rsid w:val="71E60C02"/>
    <w:rsid w:val="71E9F162"/>
    <w:rsid w:val="71F633B8"/>
    <w:rsid w:val="720AF826"/>
    <w:rsid w:val="721ED7EC"/>
    <w:rsid w:val="7243BD8D"/>
    <w:rsid w:val="724BCE85"/>
    <w:rsid w:val="72982A74"/>
    <w:rsid w:val="72B56161"/>
    <w:rsid w:val="72CE8035"/>
    <w:rsid w:val="72D65B9F"/>
    <w:rsid w:val="72EA80B2"/>
    <w:rsid w:val="72F0913C"/>
    <w:rsid w:val="73421B3B"/>
    <w:rsid w:val="734F2C1C"/>
    <w:rsid w:val="73574C2D"/>
    <w:rsid w:val="73599F75"/>
    <w:rsid w:val="73712636"/>
    <w:rsid w:val="73AC7F79"/>
    <w:rsid w:val="73AF9561"/>
    <w:rsid w:val="73BB23A7"/>
    <w:rsid w:val="73EC4474"/>
    <w:rsid w:val="74014CA8"/>
    <w:rsid w:val="7419E117"/>
    <w:rsid w:val="74223878"/>
    <w:rsid w:val="7430BCE6"/>
    <w:rsid w:val="74318C5A"/>
    <w:rsid w:val="746A5096"/>
    <w:rsid w:val="747191AF"/>
    <w:rsid w:val="747C4AFC"/>
    <w:rsid w:val="748B595C"/>
    <w:rsid w:val="748C619D"/>
    <w:rsid w:val="7492E63A"/>
    <w:rsid w:val="74AC8FC4"/>
    <w:rsid w:val="74BA6FE7"/>
    <w:rsid w:val="74BAF3F5"/>
    <w:rsid w:val="74C08E8C"/>
    <w:rsid w:val="74DE6D3E"/>
    <w:rsid w:val="74F8BC3D"/>
    <w:rsid w:val="750CF697"/>
    <w:rsid w:val="75294F08"/>
    <w:rsid w:val="755F741D"/>
    <w:rsid w:val="7568ED65"/>
    <w:rsid w:val="75838927"/>
    <w:rsid w:val="758CA871"/>
    <w:rsid w:val="7597CC19"/>
    <w:rsid w:val="7599E8CB"/>
    <w:rsid w:val="75E3750E"/>
    <w:rsid w:val="75F3BE23"/>
    <w:rsid w:val="760A7025"/>
    <w:rsid w:val="760D8EB8"/>
    <w:rsid w:val="762831FE"/>
    <w:rsid w:val="762AAF79"/>
    <w:rsid w:val="7656B866"/>
    <w:rsid w:val="767AE20D"/>
    <w:rsid w:val="769FED9D"/>
    <w:rsid w:val="76A7D847"/>
    <w:rsid w:val="76B8B0B0"/>
    <w:rsid w:val="76C95CA9"/>
    <w:rsid w:val="76CF1039"/>
    <w:rsid w:val="76F094AE"/>
    <w:rsid w:val="772DCC3A"/>
    <w:rsid w:val="77599DE5"/>
    <w:rsid w:val="775EB7BC"/>
    <w:rsid w:val="777942A1"/>
    <w:rsid w:val="77BDFE50"/>
    <w:rsid w:val="77D898B2"/>
    <w:rsid w:val="7815769C"/>
    <w:rsid w:val="781F5817"/>
    <w:rsid w:val="782D1098"/>
    <w:rsid w:val="783B7CFE"/>
    <w:rsid w:val="7862A98D"/>
    <w:rsid w:val="78644D54"/>
    <w:rsid w:val="7873F563"/>
    <w:rsid w:val="78B73788"/>
    <w:rsid w:val="78C1F0C9"/>
    <w:rsid w:val="78D1158C"/>
    <w:rsid w:val="78D2E993"/>
    <w:rsid w:val="7906083A"/>
    <w:rsid w:val="792AD350"/>
    <w:rsid w:val="792E7D0E"/>
    <w:rsid w:val="793BF3AE"/>
    <w:rsid w:val="795D0ECE"/>
    <w:rsid w:val="7963355C"/>
    <w:rsid w:val="7964B7CB"/>
    <w:rsid w:val="79853D53"/>
    <w:rsid w:val="79889BFD"/>
    <w:rsid w:val="79A448CE"/>
    <w:rsid w:val="79E090E5"/>
    <w:rsid w:val="79EADC58"/>
    <w:rsid w:val="79EB784D"/>
    <w:rsid w:val="7A1B155E"/>
    <w:rsid w:val="7A46824E"/>
    <w:rsid w:val="7A46B0FA"/>
    <w:rsid w:val="7A7101F1"/>
    <w:rsid w:val="7A7B3995"/>
    <w:rsid w:val="7A853B4B"/>
    <w:rsid w:val="7A8ECE1C"/>
    <w:rsid w:val="7A8ECE4F"/>
    <w:rsid w:val="7A8FB102"/>
    <w:rsid w:val="7AACEED7"/>
    <w:rsid w:val="7AC8D59E"/>
    <w:rsid w:val="7AC964CE"/>
    <w:rsid w:val="7AE34153"/>
    <w:rsid w:val="7AFCA01E"/>
    <w:rsid w:val="7B3223FF"/>
    <w:rsid w:val="7B38326B"/>
    <w:rsid w:val="7B466692"/>
    <w:rsid w:val="7B575B15"/>
    <w:rsid w:val="7B9A2729"/>
    <w:rsid w:val="7BA02307"/>
    <w:rsid w:val="7BD1529E"/>
    <w:rsid w:val="7BDC1738"/>
    <w:rsid w:val="7BE9E40B"/>
    <w:rsid w:val="7BED4F19"/>
    <w:rsid w:val="7C0EF30E"/>
    <w:rsid w:val="7C243755"/>
    <w:rsid w:val="7C2B8163"/>
    <w:rsid w:val="7C3052CB"/>
    <w:rsid w:val="7C5206D1"/>
    <w:rsid w:val="7C558895"/>
    <w:rsid w:val="7C7E76CB"/>
    <w:rsid w:val="7CB52E6B"/>
    <w:rsid w:val="7CC1F018"/>
    <w:rsid w:val="7CD11FA1"/>
    <w:rsid w:val="7CFABD7C"/>
    <w:rsid w:val="7D2023C6"/>
    <w:rsid w:val="7D25C003"/>
    <w:rsid w:val="7D42F584"/>
    <w:rsid w:val="7D4C3FAD"/>
    <w:rsid w:val="7D53CDF6"/>
    <w:rsid w:val="7D54DB6C"/>
    <w:rsid w:val="7D602B0D"/>
    <w:rsid w:val="7D6E278E"/>
    <w:rsid w:val="7D6E3855"/>
    <w:rsid w:val="7DF8E3EA"/>
    <w:rsid w:val="7E012A88"/>
    <w:rsid w:val="7E056A17"/>
    <w:rsid w:val="7E07D976"/>
    <w:rsid w:val="7E0BB4A8"/>
    <w:rsid w:val="7E14AAA1"/>
    <w:rsid w:val="7E298B0F"/>
    <w:rsid w:val="7E3A9DB7"/>
    <w:rsid w:val="7E41BBA2"/>
    <w:rsid w:val="7E61045D"/>
    <w:rsid w:val="7E6539A7"/>
    <w:rsid w:val="7E6E5EC0"/>
    <w:rsid w:val="7E80AFC8"/>
    <w:rsid w:val="7E8F56D1"/>
    <w:rsid w:val="7EBCEBEC"/>
    <w:rsid w:val="7ED2C3D6"/>
    <w:rsid w:val="7EFCC78C"/>
    <w:rsid w:val="7F08DF76"/>
    <w:rsid w:val="7F15A545"/>
    <w:rsid w:val="7F1EF212"/>
    <w:rsid w:val="7F377CAB"/>
    <w:rsid w:val="7F6E701A"/>
    <w:rsid w:val="7F79A055"/>
    <w:rsid w:val="7F80D189"/>
    <w:rsid w:val="7F8AE712"/>
    <w:rsid w:val="7F9E05FC"/>
    <w:rsid w:val="7FB07B0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517F35"/>
  <w15:docId w15:val="{209D0FB0-8D9F-4DE9-9659-D7C20C3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de-D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596D"/>
    <w:rPr>
      <w:lang w:val="nl-NL"/>
    </w:rPr>
  </w:style>
  <w:style w:type="paragraph" w:styleId="Kop10">
    <w:name w:val="heading 1"/>
    <w:basedOn w:val="Standaard"/>
    <w:next w:val="Standaard"/>
    <w:link w:val="Kop1Char"/>
    <w:uiPriority w:val="9"/>
    <w:qFormat/>
    <w:rsid w:val="006C596D"/>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6C596D"/>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6C596D"/>
    <w:pPr>
      <w:pBdr>
        <w:top w:val="single" w:sz="6" w:space="2" w:color="5B9BD5" w:themeColor="accent1"/>
      </w:pBdr>
      <w:spacing w:before="300" w:after="0"/>
      <w:outlineLvl w:val="2"/>
    </w:pPr>
    <w:rPr>
      <w:caps/>
      <w:color w:val="1F4D78" w:themeColor="accent1" w:themeShade="7F"/>
      <w:spacing w:val="15"/>
    </w:rPr>
  </w:style>
  <w:style w:type="paragraph" w:styleId="Kop4">
    <w:name w:val="heading 4"/>
    <w:basedOn w:val="Standaard"/>
    <w:next w:val="Standaard"/>
    <w:link w:val="Kop4Char"/>
    <w:uiPriority w:val="9"/>
    <w:unhideWhenUsed/>
    <w:qFormat/>
    <w:rsid w:val="006C596D"/>
    <w:pPr>
      <w:pBdr>
        <w:top w:val="dotted" w:sz="6" w:space="2" w:color="5B9BD5" w:themeColor="accent1"/>
      </w:pBdr>
      <w:spacing w:before="200" w:after="0"/>
      <w:outlineLvl w:val="3"/>
    </w:pPr>
    <w:rPr>
      <w:caps/>
      <w:color w:val="2E74B5" w:themeColor="accent1" w:themeShade="BF"/>
      <w:spacing w:val="10"/>
    </w:rPr>
  </w:style>
  <w:style w:type="paragraph" w:styleId="Kop50">
    <w:name w:val="heading 5"/>
    <w:basedOn w:val="Standaard"/>
    <w:next w:val="Standaard"/>
    <w:link w:val="Kop5Char"/>
    <w:uiPriority w:val="9"/>
    <w:unhideWhenUsed/>
    <w:qFormat/>
    <w:rsid w:val="006C596D"/>
    <w:pPr>
      <w:pBdr>
        <w:bottom w:val="single" w:sz="6" w:space="1" w:color="5B9BD5" w:themeColor="accent1"/>
      </w:pBdr>
      <w:spacing w:before="200" w:after="0"/>
      <w:outlineLvl w:val="4"/>
    </w:pPr>
    <w:rPr>
      <w:caps/>
      <w:color w:val="2E74B5" w:themeColor="accent1" w:themeShade="BF"/>
      <w:spacing w:val="10"/>
    </w:rPr>
  </w:style>
  <w:style w:type="paragraph" w:styleId="Kop6">
    <w:name w:val="heading 6"/>
    <w:basedOn w:val="Standaard"/>
    <w:next w:val="Standaard"/>
    <w:link w:val="Kop6Char"/>
    <w:uiPriority w:val="9"/>
    <w:unhideWhenUsed/>
    <w:qFormat/>
    <w:rsid w:val="006C596D"/>
    <w:pPr>
      <w:pBdr>
        <w:bottom w:val="dotted" w:sz="6" w:space="1" w:color="5B9BD5" w:themeColor="accent1"/>
      </w:pBdr>
      <w:spacing w:before="200" w:after="0"/>
      <w:outlineLvl w:val="5"/>
    </w:pPr>
    <w:rPr>
      <w:caps/>
      <w:color w:val="2E74B5" w:themeColor="accent1" w:themeShade="BF"/>
      <w:spacing w:val="10"/>
    </w:rPr>
  </w:style>
  <w:style w:type="paragraph" w:styleId="Kop7">
    <w:name w:val="heading 7"/>
    <w:basedOn w:val="Standaard"/>
    <w:next w:val="Standaard"/>
    <w:link w:val="Kop7Char"/>
    <w:uiPriority w:val="9"/>
    <w:unhideWhenUsed/>
    <w:qFormat/>
    <w:rsid w:val="006C596D"/>
    <w:pPr>
      <w:spacing w:before="200" w:after="0"/>
      <w:outlineLvl w:val="6"/>
    </w:pPr>
    <w:rPr>
      <w:caps/>
      <w:color w:val="2E74B5" w:themeColor="accent1" w:themeShade="BF"/>
      <w:spacing w:val="10"/>
    </w:rPr>
  </w:style>
  <w:style w:type="paragraph" w:styleId="Kop8">
    <w:name w:val="heading 8"/>
    <w:basedOn w:val="Standaard"/>
    <w:next w:val="Standaard"/>
    <w:link w:val="Kop8Char"/>
    <w:unhideWhenUsed/>
    <w:qFormat/>
    <w:rsid w:val="006C596D"/>
    <w:pPr>
      <w:spacing w:before="200" w:after="0"/>
      <w:outlineLvl w:val="7"/>
    </w:pPr>
    <w:rPr>
      <w:caps/>
      <w:spacing w:val="10"/>
      <w:sz w:val="18"/>
      <w:szCs w:val="18"/>
    </w:rPr>
  </w:style>
  <w:style w:type="paragraph" w:styleId="Kop9">
    <w:name w:val="heading 9"/>
    <w:basedOn w:val="Standaard"/>
    <w:next w:val="Standaard"/>
    <w:link w:val="Kop9Char"/>
    <w:unhideWhenUsed/>
    <w:qFormat/>
    <w:rsid w:val="006C596D"/>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Afbeelding">
    <w:name w:val="Afbeelding"/>
    <w:uiPriority w:val="99"/>
    <w:rsid w:val="00596FC8"/>
    <w:pPr>
      <w:numPr>
        <w:numId w:val="35"/>
      </w:numPr>
    </w:pPr>
  </w:style>
  <w:style w:type="character" w:customStyle="1" w:styleId="Kop1Char">
    <w:name w:val="Kop 1 Char"/>
    <w:basedOn w:val="Standaardalinea-lettertype"/>
    <w:link w:val="Kop10"/>
    <w:uiPriority w:val="9"/>
    <w:rsid w:val="006C596D"/>
    <w:rPr>
      <w:caps/>
      <w:color w:val="FFFFFF" w:themeColor="background1"/>
      <w:spacing w:val="15"/>
      <w:sz w:val="22"/>
      <w:szCs w:val="22"/>
      <w:shd w:val="clear" w:color="auto" w:fill="5B9BD5" w:themeFill="accent1"/>
    </w:rPr>
  </w:style>
  <w:style w:type="character" w:customStyle="1" w:styleId="Kop2Char">
    <w:name w:val="Kop 2 Char"/>
    <w:basedOn w:val="Standaardalinea-lettertype"/>
    <w:link w:val="Kop2"/>
    <w:uiPriority w:val="9"/>
    <w:rsid w:val="006C596D"/>
    <w:rPr>
      <w:caps/>
      <w:spacing w:val="15"/>
      <w:shd w:val="clear" w:color="auto" w:fill="DEEAF6" w:themeFill="accent1" w:themeFillTint="33"/>
    </w:rPr>
  </w:style>
  <w:style w:type="character" w:customStyle="1" w:styleId="Kop3Char">
    <w:name w:val="Kop 3 Char"/>
    <w:basedOn w:val="Standaardalinea-lettertype"/>
    <w:link w:val="Kop3"/>
    <w:uiPriority w:val="9"/>
    <w:rsid w:val="006C596D"/>
    <w:rPr>
      <w:caps/>
      <w:color w:val="1F4D78" w:themeColor="accent1" w:themeShade="7F"/>
      <w:spacing w:val="15"/>
    </w:rPr>
  </w:style>
  <w:style w:type="character" w:customStyle="1" w:styleId="Kop4Char">
    <w:name w:val="Kop 4 Char"/>
    <w:basedOn w:val="Standaardalinea-lettertype"/>
    <w:link w:val="Kop4"/>
    <w:uiPriority w:val="9"/>
    <w:rsid w:val="006C596D"/>
    <w:rPr>
      <w:caps/>
      <w:color w:val="2E74B5" w:themeColor="accent1" w:themeShade="BF"/>
      <w:spacing w:val="10"/>
    </w:rPr>
  </w:style>
  <w:style w:type="character" w:customStyle="1" w:styleId="Kop5Char">
    <w:name w:val="Kop 5 Char"/>
    <w:basedOn w:val="Standaardalinea-lettertype"/>
    <w:link w:val="Kop50"/>
    <w:uiPriority w:val="9"/>
    <w:rsid w:val="006C596D"/>
    <w:rPr>
      <w:caps/>
      <w:color w:val="2E74B5" w:themeColor="accent1" w:themeShade="BF"/>
      <w:spacing w:val="10"/>
    </w:rPr>
  </w:style>
  <w:style w:type="character" w:customStyle="1" w:styleId="Kop6Char">
    <w:name w:val="Kop 6 Char"/>
    <w:basedOn w:val="Standaardalinea-lettertype"/>
    <w:link w:val="Kop6"/>
    <w:uiPriority w:val="9"/>
    <w:rsid w:val="006C596D"/>
    <w:rPr>
      <w:caps/>
      <w:color w:val="2E74B5" w:themeColor="accent1" w:themeShade="BF"/>
      <w:spacing w:val="10"/>
    </w:rPr>
  </w:style>
  <w:style w:type="character" w:customStyle="1" w:styleId="Kop7Char">
    <w:name w:val="Kop 7 Char"/>
    <w:basedOn w:val="Standaardalinea-lettertype"/>
    <w:link w:val="Kop7"/>
    <w:uiPriority w:val="9"/>
    <w:rsid w:val="006C596D"/>
    <w:rPr>
      <w:caps/>
      <w:color w:val="2E74B5" w:themeColor="accent1" w:themeShade="BF"/>
      <w:spacing w:val="10"/>
    </w:rPr>
  </w:style>
  <w:style w:type="character" w:customStyle="1" w:styleId="Kop8Char">
    <w:name w:val="Kop 8 Char"/>
    <w:basedOn w:val="Standaardalinea-lettertype"/>
    <w:link w:val="Kop8"/>
    <w:uiPriority w:val="9"/>
    <w:rsid w:val="006C596D"/>
    <w:rPr>
      <w:caps/>
      <w:spacing w:val="10"/>
      <w:sz w:val="18"/>
      <w:szCs w:val="18"/>
    </w:rPr>
  </w:style>
  <w:style w:type="character" w:customStyle="1" w:styleId="Kop9Char">
    <w:name w:val="Kop 9 Char"/>
    <w:basedOn w:val="Standaardalinea-lettertype"/>
    <w:link w:val="Kop9"/>
    <w:uiPriority w:val="9"/>
    <w:rsid w:val="006C596D"/>
    <w:rPr>
      <w:i/>
      <w:iCs/>
      <w:caps/>
      <w:spacing w:val="10"/>
      <w:sz w:val="18"/>
      <w:szCs w:val="18"/>
    </w:rPr>
  </w:style>
  <w:style w:type="numbering" w:styleId="Artikelsectie">
    <w:name w:val="Outline List 3"/>
    <w:basedOn w:val="Geenlijst"/>
    <w:uiPriority w:val="99"/>
    <w:semiHidden/>
    <w:unhideWhenUsed/>
    <w:rsid w:val="00596FC8"/>
    <w:pPr>
      <w:numPr>
        <w:numId w:val="36"/>
      </w:numPr>
    </w:pPr>
  </w:style>
  <w:style w:type="paragraph" w:styleId="Ballontekst">
    <w:name w:val="Balloon Text"/>
    <w:basedOn w:val="Standaard"/>
    <w:link w:val="BallontekstChar"/>
    <w:uiPriority w:val="99"/>
    <w:semiHidden/>
    <w:unhideWhenUsed/>
    <w:rsid w:val="00596FC8"/>
    <w:rPr>
      <w:rFonts w:ascii="Tahoma" w:hAnsi="Tahoma" w:cs="Tahoma"/>
      <w:szCs w:val="16"/>
    </w:rPr>
  </w:style>
  <w:style w:type="character" w:customStyle="1" w:styleId="BallontekstChar">
    <w:name w:val="Ballontekst Char"/>
    <w:basedOn w:val="Standaardalinea-lettertype"/>
    <w:link w:val="Ballontekst"/>
    <w:uiPriority w:val="99"/>
    <w:semiHidden/>
    <w:rsid w:val="00596FC8"/>
    <w:rPr>
      <w:rFonts w:ascii="Tahoma" w:hAnsi="Tahoma" w:cs="Tahoma"/>
      <w:sz w:val="20"/>
      <w:szCs w:val="16"/>
      <w:lang w:val="nl-NL" w:eastAsia="nl-NL"/>
    </w:rPr>
  </w:style>
  <w:style w:type="paragraph" w:styleId="Bijschrift">
    <w:name w:val="caption"/>
    <w:basedOn w:val="Standaard"/>
    <w:next w:val="Standaard"/>
    <w:uiPriority w:val="35"/>
    <w:semiHidden/>
    <w:unhideWhenUsed/>
    <w:qFormat/>
    <w:rsid w:val="006C596D"/>
    <w:rPr>
      <w:b/>
      <w:bCs/>
      <w:color w:val="2E74B5" w:themeColor="accent1" w:themeShade="BF"/>
      <w:sz w:val="16"/>
      <w:szCs w:val="16"/>
    </w:rPr>
  </w:style>
  <w:style w:type="character" w:styleId="Eindnootmarkering">
    <w:name w:val="endnote reference"/>
    <w:basedOn w:val="Standaardalinea-lettertype"/>
    <w:uiPriority w:val="99"/>
    <w:unhideWhenUsed/>
    <w:rsid w:val="00596FC8"/>
    <w:rPr>
      <w:vertAlign w:val="superscript"/>
    </w:rPr>
  </w:style>
  <w:style w:type="paragraph" w:styleId="Eindnoottekst">
    <w:name w:val="endnote text"/>
    <w:basedOn w:val="Standaard"/>
    <w:link w:val="EindnoottekstChar"/>
    <w:uiPriority w:val="99"/>
    <w:unhideWhenUsed/>
    <w:rsid w:val="00596FC8"/>
    <w:pPr>
      <w:spacing w:line="240" w:lineRule="auto"/>
    </w:pPr>
    <w:rPr>
      <w:sz w:val="24"/>
    </w:rPr>
  </w:style>
  <w:style w:type="character" w:customStyle="1" w:styleId="EindnoottekstChar">
    <w:name w:val="Eindnoottekst Char"/>
    <w:basedOn w:val="Standaardalinea-lettertype"/>
    <w:link w:val="Eindnoottekst"/>
    <w:uiPriority w:val="99"/>
    <w:rsid w:val="00596FC8"/>
    <w:rPr>
      <w:rFonts w:ascii="Arial" w:hAnsi="Arial" w:cs="Times New Roman"/>
      <w:sz w:val="24"/>
      <w:szCs w:val="24"/>
      <w:lang w:val="nl-NL" w:eastAsia="nl-NL"/>
    </w:rPr>
  </w:style>
  <w:style w:type="paragraph" w:styleId="Inhopg1">
    <w:name w:val="toc 1"/>
    <w:basedOn w:val="Standaard"/>
    <w:next w:val="Standaard"/>
    <w:uiPriority w:val="39"/>
    <w:unhideWhenUsed/>
    <w:rsid w:val="00596FC8"/>
    <w:pPr>
      <w:tabs>
        <w:tab w:val="right" w:pos="8789"/>
      </w:tabs>
      <w:spacing w:before="360" w:line="240" w:lineRule="auto"/>
      <w:ind w:left="426" w:right="567" w:hanging="426"/>
    </w:pPr>
    <w:rPr>
      <w:b/>
    </w:rPr>
  </w:style>
  <w:style w:type="paragraph" w:styleId="Inhopg2">
    <w:name w:val="toc 2"/>
    <w:basedOn w:val="Standaard"/>
    <w:next w:val="Standaard"/>
    <w:uiPriority w:val="39"/>
    <w:unhideWhenUsed/>
    <w:rsid w:val="00596FC8"/>
    <w:pPr>
      <w:tabs>
        <w:tab w:val="right" w:pos="8789"/>
      </w:tabs>
      <w:spacing w:after="60"/>
      <w:ind w:left="993" w:right="425" w:hanging="567"/>
    </w:pPr>
  </w:style>
  <w:style w:type="paragraph" w:styleId="Inhopg3">
    <w:name w:val="toc 3"/>
    <w:basedOn w:val="Standaard"/>
    <w:next w:val="Standaard"/>
    <w:autoRedefine/>
    <w:uiPriority w:val="39"/>
    <w:unhideWhenUsed/>
    <w:rsid w:val="00596FC8"/>
    <w:pPr>
      <w:tabs>
        <w:tab w:val="right" w:pos="8789"/>
      </w:tabs>
      <w:ind w:left="1701" w:right="423" w:hanging="708"/>
    </w:pPr>
  </w:style>
  <w:style w:type="paragraph" w:styleId="Inhopg4">
    <w:name w:val="toc 4"/>
    <w:basedOn w:val="Standaard"/>
    <w:next w:val="Standaard"/>
    <w:autoRedefine/>
    <w:uiPriority w:val="39"/>
    <w:unhideWhenUsed/>
    <w:rsid w:val="00596FC8"/>
    <w:pPr>
      <w:tabs>
        <w:tab w:val="right" w:pos="8778"/>
      </w:tabs>
      <w:ind w:hanging="709"/>
    </w:pPr>
  </w:style>
  <w:style w:type="paragraph" w:styleId="Inhopg5">
    <w:name w:val="toc 5"/>
    <w:basedOn w:val="Standaard"/>
    <w:next w:val="Standaard"/>
    <w:autoRedefine/>
    <w:uiPriority w:val="39"/>
    <w:unhideWhenUsed/>
    <w:rsid w:val="00596FC8"/>
    <w:pPr>
      <w:ind w:left="800"/>
    </w:pPr>
  </w:style>
  <w:style w:type="paragraph" w:styleId="Inhopg6">
    <w:name w:val="toc 6"/>
    <w:basedOn w:val="Inhopg1"/>
    <w:next w:val="Standaard"/>
    <w:autoRedefine/>
    <w:uiPriority w:val="39"/>
    <w:unhideWhenUsed/>
    <w:rsid w:val="00596FC8"/>
    <w:pPr>
      <w:ind w:left="1701" w:hanging="1275"/>
    </w:pPr>
    <w:rPr>
      <w:b w:val="0"/>
      <w:color w:val="145CA3"/>
      <w:szCs w:val="18"/>
    </w:rPr>
  </w:style>
  <w:style w:type="paragraph" w:styleId="Inhopg7">
    <w:name w:val="toc 7"/>
    <w:basedOn w:val="Standaard"/>
    <w:next w:val="Standaard"/>
    <w:autoRedefine/>
    <w:uiPriority w:val="39"/>
    <w:unhideWhenUsed/>
    <w:rsid w:val="00596FC8"/>
    <w:pPr>
      <w:ind w:left="1200"/>
    </w:pPr>
  </w:style>
  <w:style w:type="paragraph" w:styleId="Inhopg8">
    <w:name w:val="toc 8"/>
    <w:basedOn w:val="Standaard"/>
    <w:next w:val="Standaard"/>
    <w:autoRedefine/>
    <w:uiPriority w:val="39"/>
    <w:unhideWhenUsed/>
    <w:rsid w:val="00596FC8"/>
    <w:pPr>
      <w:ind w:left="1400"/>
    </w:pPr>
  </w:style>
  <w:style w:type="paragraph" w:styleId="Inhopg9">
    <w:name w:val="toc 9"/>
    <w:basedOn w:val="Standaard"/>
    <w:next w:val="Standaard"/>
    <w:autoRedefine/>
    <w:uiPriority w:val="39"/>
    <w:unhideWhenUsed/>
    <w:rsid w:val="00596FC8"/>
    <w:pPr>
      <w:ind w:left="1600"/>
    </w:pPr>
  </w:style>
  <w:style w:type="paragraph" w:styleId="Koptekst">
    <w:name w:val="header"/>
    <w:basedOn w:val="Standaard"/>
    <w:link w:val="KoptekstChar"/>
    <w:uiPriority w:val="99"/>
    <w:unhideWhenUsed/>
    <w:rsid w:val="00596FC8"/>
    <w:pPr>
      <w:tabs>
        <w:tab w:val="center" w:pos="4680"/>
        <w:tab w:val="right" w:pos="9360"/>
      </w:tabs>
    </w:pPr>
  </w:style>
  <w:style w:type="character" w:customStyle="1" w:styleId="KoptekstChar">
    <w:name w:val="Koptekst Char"/>
    <w:basedOn w:val="Standaardalinea-lettertype"/>
    <w:link w:val="Koptekst"/>
    <w:uiPriority w:val="99"/>
    <w:rsid w:val="00596FC8"/>
    <w:rPr>
      <w:rFonts w:ascii="Arial" w:hAnsi="Arial" w:cs="Times New Roman"/>
      <w:sz w:val="20"/>
      <w:szCs w:val="24"/>
      <w:lang w:val="nl-NL" w:eastAsia="nl-NL"/>
    </w:rPr>
  </w:style>
  <w:style w:type="paragraph" w:customStyle="1" w:styleId="LTabel">
    <w:name w:val="L_Tabel"/>
    <w:basedOn w:val="Standaard"/>
    <w:next w:val="Standaard"/>
    <w:rsid w:val="00596FC8"/>
    <w:pPr>
      <w:numPr>
        <w:numId w:val="37"/>
      </w:numPr>
      <w:pBdr>
        <w:bottom w:val="dashSmallGap" w:sz="2" w:space="1" w:color="145CA3"/>
      </w:pBdr>
      <w:spacing w:before="60" w:after="60"/>
    </w:pPr>
  </w:style>
  <w:style w:type="paragraph" w:customStyle="1" w:styleId="LAfbeelding">
    <w:name w:val="L_Afbeelding"/>
    <w:basedOn w:val="LTabel"/>
    <w:rsid w:val="00596FC8"/>
    <w:pPr>
      <w:numPr>
        <w:numId w:val="38"/>
      </w:numPr>
    </w:pPr>
  </w:style>
  <w:style w:type="paragraph" w:customStyle="1" w:styleId="LLettersentekens">
    <w:name w:val="L_Letters en tekens"/>
    <w:basedOn w:val="Standaard"/>
    <w:rsid w:val="00596FC8"/>
    <w:pPr>
      <w:numPr>
        <w:numId w:val="39"/>
      </w:numPr>
      <w:spacing w:after="60"/>
    </w:pPr>
  </w:style>
  <w:style w:type="paragraph" w:customStyle="1" w:styleId="LAV">
    <w:name w:val="L_AV"/>
    <w:basedOn w:val="LLettersentekens"/>
    <w:rsid w:val="00596FC8"/>
    <w:pPr>
      <w:numPr>
        <w:numId w:val="40"/>
      </w:numPr>
    </w:pPr>
  </w:style>
  <w:style w:type="paragraph" w:customStyle="1" w:styleId="LBijlage">
    <w:name w:val="L_Bijlage"/>
    <w:basedOn w:val="Kop10"/>
    <w:next w:val="Standaard"/>
    <w:rsid w:val="00596FC8"/>
    <w:pPr>
      <w:numPr>
        <w:numId w:val="41"/>
      </w:numPr>
      <w:tabs>
        <w:tab w:val="right" w:pos="8789"/>
      </w:tabs>
    </w:pPr>
  </w:style>
  <w:style w:type="paragraph" w:customStyle="1" w:styleId="LBlauwelijn">
    <w:name w:val="L_Blauwe lijn"/>
    <w:basedOn w:val="Standaard"/>
    <w:rsid w:val="00596FC8"/>
    <w:pPr>
      <w:pBdr>
        <w:top w:val="dashSmallGap" w:sz="2" w:space="1" w:color="145CA3"/>
      </w:pBdr>
      <w:spacing w:line="320" w:lineRule="atLeast"/>
    </w:pPr>
    <w:rPr>
      <w:lang w:val="en-GB"/>
    </w:rPr>
  </w:style>
  <w:style w:type="paragraph" w:customStyle="1" w:styleId="LCijfersenletters">
    <w:name w:val="L_Cijfers en letters"/>
    <w:rsid w:val="00596FC8"/>
    <w:pPr>
      <w:numPr>
        <w:numId w:val="42"/>
      </w:numPr>
      <w:spacing w:after="60" w:line="260" w:lineRule="atLeast"/>
    </w:pPr>
    <w:rPr>
      <w:rFonts w:ascii="Arial" w:hAnsi="Arial" w:cs="Times New Roman"/>
      <w:szCs w:val="24"/>
      <w:lang w:val="nl-NL" w:eastAsia="nl-NL"/>
    </w:rPr>
  </w:style>
  <w:style w:type="paragraph" w:customStyle="1" w:styleId="LCijfersentekens">
    <w:name w:val="L_Cijfers en tekens"/>
    <w:rsid w:val="00596FC8"/>
    <w:pPr>
      <w:numPr>
        <w:numId w:val="43"/>
      </w:numPr>
      <w:spacing w:after="60" w:line="260" w:lineRule="atLeast"/>
    </w:pPr>
    <w:rPr>
      <w:rFonts w:ascii="Arial" w:hAnsi="Arial" w:cs="Times New Roman"/>
      <w:szCs w:val="24"/>
      <w:lang w:val="nl-NL" w:eastAsia="nl-NL"/>
    </w:rPr>
  </w:style>
  <w:style w:type="paragraph" w:customStyle="1" w:styleId="LCijfersVolgcijfers">
    <w:name w:val="L_Cijfers_Volgcijfers"/>
    <w:basedOn w:val="Standaard"/>
    <w:rsid w:val="00596FC8"/>
    <w:pPr>
      <w:numPr>
        <w:numId w:val="44"/>
      </w:numPr>
      <w:spacing w:after="60"/>
    </w:pPr>
    <w:rPr>
      <w:szCs w:val="22"/>
    </w:rPr>
  </w:style>
  <w:style w:type="paragraph" w:customStyle="1" w:styleId="LColofon">
    <w:name w:val="L_Colofon"/>
    <w:basedOn w:val="Standaard"/>
    <w:rsid w:val="00596FC8"/>
    <w:pPr>
      <w:jc w:val="right"/>
    </w:pPr>
    <w:rPr>
      <w:b/>
    </w:rPr>
  </w:style>
  <w:style w:type="paragraph" w:customStyle="1" w:styleId="LColofonr">
    <w:name w:val="L_Colofon_r"/>
    <w:basedOn w:val="LColofon"/>
    <w:rsid w:val="00596FC8"/>
    <w:pPr>
      <w:framePr w:w="2610" w:h="3204" w:hRule="exact" w:hSpace="141" w:wrap="around" w:vAnchor="text" w:hAnchor="page" w:x="7839" w:y="5986"/>
    </w:pPr>
    <w:rPr>
      <w:b w:val="0"/>
    </w:rPr>
  </w:style>
  <w:style w:type="paragraph" w:customStyle="1" w:styleId="LInhoudsopgave">
    <w:name w:val="L_Inhoudsopgave"/>
    <w:basedOn w:val="Kop10"/>
    <w:rsid w:val="00596FC8"/>
    <w:pPr>
      <w:spacing w:before="280"/>
    </w:pPr>
    <w:rPr>
      <w:bCs/>
      <w:szCs w:val="24"/>
    </w:rPr>
  </w:style>
  <w:style w:type="paragraph" w:customStyle="1" w:styleId="LKleinelettersentekens">
    <w:name w:val="L_Kleine_letters en tekens"/>
    <w:rsid w:val="00596FC8"/>
    <w:pPr>
      <w:numPr>
        <w:numId w:val="45"/>
      </w:numPr>
      <w:spacing w:after="60" w:line="260" w:lineRule="atLeast"/>
    </w:pPr>
    <w:rPr>
      <w:rFonts w:ascii="Arial" w:hAnsi="Arial" w:cs="Times New Roman"/>
      <w:szCs w:val="24"/>
      <w:lang w:val="nl-NL" w:eastAsia="nl-NL"/>
    </w:rPr>
  </w:style>
  <w:style w:type="paragraph" w:customStyle="1" w:styleId="LRapportsubtitel">
    <w:name w:val="L_Rapport_subtitel"/>
    <w:basedOn w:val="Standaard"/>
    <w:rsid w:val="00596FC8"/>
    <w:pPr>
      <w:shd w:val="solid" w:color="FFFFFF" w:fill="FFFFFF"/>
      <w:ind w:left="2835" w:right="1835"/>
    </w:pPr>
  </w:style>
  <w:style w:type="paragraph" w:customStyle="1" w:styleId="LRapporttitel">
    <w:name w:val="L_Rapport_titel"/>
    <w:rsid w:val="00596FC8"/>
    <w:pPr>
      <w:shd w:val="solid" w:color="FFFFFF" w:fill="FFFFFF"/>
      <w:spacing w:after="0" w:line="240" w:lineRule="auto"/>
      <w:ind w:left="2835" w:right="1835"/>
    </w:pPr>
    <w:rPr>
      <w:rFonts w:ascii="Arial" w:hAnsi="Arial" w:cs="Times New Roman"/>
      <w:b/>
      <w:bCs/>
      <w:noProof/>
      <w:sz w:val="32"/>
      <w:szCs w:val="24"/>
      <w:lang w:val="nl-NL" w:eastAsia="nl-NL"/>
    </w:rPr>
  </w:style>
  <w:style w:type="paragraph" w:customStyle="1" w:styleId="LRomeinsecijfersenletters">
    <w:name w:val="L_Romeinse cijfers en letters"/>
    <w:rsid w:val="00596FC8"/>
    <w:pPr>
      <w:numPr>
        <w:numId w:val="46"/>
      </w:numPr>
      <w:spacing w:after="60" w:line="260" w:lineRule="atLeast"/>
    </w:pPr>
    <w:rPr>
      <w:rFonts w:ascii="Arial" w:hAnsi="Arial" w:cs="Times New Roman"/>
      <w:szCs w:val="24"/>
      <w:lang w:val="nl-NL" w:eastAsia="nl-NL"/>
    </w:rPr>
  </w:style>
  <w:style w:type="paragraph" w:customStyle="1" w:styleId="LSubkop">
    <w:name w:val="L_Subkop"/>
    <w:basedOn w:val="Standaard"/>
    <w:next w:val="Standaard"/>
    <w:rsid w:val="00596FC8"/>
    <w:pPr>
      <w:spacing w:before="240" w:after="60"/>
    </w:pPr>
    <w:rPr>
      <w:b/>
    </w:rPr>
  </w:style>
  <w:style w:type="paragraph" w:customStyle="1" w:styleId="LTekens">
    <w:name w:val="L_Tekens"/>
    <w:basedOn w:val="Standaard"/>
    <w:rsid w:val="00596FC8"/>
    <w:pPr>
      <w:numPr>
        <w:numId w:val="47"/>
      </w:numPr>
      <w:spacing w:after="60"/>
    </w:pPr>
  </w:style>
  <w:style w:type="paragraph" w:customStyle="1" w:styleId="LTekstbenadrukken">
    <w:name w:val="L_Tekst_benadrukken"/>
    <w:basedOn w:val="Standaard"/>
    <w:rsid w:val="00596FC8"/>
    <w:pPr>
      <w:shd w:val="clear" w:color="auto" w:fill="D8EFFF"/>
    </w:pPr>
  </w:style>
  <w:style w:type="paragraph" w:customStyle="1" w:styleId="LToelichting">
    <w:name w:val="L_Toelichting"/>
    <w:basedOn w:val="Standaard"/>
    <w:rsid w:val="00596FC8"/>
    <w:pPr>
      <w:pBdr>
        <w:bottom w:val="dashSmallGap" w:sz="2" w:space="1" w:color="145CA3"/>
      </w:pBdr>
    </w:pPr>
    <w:rPr>
      <w:color w:val="145CA3"/>
    </w:rPr>
  </w:style>
  <w:style w:type="paragraph" w:styleId="Voettekst">
    <w:name w:val="footer"/>
    <w:basedOn w:val="Standaard"/>
    <w:link w:val="VoettekstChar"/>
    <w:uiPriority w:val="99"/>
    <w:unhideWhenUsed/>
    <w:rsid w:val="00596FC8"/>
    <w:pPr>
      <w:pBdr>
        <w:top w:val="single" w:sz="2" w:space="1" w:color="145CA3"/>
      </w:pBdr>
      <w:tabs>
        <w:tab w:val="center" w:pos="4680"/>
        <w:tab w:val="right" w:pos="8789"/>
      </w:tabs>
    </w:pPr>
    <w:rPr>
      <w:rFonts w:cs="Arial"/>
      <w:sz w:val="16"/>
      <w:szCs w:val="16"/>
      <w:lang w:val="en-GB"/>
    </w:rPr>
  </w:style>
  <w:style w:type="character" w:customStyle="1" w:styleId="VoettekstChar">
    <w:name w:val="Voettekst Char"/>
    <w:basedOn w:val="Standaardalinea-lettertype"/>
    <w:link w:val="Voettekst"/>
    <w:uiPriority w:val="99"/>
    <w:rsid w:val="00596FC8"/>
    <w:rPr>
      <w:rFonts w:ascii="Arial" w:hAnsi="Arial" w:cs="Arial"/>
      <w:sz w:val="16"/>
      <w:szCs w:val="16"/>
      <w:lang w:val="en-GB" w:eastAsia="nl-NL"/>
    </w:rPr>
  </w:style>
  <w:style w:type="paragraph" w:customStyle="1" w:styleId="LVoettekstZonderLijn">
    <w:name w:val="L_VoettekstZonderLijn"/>
    <w:basedOn w:val="Voettekst"/>
    <w:rsid w:val="00596FC8"/>
    <w:pPr>
      <w:pBdr>
        <w:top w:val="none" w:sz="0" w:space="0" w:color="auto"/>
      </w:pBdr>
    </w:pPr>
  </w:style>
  <w:style w:type="table" w:customStyle="1" w:styleId="LeeuwendaalBlauw">
    <w:name w:val="Leeuwendaal_Blauw"/>
    <w:basedOn w:val="Standaardtabel"/>
    <w:uiPriority w:val="99"/>
    <w:rsid w:val="00596FC8"/>
    <w:pPr>
      <w:spacing w:after="0" w:line="240" w:lineRule="auto"/>
    </w:pPr>
    <w:rPr>
      <w:rFonts w:ascii="Arial" w:hAnsi="Arial"/>
      <w:sz w:val="16"/>
      <w:szCs w:val="24"/>
      <w:lang w:val="en-US"/>
    </w:rPr>
    <w:tblPr>
      <w:tblStyleRowBandSize w:val="1"/>
      <w:tblStyleColBandSize w:val="1"/>
      <w:tblCellMar>
        <w:left w:w="0" w:type="dxa"/>
        <w:right w:w="0" w:type="dxa"/>
      </w:tblCellMar>
    </w:tblPr>
    <w:tblStylePr w:type="firstRow">
      <w:rPr>
        <w:b/>
      </w:rPr>
      <w:tblPr/>
      <w:tcPr>
        <w:tcBorders>
          <w:top w:val="dashSmallGap" w:sz="2" w:space="0" w:color="0A5AA1"/>
          <w:left w:val="nil"/>
          <w:bottom w:val="single" w:sz="4" w:space="0" w:color="0A5AA1"/>
          <w:right w:val="nil"/>
          <w:insideH w:val="nil"/>
          <w:insideV w:val="nil"/>
          <w:tl2br w:val="nil"/>
          <w:tr2bl w:val="nil"/>
        </w:tcBorders>
      </w:tcPr>
    </w:tblStylePr>
    <w:tblStylePr w:type="lastRow">
      <w:rPr>
        <w:b/>
      </w:rPr>
      <w:tblPr/>
      <w:tcPr>
        <w:tcBorders>
          <w:top w:val="single" w:sz="4" w:space="0" w:color="0A5AA1"/>
          <w:left w:val="nil"/>
          <w:bottom w:val="nil"/>
          <w:right w:val="nil"/>
          <w:insideH w:val="nil"/>
          <w:insideV w:val="nil"/>
          <w:tl2br w:val="nil"/>
          <w:tr2bl w:val="nil"/>
        </w:tcBorders>
      </w:tcPr>
    </w:tblStylePr>
    <w:tblStylePr w:type="firstCol">
      <w:rPr>
        <w:b/>
      </w:rPr>
    </w:tblStylePr>
    <w:tblStylePr w:type="band1Vert">
      <w:tblPr/>
      <w:tcPr>
        <w:shd w:val="clear" w:color="auto" w:fill="DEF1FF"/>
      </w:tcPr>
    </w:tblStylePr>
    <w:tblStylePr w:type="band1Horz">
      <w:rPr>
        <w:rFonts w:ascii="Arial" w:hAnsi="Arial"/>
        <w:sz w:val="16"/>
        <w:szCs w:val="16"/>
      </w:rPr>
      <w:tblPr/>
      <w:tcPr>
        <w:shd w:val="clear" w:color="auto" w:fill="DEF1FF"/>
      </w:tcPr>
    </w:tblStylePr>
  </w:style>
  <w:style w:type="table" w:customStyle="1" w:styleId="LeeuwendaalBlauwlijn">
    <w:name w:val="Leeuwendaal_Blauw_lijn"/>
    <w:basedOn w:val="Standaardtabel"/>
    <w:uiPriority w:val="99"/>
    <w:rsid w:val="00596FC8"/>
    <w:pPr>
      <w:spacing w:after="0" w:line="240" w:lineRule="auto"/>
    </w:pPr>
    <w:rPr>
      <w:rFonts w:ascii="Arial" w:hAnsi="Arial"/>
      <w:sz w:val="16"/>
      <w:szCs w:val="24"/>
      <w:lang w:val="en-US"/>
    </w:rPr>
    <w:tblPr>
      <w:tblStyleRowBandSize w:val="1"/>
      <w:tblStyleColBandSize w:val="1"/>
      <w:tblBorders>
        <w:insideV w:val="single" w:sz="4" w:space="0" w:color="0A5AA1"/>
      </w:tblBorders>
      <w:tblCellMar>
        <w:left w:w="0" w:type="dxa"/>
        <w:right w:w="0" w:type="dxa"/>
      </w:tblCellMar>
    </w:tblPr>
    <w:tblStylePr w:type="firstRow">
      <w:rPr>
        <w:b/>
      </w:rPr>
      <w:tblPr/>
      <w:tcPr>
        <w:tcBorders>
          <w:top w:val="dashSmallGap" w:sz="2" w:space="0" w:color="0A5AA1"/>
          <w:left w:val="nil"/>
          <w:bottom w:val="single" w:sz="4" w:space="0" w:color="0A5AA1"/>
          <w:right w:val="nil"/>
          <w:insideH w:val="nil"/>
          <w:insideV w:val="nil"/>
          <w:tl2br w:val="nil"/>
          <w:tr2bl w:val="nil"/>
        </w:tcBorders>
      </w:tcPr>
    </w:tblStylePr>
    <w:tblStylePr w:type="lastRow">
      <w:rPr>
        <w:b/>
      </w:rPr>
      <w:tblPr/>
      <w:tcPr>
        <w:tcBorders>
          <w:top w:val="single" w:sz="4" w:space="0" w:color="0A5AA1"/>
          <w:left w:val="nil"/>
          <w:bottom w:val="nil"/>
          <w:right w:val="nil"/>
          <w:insideH w:val="nil"/>
          <w:insideV w:val="nil"/>
          <w:tl2br w:val="nil"/>
          <w:tr2bl w:val="nil"/>
        </w:tcBorders>
      </w:tcPr>
    </w:tblStylePr>
    <w:tblStylePr w:type="firstCol">
      <w:rPr>
        <w:b/>
      </w:rPr>
    </w:tblStylePr>
    <w:tblStylePr w:type="band1Vert">
      <w:tblPr/>
      <w:tcPr>
        <w:shd w:val="clear" w:color="auto" w:fill="DEF1FF"/>
      </w:tcPr>
    </w:tblStylePr>
    <w:tblStylePr w:type="band1Horz">
      <w:rPr>
        <w:rFonts w:ascii="Arial" w:hAnsi="Arial"/>
        <w:sz w:val="16"/>
        <w:szCs w:val="16"/>
      </w:rPr>
      <w:tblPr/>
      <w:tcPr>
        <w:shd w:val="clear" w:color="auto" w:fill="DEF1FF"/>
      </w:tcPr>
    </w:tblStylePr>
  </w:style>
  <w:style w:type="paragraph" w:styleId="Lijstopsomteken">
    <w:name w:val="List Bullet"/>
    <w:basedOn w:val="Standaard"/>
    <w:uiPriority w:val="99"/>
    <w:unhideWhenUsed/>
    <w:rsid w:val="006C596D"/>
    <w:pPr>
      <w:contextualSpacing/>
    </w:pPr>
  </w:style>
  <w:style w:type="paragraph" w:styleId="Lijstalinea">
    <w:name w:val="List Paragraph"/>
    <w:basedOn w:val="Standaard"/>
    <w:link w:val="LijstalineaChar"/>
    <w:uiPriority w:val="34"/>
    <w:qFormat/>
    <w:rsid w:val="006C596D"/>
    <w:pPr>
      <w:ind w:left="720"/>
      <w:contextualSpacing/>
    </w:pPr>
  </w:style>
  <w:style w:type="paragraph" w:styleId="Lijstnummering">
    <w:name w:val="List Number"/>
    <w:basedOn w:val="Standaard"/>
    <w:semiHidden/>
    <w:unhideWhenUsed/>
    <w:rsid w:val="00596FC8"/>
    <w:pPr>
      <w:numPr>
        <w:numId w:val="48"/>
      </w:numPr>
    </w:pPr>
  </w:style>
  <w:style w:type="paragraph" w:styleId="Plattetekst">
    <w:name w:val="Body Text"/>
    <w:basedOn w:val="Standaard"/>
    <w:link w:val="PlattetekstChar"/>
    <w:rsid w:val="00596FC8"/>
    <w:pPr>
      <w:spacing w:after="160" w:line="240" w:lineRule="auto"/>
      <w:jc w:val="both"/>
    </w:pPr>
    <w:rPr>
      <w:rFonts w:ascii="Times New Roman" w:hAnsi="Times New Roman"/>
    </w:rPr>
  </w:style>
  <w:style w:type="character" w:customStyle="1" w:styleId="PlattetekstChar">
    <w:name w:val="Platte tekst Char"/>
    <w:basedOn w:val="Standaardalinea-lettertype"/>
    <w:link w:val="Plattetekst"/>
    <w:rsid w:val="00596FC8"/>
    <w:rPr>
      <w:rFonts w:ascii="Times New Roman" w:hAnsi="Times New Roman" w:cs="Times New Roman"/>
      <w:sz w:val="20"/>
      <w:szCs w:val="24"/>
      <w:lang w:val="nl-NL" w:eastAsia="nl-NL"/>
    </w:rPr>
  </w:style>
  <w:style w:type="numbering" w:customStyle="1" w:styleId="TabelBlauw">
    <w:name w:val="Tabel_Blauw"/>
    <w:uiPriority w:val="99"/>
    <w:rsid w:val="00596FC8"/>
    <w:pPr>
      <w:numPr>
        <w:numId w:val="37"/>
      </w:numPr>
    </w:pPr>
  </w:style>
  <w:style w:type="table" w:styleId="Tabelraster">
    <w:name w:val="Table Grid"/>
    <w:basedOn w:val="Standaardtabel"/>
    <w:uiPriority w:val="39"/>
    <w:rsid w:val="00596FC8"/>
    <w:pPr>
      <w:spacing w:after="0" w:line="240" w:lineRule="auto"/>
    </w:pPr>
    <w:rPr>
      <w:rFonts w:ascii="Arial" w:hAnsi="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basedOn w:val="Standaardalinea-lettertype"/>
    <w:unhideWhenUsed/>
    <w:rsid w:val="00596FC8"/>
    <w:rPr>
      <w:vertAlign w:val="superscript"/>
    </w:rPr>
  </w:style>
  <w:style w:type="paragraph" w:styleId="Voetnoottekst">
    <w:name w:val="footnote text"/>
    <w:basedOn w:val="Standaard"/>
    <w:link w:val="VoetnoottekstChar"/>
    <w:unhideWhenUsed/>
    <w:rsid w:val="00596FC8"/>
    <w:pPr>
      <w:spacing w:line="240" w:lineRule="auto"/>
      <w:ind w:left="170" w:hanging="170"/>
    </w:pPr>
    <w:rPr>
      <w:sz w:val="16"/>
      <w:lang w:val="en-US"/>
    </w:rPr>
  </w:style>
  <w:style w:type="character" w:customStyle="1" w:styleId="VoetnoottekstChar">
    <w:name w:val="Voetnoottekst Char"/>
    <w:basedOn w:val="Standaardalinea-lettertype"/>
    <w:link w:val="Voetnoottekst"/>
    <w:rsid w:val="00596FC8"/>
    <w:rPr>
      <w:rFonts w:ascii="Arial" w:hAnsi="Arial" w:cs="Times New Roman"/>
      <w:sz w:val="16"/>
      <w:szCs w:val="24"/>
      <w:lang w:val="en-US" w:eastAsia="nl-NL"/>
    </w:rPr>
  </w:style>
  <w:style w:type="paragraph" w:styleId="Titel">
    <w:name w:val="Title"/>
    <w:basedOn w:val="Standaard"/>
    <w:next w:val="Standaard"/>
    <w:link w:val="TitelChar"/>
    <w:uiPriority w:val="10"/>
    <w:qFormat/>
    <w:rsid w:val="006C596D"/>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Char">
    <w:name w:val="Titel Char"/>
    <w:basedOn w:val="Standaardalinea-lettertype"/>
    <w:link w:val="Titel"/>
    <w:uiPriority w:val="10"/>
    <w:rsid w:val="006C596D"/>
    <w:rPr>
      <w:rFonts w:asciiTheme="majorHAnsi" w:eastAsiaTheme="majorEastAsia" w:hAnsiTheme="majorHAnsi" w:cstheme="majorBidi"/>
      <w:caps/>
      <w:color w:val="5B9BD5" w:themeColor="accent1"/>
      <w:spacing w:val="10"/>
      <w:sz w:val="52"/>
      <w:szCs w:val="52"/>
    </w:rPr>
  </w:style>
  <w:style w:type="paragraph" w:styleId="Ondertitel">
    <w:name w:val="Subtitle"/>
    <w:basedOn w:val="Standaard"/>
    <w:next w:val="Standaard"/>
    <w:link w:val="OndertitelChar"/>
    <w:uiPriority w:val="11"/>
    <w:qFormat/>
    <w:rsid w:val="006C596D"/>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6C596D"/>
    <w:rPr>
      <w:caps/>
      <w:color w:val="595959" w:themeColor="text1" w:themeTint="A6"/>
      <w:spacing w:val="10"/>
      <w:sz w:val="21"/>
      <w:szCs w:val="21"/>
    </w:rPr>
  </w:style>
  <w:style w:type="character" w:styleId="Zwaar">
    <w:name w:val="Strong"/>
    <w:uiPriority w:val="22"/>
    <w:qFormat/>
    <w:rsid w:val="006C596D"/>
    <w:rPr>
      <w:b/>
      <w:bCs/>
    </w:rPr>
  </w:style>
  <w:style w:type="character" w:styleId="Nadruk">
    <w:name w:val="Emphasis"/>
    <w:uiPriority w:val="20"/>
    <w:qFormat/>
    <w:rsid w:val="006C596D"/>
    <w:rPr>
      <w:caps/>
      <w:color w:val="1F4D78" w:themeColor="accent1" w:themeShade="7F"/>
      <w:spacing w:val="5"/>
    </w:rPr>
  </w:style>
  <w:style w:type="paragraph" w:styleId="Geenafstand">
    <w:name w:val="No Spacing"/>
    <w:uiPriority w:val="1"/>
    <w:qFormat/>
    <w:rsid w:val="006C596D"/>
    <w:pPr>
      <w:spacing w:after="0" w:line="240" w:lineRule="auto"/>
    </w:pPr>
  </w:style>
  <w:style w:type="paragraph" w:styleId="Citaat">
    <w:name w:val="Quote"/>
    <w:basedOn w:val="Standaard"/>
    <w:next w:val="Standaard"/>
    <w:link w:val="CitaatChar"/>
    <w:uiPriority w:val="29"/>
    <w:qFormat/>
    <w:rsid w:val="006C596D"/>
    <w:rPr>
      <w:i/>
      <w:iCs/>
      <w:sz w:val="24"/>
      <w:szCs w:val="24"/>
    </w:rPr>
  </w:style>
  <w:style w:type="character" w:customStyle="1" w:styleId="CitaatChar">
    <w:name w:val="Citaat Char"/>
    <w:basedOn w:val="Standaardalinea-lettertype"/>
    <w:link w:val="Citaat"/>
    <w:uiPriority w:val="29"/>
    <w:rsid w:val="006C596D"/>
    <w:rPr>
      <w:i/>
      <w:iCs/>
      <w:sz w:val="24"/>
      <w:szCs w:val="24"/>
    </w:rPr>
  </w:style>
  <w:style w:type="paragraph" w:styleId="Duidelijkcitaat">
    <w:name w:val="Intense Quote"/>
    <w:basedOn w:val="Standaard"/>
    <w:next w:val="Standaard"/>
    <w:link w:val="DuidelijkcitaatChar"/>
    <w:uiPriority w:val="30"/>
    <w:qFormat/>
    <w:rsid w:val="006C596D"/>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6C596D"/>
    <w:rPr>
      <w:color w:val="5B9BD5" w:themeColor="accent1"/>
      <w:sz w:val="24"/>
      <w:szCs w:val="24"/>
    </w:rPr>
  </w:style>
  <w:style w:type="character" w:styleId="Subtielebenadrukking">
    <w:name w:val="Subtle Emphasis"/>
    <w:uiPriority w:val="19"/>
    <w:qFormat/>
    <w:rsid w:val="006C596D"/>
    <w:rPr>
      <w:i/>
      <w:iCs/>
      <w:color w:val="1F4D78" w:themeColor="accent1" w:themeShade="7F"/>
    </w:rPr>
  </w:style>
  <w:style w:type="character" w:styleId="Intensievebenadrukking">
    <w:name w:val="Intense Emphasis"/>
    <w:uiPriority w:val="21"/>
    <w:qFormat/>
    <w:rsid w:val="006C596D"/>
    <w:rPr>
      <w:b/>
      <w:bCs/>
      <w:caps/>
      <w:color w:val="1F4D78" w:themeColor="accent1" w:themeShade="7F"/>
      <w:spacing w:val="10"/>
    </w:rPr>
  </w:style>
  <w:style w:type="character" w:styleId="Subtieleverwijzing">
    <w:name w:val="Subtle Reference"/>
    <w:uiPriority w:val="31"/>
    <w:qFormat/>
    <w:rsid w:val="006C596D"/>
    <w:rPr>
      <w:b/>
      <w:bCs/>
      <w:color w:val="5B9BD5" w:themeColor="accent1"/>
    </w:rPr>
  </w:style>
  <w:style w:type="character" w:styleId="Intensieveverwijzing">
    <w:name w:val="Intense Reference"/>
    <w:uiPriority w:val="32"/>
    <w:qFormat/>
    <w:rsid w:val="006C596D"/>
    <w:rPr>
      <w:b/>
      <w:bCs/>
      <w:i/>
      <w:iCs/>
      <w:caps/>
      <w:color w:val="5B9BD5" w:themeColor="accent1"/>
    </w:rPr>
  </w:style>
  <w:style w:type="character" w:styleId="Titelvanboek">
    <w:name w:val="Book Title"/>
    <w:uiPriority w:val="33"/>
    <w:qFormat/>
    <w:rsid w:val="006C596D"/>
    <w:rPr>
      <w:b/>
      <w:bCs/>
      <w:i/>
      <w:iCs/>
      <w:spacing w:val="0"/>
    </w:rPr>
  </w:style>
  <w:style w:type="paragraph" w:styleId="Kopvaninhoudsopgave">
    <w:name w:val="TOC Heading"/>
    <w:basedOn w:val="Kop10"/>
    <w:next w:val="Standaard"/>
    <w:uiPriority w:val="39"/>
    <w:unhideWhenUsed/>
    <w:qFormat/>
    <w:rsid w:val="006C596D"/>
    <w:pPr>
      <w:outlineLvl w:val="9"/>
    </w:pPr>
  </w:style>
  <w:style w:type="character" w:styleId="Verwijzingopmerking">
    <w:name w:val="annotation reference"/>
    <w:basedOn w:val="Standaardalinea-lettertype"/>
    <w:uiPriority w:val="99"/>
    <w:semiHidden/>
    <w:unhideWhenUsed/>
    <w:rsid w:val="00870830"/>
    <w:rPr>
      <w:sz w:val="16"/>
      <w:szCs w:val="16"/>
    </w:rPr>
  </w:style>
  <w:style w:type="paragraph" w:styleId="Tekstopmerking">
    <w:name w:val="annotation text"/>
    <w:basedOn w:val="Standaard"/>
    <w:link w:val="TekstopmerkingChar"/>
    <w:uiPriority w:val="99"/>
    <w:unhideWhenUsed/>
    <w:rsid w:val="00870830"/>
    <w:pPr>
      <w:spacing w:line="240" w:lineRule="auto"/>
    </w:pPr>
  </w:style>
  <w:style w:type="character" w:customStyle="1" w:styleId="TekstopmerkingChar">
    <w:name w:val="Tekst opmerking Char"/>
    <w:basedOn w:val="Standaardalinea-lettertype"/>
    <w:link w:val="Tekstopmerking"/>
    <w:uiPriority w:val="99"/>
    <w:rsid w:val="00870830"/>
  </w:style>
  <w:style w:type="paragraph" w:styleId="Onderwerpvanopmerking">
    <w:name w:val="annotation subject"/>
    <w:basedOn w:val="Tekstopmerking"/>
    <w:next w:val="Tekstopmerking"/>
    <w:link w:val="OnderwerpvanopmerkingChar"/>
    <w:uiPriority w:val="99"/>
    <w:semiHidden/>
    <w:unhideWhenUsed/>
    <w:rsid w:val="00870830"/>
    <w:rPr>
      <w:b/>
      <w:bCs/>
    </w:rPr>
  </w:style>
  <w:style w:type="character" w:customStyle="1" w:styleId="OnderwerpvanopmerkingChar">
    <w:name w:val="Onderwerp van opmerking Char"/>
    <w:basedOn w:val="TekstopmerkingChar"/>
    <w:link w:val="Onderwerpvanopmerking"/>
    <w:uiPriority w:val="99"/>
    <w:semiHidden/>
    <w:rsid w:val="00870830"/>
    <w:rPr>
      <w:b/>
      <w:bCs/>
    </w:rPr>
  </w:style>
  <w:style w:type="character" w:styleId="Paginanummer">
    <w:name w:val="page number"/>
    <w:basedOn w:val="Standaardalinea-lettertype"/>
    <w:uiPriority w:val="99"/>
    <w:semiHidden/>
    <w:unhideWhenUsed/>
    <w:rsid w:val="003A73AE"/>
  </w:style>
  <w:style w:type="paragraph" w:styleId="Documentstructuur">
    <w:name w:val="Document Map"/>
    <w:basedOn w:val="Standaard"/>
    <w:link w:val="DocumentstructuurChar"/>
    <w:uiPriority w:val="99"/>
    <w:semiHidden/>
    <w:unhideWhenUsed/>
    <w:rsid w:val="003A73AE"/>
    <w:pPr>
      <w:spacing w:before="0" w:after="0" w:line="240" w:lineRule="auto"/>
    </w:pPr>
    <w:rPr>
      <w:rFonts w:ascii="Times New Roman" w:eastAsiaTheme="minorHAnsi"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3A73AE"/>
    <w:rPr>
      <w:rFonts w:ascii="Times New Roman" w:eastAsiaTheme="minorHAnsi" w:hAnsi="Times New Roman" w:cs="Times New Roman"/>
      <w:sz w:val="24"/>
      <w:szCs w:val="24"/>
      <w:lang w:val="nl-NL"/>
    </w:rPr>
  </w:style>
  <w:style w:type="paragraph" w:styleId="Revisie">
    <w:name w:val="Revision"/>
    <w:hidden/>
    <w:uiPriority w:val="99"/>
    <w:semiHidden/>
    <w:rsid w:val="003A73AE"/>
    <w:pPr>
      <w:spacing w:before="0" w:after="0" w:line="240" w:lineRule="auto"/>
    </w:pPr>
    <w:rPr>
      <w:rFonts w:eastAsiaTheme="minorHAnsi"/>
      <w:sz w:val="24"/>
      <w:szCs w:val="24"/>
      <w:lang w:val="nl-NL"/>
    </w:rPr>
  </w:style>
  <w:style w:type="table" w:customStyle="1" w:styleId="Rastertabel2-Accent11">
    <w:name w:val="Rastertabel 2 - Accent 11"/>
    <w:basedOn w:val="Standaardtabel"/>
    <w:uiPriority w:val="47"/>
    <w:rsid w:val="00313D06"/>
    <w:pPr>
      <w:spacing w:before="0" w:after="0" w:line="240" w:lineRule="auto"/>
    </w:pPr>
    <w:rPr>
      <w:rFonts w:ascii="Verdana" w:eastAsiaTheme="minorHAnsi" w:hAnsi="Verdana"/>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345ED7"/>
    <w:pPr>
      <w:autoSpaceDE w:val="0"/>
      <w:autoSpaceDN w:val="0"/>
      <w:adjustRightInd w:val="0"/>
      <w:spacing w:before="0" w:after="0" w:line="240" w:lineRule="auto"/>
    </w:pPr>
    <w:rPr>
      <w:rFonts w:ascii="Calibri" w:eastAsiaTheme="minorHAnsi" w:hAnsi="Calibri" w:cs="Calibri"/>
      <w:color w:val="000000"/>
      <w:sz w:val="24"/>
      <w:szCs w:val="24"/>
      <w:lang w:val="nl-NL"/>
    </w:rPr>
  </w:style>
  <w:style w:type="paragraph" w:customStyle="1" w:styleId="paragraph">
    <w:name w:val="paragraph"/>
    <w:basedOn w:val="Standaard"/>
    <w:rsid w:val="00AF140E"/>
    <w:pPr>
      <w:spacing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Standaardalinea-lettertype"/>
    <w:rsid w:val="00AF140E"/>
  </w:style>
  <w:style w:type="character" w:customStyle="1" w:styleId="eop">
    <w:name w:val="eop"/>
    <w:basedOn w:val="Standaardalinea-lettertype"/>
    <w:rsid w:val="00AF140E"/>
  </w:style>
  <w:style w:type="character" w:customStyle="1" w:styleId="spellingerror">
    <w:name w:val="spellingerror"/>
    <w:basedOn w:val="Standaardalinea-lettertype"/>
    <w:rsid w:val="00AF140E"/>
  </w:style>
  <w:style w:type="table" w:customStyle="1" w:styleId="Tabelraster1">
    <w:name w:val="Tabelraster1"/>
    <w:basedOn w:val="Standaardtabel"/>
    <w:next w:val="Tabelraster"/>
    <w:uiPriority w:val="39"/>
    <w:rsid w:val="008F36EF"/>
    <w:pPr>
      <w:spacing w:before="0" w:after="0" w:line="240" w:lineRule="auto"/>
    </w:pPr>
    <w:rPr>
      <w:rFonts w:eastAsia="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ed">
    <w:name w:val="labeled"/>
    <w:basedOn w:val="Standaard"/>
    <w:rsid w:val="00612FA7"/>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612FA7"/>
  </w:style>
  <w:style w:type="character" w:styleId="Onopgelostemelding">
    <w:name w:val="Unresolved Mention"/>
    <w:basedOn w:val="Standaardalinea-lettertype"/>
    <w:uiPriority w:val="99"/>
    <w:unhideWhenUsed/>
    <w:rsid w:val="00CC5ED2"/>
    <w:rPr>
      <w:color w:val="605E5C"/>
      <w:shd w:val="clear" w:color="auto" w:fill="E1DFDD"/>
    </w:rPr>
  </w:style>
  <w:style w:type="character" w:customStyle="1" w:styleId="LijstalineaChar">
    <w:name w:val="Lijstalinea Char"/>
    <w:basedOn w:val="Standaardalinea-lettertype"/>
    <w:link w:val="Lijstalinea"/>
    <w:uiPriority w:val="34"/>
    <w:rsid w:val="003B2BCF"/>
  </w:style>
  <w:style w:type="table" w:customStyle="1" w:styleId="Tabelraster2">
    <w:name w:val="Tabelraster2"/>
    <w:basedOn w:val="Standaardtabel"/>
    <w:next w:val="Tabelraster"/>
    <w:rsid w:val="00F12408"/>
    <w:pPr>
      <w:spacing w:before="0" w:after="0" w:line="240" w:lineRule="auto"/>
    </w:pPr>
    <w:rPr>
      <w:sz w:val="22"/>
      <w:szCs w:val="22"/>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rsid w:val="00E87505"/>
    <w:pPr>
      <w:spacing w:before="0" w:after="0" w:line="240" w:lineRule="auto"/>
    </w:pPr>
    <w:rPr>
      <w:sz w:val="22"/>
      <w:szCs w:val="22"/>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melding">
    <w:name w:val="Mention"/>
    <w:basedOn w:val="Standaardalinea-lettertype"/>
    <w:uiPriority w:val="99"/>
    <w:unhideWhenUsed/>
    <w:rsid w:val="00534778"/>
    <w:rPr>
      <w:color w:val="2B579A"/>
      <w:shd w:val="clear" w:color="auto" w:fill="E1DFDD"/>
    </w:rPr>
  </w:style>
  <w:style w:type="character" w:styleId="Hyperlink">
    <w:name w:val="Hyperlink"/>
    <w:basedOn w:val="Standaardalinea-lettertype"/>
    <w:uiPriority w:val="99"/>
    <w:semiHidden/>
    <w:unhideWhenUsed/>
    <w:rsid w:val="007F0A23"/>
    <w:rPr>
      <w:color w:val="0000FF"/>
      <w:u w:val="single"/>
    </w:rPr>
  </w:style>
  <w:style w:type="character" w:customStyle="1" w:styleId="scxw133388451">
    <w:name w:val="scxw133388451"/>
    <w:basedOn w:val="Standaardalinea-lettertype"/>
    <w:rsid w:val="007F0A23"/>
  </w:style>
  <w:style w:type="character" w:customStyle="1" w:styleId="findhit">
    <w:name w:val="findhit"/>
    <w:basedOn w:val="Standaardalinea-lettertype"/>
    <w:rsid w:val="007F0A23"/>
  </w:style>
  <w:style w:type="character" w:customStyle="1" w:styleId="scxw232547313">
    <w:name w:val="scxw232547313"/>
    <w:basedOn w:val="Standaardalinea-lettertype"/>
    <w:rsid w:val="007F0A23"/>
  </w:style>
  <w:style w:type="paragraph" w:customStyle="1" w:styleId="msonormal0">
    <w:name w:val="msonormal"/>
    <w:basedOn w:val="Standaard"/>
    <w:rsid w:val="007F0A23"/>
    <w:pPr>
      <w:spacing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run">
    <w:name w:val="textrun"/>
    <w:basedOn w:val="Standaardalinea-lettertype"/>
    <w:rsid w:val="007F0A23"/>
  </w:style>
  <w:style w:type="character" w:customStyle="1" w:styleId="tabrun">
    <w:name w:val="tabrun"/>
    <w:basedOn w:val="Standaardalinea-lettertype"/>
    <w:rsid w:val="007F0A23"/>
  </w:style>
  <w:style w:type="character" w:customStyle="1" w:styleId="tabchar">
    <w:name w:val="tabchar"/>
    <w:basedOn w:val="Standaardalinea-lettertype"/>
    <w:rsid w:val="007F0A23"/>
  </w:style>
  <w:style w:type="character" w:customStyle="1" w:styleId="tableaderchars">
    <w:name w:val="tableaderchars"/>
    <w:basedOn w:val="Standaardalinea-lettertype"/>
    <w:rsid w:val="007F0A23"/>
  </w:style>
  <w:style w:type="character" w:customStyle="1" w:styleId="unsupportedobjecttext">
    <w:name w:val="unsupportedobjecttext"/>
    <w:basedOn w:val="Standaardalinea-lettertype"/>
    <w:rsid w:val="007F0A23"/>
  </w:style>
  <w:style w:type="table" w:customStyle="1" w:styleId="Onopgemaaktetabel11">
    <w:name w:val="Onopgemaakte tabel 11"/>
    <w:basedOn w:val="Standaardtabel"/>
    <w:next w:val="Onopgemaaktetabel1"/>
    <w:uiPriority w:val="41"/>
    <w:rsid w:val="007F0A23"/>
    <w:pPr>
      <w:spacing w:before="0" w:after="0" w:line="240" w:lineRule="auto"/>
    </w:pPr>
    <w:rPr>
      <w:rFonts w:eastAsiaTheme="minorHAnsi"/>
      <w:sz w:val="22"/>
      <w:szCs w:val="22"/>
      <w:lang w:val="nl-N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Kop1">
    <w:name w:val="Kop1"/>
    <w:basedOn w:val="Lijstalinea"/>
    <w:link w:val="Kop1Char0"/>
    <w:qFormat/>
    <w:rsid w:val="007F0A23"/>
    <w:pPr>
      <w:widowControl w:val="0"/>
      <w:numPr>
        <w:numId w:val="59"/>
      </w:numPr>
      <w:autoSpaceDE w:val="0"/>
      <w:autoSpaceDN w:val="0"/>
      <w:spacing w:before="0" w:after="0" w:line="240" w:lineRule="exact"/>
    </w:pPr>
    <w:rPr>
      <w:rFonts w:ascii="Lucida Sans" w:eastAsia="Lucida Sans Unicode" w:hAnsi="Lucida Sans" w:cstheme="minorHAnsi"/>
      <w:b/>
      <w:bCs/>
    </w:rPr>
  </w:style>
  <w:style w:type="character" w:customStyle="1" w:styleId="Kop1Char0">
    <w:name w:val="Kop1 Char"/>
    <w:basedOn w:val="LijstalineaChar"/>
    <w:link w:val="Kop1"/>
    <w:rsid w:val="007F0A23"/>
    <w:rPr>
      <w:rFonts w:ascii="Lucida Sans" w:eastAsia="Lucida Sans Unicode" w:hAnsi="Lucida Sans" w:cstheme="minorHAnsi"/>
      <w:b/>
      <w:bCs/>
      <w:lang w:val="nl-NL"/>
    </w:rPr>
  </w:style>
  <w:style w:type="paragraph" w:customStyle="1" w:styleId="Kop20">
    <w:name w:val="Kop2"/>
    <w:basedOn w:val="Standaard"/>
    <w:link w:val="Kop2Char0"/>
    <w:qFormat/>
    <w:rsid w:val="007F0A23"/>
    <w:pPr>
      <w:spacing w:before="0" w:after="0" w:line="240" w:lineRule="auto"/>
      <w:textAlignment w:val="baseline"/>
    </w:pPr>
    <w:rPr>
      <w:rFonts w:ascii="Lucida Sans" w:eastAsia="Times New Roman" w:hAnsi="Lucida Sans" w:cs="Calibri"/>
      <w:b/>
      <w:bCs/>
      <w:i/>
      <w:iCs/>
      <w:lang w:eastAsia="nl-NL"/>
    </w:rPr>
  </w:style>
  <w:style w:type="character" w:customStyle="1" w:styleId="Kop2Char0">
    <w:name w:val="Kop2 Char"/>
    <w:basedOn w:val="Standaardalinea-lettertype"/>
    <w:link w:val="Kop20"/>
    <w:rsid w:val="007F0A23"/>
    <w:rPr>
      <w:rFonts w:ascii="Lucida Sans" w:eastAsia="Times New Roman" w:hAnsi="Lucida Sans" w:cs="Calibri"/>
      <w:b/>
      <w:bCs/>
      <w:i/>
      <w:iCs/>
      <w:lang w:val="nl-NL" w:eastAsia="nl-NL"/>
    </w:rPr>
  </w:style>
  <w:style w:type="paragraph" w:customStyle="1" w:styleId="Kop40">
    <w:name w:val="Kop4"/>
    <w:basedOn w:val="Standaard"/>
    <w:link w:val="Kop4Char0"/>
    <w:qFormat/>
    <w:rsid w:val="007F0A23"/>
    <w:pPr>
      <w:spacing w:before="0" w:after="0" w:line="240" w:lineRule="auto"/>
      <w:textAlignment w:val="baseline"/>
    </w:pPr>
    <w:rPr>
      <w:rFonts w:ascii="Lucida Sans" w:eastAsia="Times New Roman" w:hAnsi="Lucida Sans" w:cs="Calibri"/>
      <w:b/>
      <w:bCs/>
      <w:lang w:eastAsia="nl-NL"/>
    </w:rPr>
  </w:style>
  <w:style w:type="paragraph" w:customStyle="1" w:styleId="Kop30">
    <w:name w:val="Kop3"/>
    <w:basedOn w:val="Standaard"/>
    <w:link w:val="Kop3Char0"/>
    <w:qFormat/>
    <w:rsid w:val="007F0A23"/>
    <w:pPr>
      <w:widowControl w:val="0"/>
      <w:tabs>
        <w:tab w:val="left" w:pos="1549"/>
      </w:tabs>
      <w:autoSpaceDE w:val="0"/>
      <w:autoSpaceDN w:val="0"/>
      <w:spacing w:before="0" w:after="0" w:line="240" w:lineRule="exact"/>
      <w:outlineLvl w:val="3"/>
    </w:pPr>
    <w:rPr>
      <w:rFonts w:ascii="Lucida Sans" w:eastAsia="Lucida Sans Unicode" w:hAnsi="Lucida Sans"/>
      <w:b/>
      <w:bCs/>
      <w:i/>
      <w:iCs/>
      <w:color w:val="000000" w:themeColor="text1"/>
    </w:rPr>
  </w:style>
  <w:style w:type="character" w:customStyle="1" w:styleId="Kop4Char0">
    <w:name w:val="Kop4 Char"/>
    <w:basedOn w:val="Standaardalinea-lettertype"/>
    <w:link w:val="Kop40"/>
    <w:rsid w:val="007F0A23"/>
    <w:rPr>
      <w:rFonts w:ascii="Lucida Sans" w:eastAsia="Times New Roman" w:hAnsi="Lucida Sans" w:cs="Calibri"/>
      <w:b/>
      <w:bCs/>
      <w:lang w:val="nl-NL" w:eastAsia="nl-NL"/>
    </w:rPr>
  </w:style>
  <w:style w:type="paragraph" w:customStyle="1" w:styleId="Kop5">
    <w:name w:val="Kop5"/>
    <w:basedOn w:val="Lijstalinea"/>
    <w:link w:val="Kop5Char0"/>
    <w:qFormat/>
    <w:rsid w:val="007F0A23"/>
    <w:pPr>
      <w:numPr>
        <w:numId w:val="60"/>
      </w:numPr>
      <w:spacing w:before="0" w:after="0" w:line="240" w:lineRule="exact"/>
    </w:pPr>
    <w:rPr>
      <w:rFonts w:ascii="Lucida Sans" w:eastAsia="Lucida Sans Unicode" w:hAnsi="Lucida Sans" w:cs="Lucida Sans Unicode"/>
      <w:b/>
      <w:bCs/>
      <w:i/>
      <w:iCs/>
    </w:rPr>
  </w:style>
  <w:style w:type="character" w:customStyle="1" w:styleId="Kop3Char0">
    <w:name w:val="Kop3 Char"/>
    <w:basedOn w:val="Standaardalinea-lettertype"/>
    <w:link w:val="Kop30"/>
    <w:rsid w:val="007F0A23"/>
    <w:rPr>
      <w:rFonts w:ascii="Lucida Sans" w:eastAsia="Lucida Sans Unicode" w:hAnsi="Lucida Sans"/>
      <w:b/>
      <w:bCs/>
      <w:i/>
      <w:iCs/>
      <w:color w:val="000000" w:themeColor="text1"/>
      <w:lang w:val="nl-NL"/>
    </w:rPr>
  </w:style>
  <w:style w:type="character" w:customStyle="1" w:styleId="Kop5Char0">
    <w:name w:val="Kop5 Char"/>
    <w:basedOn w:val="LijstalineaChar"/>
    <w:link w:val="Kop5"/>
    <w:rsid w:val="007F0A23"/>
    <w:rPr>
      <w:rFonts w:ascii="Lucida Sans" w:eastAsia="Lucida Sans Unicode" w:hAnsi="Lucida Sans" w:cs="Lucida Sans Unicode"/>
      <w:b/>
      <w:bCs/>
      <w:i/>
      <w:iCs/>
      <w:lang w:val="nl-NL"/>
    </w:rPr>
  </w:style>
  <w:style w:type="table" w:styleId="Onopgemaaktetabel1">
    <w:name w:val="Plain Table 1"/>
    <w:basedOn w:val="Standaardtabel"/>
    <w:uiPriority w:val="41"/>
    <w:rsid w:val="007F0A23"/>
    <w:pPr>
      <w:spacing w:before="0" w:after="0" w:line="240" w:lineRule="auto"/>
    </w:pPr>
    <w:rPr>
      <w:rFonts w:eastAsiaTheme="minorHAnsi"/>
      <w:sz w:val="22"/>
      <w:szCs w:val="22"/>
      <w:lang w:val="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cxw237754766">
    <w:name w:val="scxw237754766"/>
    <w:basedOn w:val="Standaardalinea-lettertype"/>
    <w:uiPriority w:val="1"/>
    <w:rsid w:val="2D4F91F8"/>
  </w:style>
  <w:style w:type="character" w:customStyle="1" w:styleId="scxw79162965">
    <w:name w:val="scxw79162965"/>
    <w:basedOn w:val="Standaardalinea-lettertype"/>
    <w:uiPriority w:val="1"/>
    <w:rsid w:val="2D4F91F8"/>
  </w:style>
  <w:style w:type="character" w:customStyle="1" w:styleId="cf01">
    <w:name w:val="cf01"/>
    <w:basedOn w:val="Standaardalinea-lettertype"/>
    <w:rsid w:val="00077AD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15375">
      <w:bodyDiv w:val="1"/>
      <w:marLeft w:val="0"/>
      <w:marRight w:val="0"/>
      <w:marTop w:val="0"/>
      <w:marBottom w:val="0"/>
      <w:divBdr>
        <w:top w:val="none" w:sz="0" w:space="0" w:color="auto"/>
        <w:left w:val="none" w:sz="0" w:space="0" w:color="auto"/>
        <w:bottom w:val="none" w:sz="0" w:space="0" w:color="auto"/>
        <w:right w:val="none" w:sz="0" w:space="0" w:color="auto"/>
      </w:divBdr>
    </w:div>
    <w:div w:id="269707867">
      <w:bodyDiv w:val="1"/>
      <w:marLeft w:val="0"/>
      <w:marRight w:val="0"/>
      <w:marTop w:val="0"/>
      <w:marBottom w:val="0"/>
      <w:divBdr>
        <w:top w:val="none" w:sz="0" w:space="0" w:color="auto"/>
        <w:left w:val="none" w:sz="0" w:space="0" w:color="auto"/>
        <w:bottom w:val="none" w:sz="0" w:space="0" w:color="auto"/>
        <w:right w:val="none" w:sz="0" w:space="0" w:color="auto"/>
      </w:divBdr>
    </w:div>
    <w:div w:id="270165821">
      <w:bodyDiv w:val="1"/>
      <w:marLeft w:val="0"/>
      <w:marRight w:val="0"/>
      <w:marTop w:val="0"/>
      <w:marBottom w:val="0"/>
      <w:divBdr>
        <w:top w:val="none" w:sz="0" w:space="0" w:color="auto"/>
        <w:left w:val="none" w:sz="0" w:space="0" w:color="auto"/>
        <w:bottom w:val="none" w:sz="0" w:space="0" w:color="auto"/>
        <w:right w:val="none" w:sz="0" w:space="0" w:color="auto"/>
      </w:divBdr>
    </w:div>
    <w:div w:id="270210468">
      <w:bodyDiv w:val="1"/>
      <w:marLeft w:val="0"/>
      <w:marRight w:val="0"/>
      <w:marTop w:val="0"/>
      <w:marBottom w:val="0"/>
      <w:divBdr>
        <w:top w:val="none" w:sz="0" w:space="0" w:color="auto"/>
        <w:left w:val="none" w:sz="0" w:space="0" w:color="auto"/>
        <w:bottom w:val="none" w:sz="0" w:space="0" w:color="auto"/>
        <w:right w:val="none" w:sz="0" w:space="0" w:color="auto"/>
      </w:divBdr>
    </w:div>
    <w:div w:id="412626652">
      <w:bodyDiv w:val="1"/>
      <w:marLeft w:val="0"/>
      <w:marRight w:val="0"/>
      <w:marTop w:val="0"/>
      <w:marBottom w:val="0"/>
      <w:divBdr>
        <w:top w:val="none" w:sz="0" w:space="0" w:color="auto"/>
        <w:left w:val="none" w:sz="0" w:space="0" w:color="auto"/>
        <w:bottom w:val="none" w:sz="0" w:space="0" w:color="auto"/>
        <w:right w:val="none" w:sz="0" w:space="0" w:color="auto"/>
      </w:divBdr>
    </w:div>
    <w:div w:id="448163525">
      <w:bodyDiv w:val="1"/>
      <w:marLeft w:val="0"/>
      <w:marRight w:val="0"/>
      <w:marTop w:val="0"/>
      <w:marBottom w:val="0"/>
      <w:divBdr>
        <w:top w:val="none" w:sz="0" w:space="0" w:color="auto"/>
        <w:left w:val="none" w:sz="0" w:space="0" w:color="auto"/>
        <w:bottom w:val="none" w:sz="0" w:space="0" w:color="auto"/>
        <w:right w:val="none" w:sz="0" w:space="0" w:color="auto"/>
      </w:divBdr>
    </w:div>
    <w:div w:id="452674588">
      <w:bodyDiv w:val="1"/>
      <w:marLeft w:val="0"/>
      <w:marRight w:val="0"/>
      <w:marTop w:val="0"/>
      <w:marBottom w:val="0"/>
      <w:divBdr>
        <w:top w:val="none" w:sz="0" w:space="0" w:color="auto"/>
        <w:left w:val="none" w:sz="0" w:space="0" w:color="auto"/>
        <w:bottom w:val="none" w:sz="0" w:space="0" w:color="auto"/>
        <w:right w:val="none" w:sz="0" w:space="0" w:color="auto"/>
      </w:divBdr>
    </w:div>
    <w:div w:id="459496519">
      <w:bodyDiv w:val="1"/>
      <w:marLeft w:val="0"/>
      <w:marRight w:val="0"/>
      <w:marTop w:val="0"/>
      <w:marBottom w:val="0"/>
      <w:divBdr>
        <w:top w:val="none" w:sz="0" w:space="0" w:color="auto"/>
        <w:left w:val="none" w:sz="0" w:space="0" w:color="auto"/>
        <w:bottom w:val="none" w:sz="0" w:space="0" w:color="auto"/>
        <w:right w:val="none" w:sz="0" w:space="0" w:color="auto"/>
      </w:divBdr>
    </w:div>
    <w:div w:id="476996148">
      <w:bodyDiv w:val="1"/>
      <w:marLeft w:val="0"/>
      <w:marRight w:val="0"/>
      <w:marTop w:val="0"/>
      <w:marBottom w:val="0"/>
      <w:divBdr>
        <w:top w:val="none" w:sz="0" w:space="0" w:color="auto"/>
        <w:left w:val="none" w:sz="0" w:space="0" w:color="auto"/>
        <w:bottom w:val="none" w:sz="0" w:space="0" w:color="auto"/>
        <w:right w:val="none" w:sz="0" w:space="0" w:color="auto"/>
      </w:divBdr>
    </w:div>
    <w:div w:id="492573290">
      <w:bodyDiv w:val="1"/>
      <w:marLeft w:val="0"/>
      <w:marRight w:val="0"/>
      <w:marTop w:val="0"/>
      <w:marBottom w:val="0"/>
      <w:divBdr>
        <w:top w:val="none" w:sz="0" w:space="0" w:color="auto"/>
        <w:left w:val="none" w:sz="0" w:space="0" w:color="auto"/>
        <w:bottom w:val="none" w:sz="0" w:space="0" w:color="auto"/>
        <w:right w:val="none" w:sz="0" w:space="0" w:color="auto"/>
      </w:divBdr>
    </w:div>
    <w:div w:id="504134163">
      <w:bodyDiv w:val="1"/>
      <w:marLeft w:val="0"/>
      <w:marRight w:val="0"/>
      <w:marTop w:val="0"/>
      <w:marBottom w:val="0"/>
      <w:divBdr>
        <w:top w:val="none" w:sz="0" w:space="0" w:color="auto"/>
        <w:left w:val="none" w:sz="0" w:space="0" w:color="auto"/>
        <w:bottom w:val="none" w:sz="0" w:space="0" w:color="auto"/>
        <w:right w:val="none" w:sz="0" w:space="0" w:color="auto"/>
      </w:divBdr>
    </w:div>
    <w:div w:id="556019046">
      <w:bodyDiv w:val="1"/>
      <w:marLeft w:val="0"/>
      <w:marRight w:val="0"/>
      <w:marTop w:val="0"/>
      <w:marBottom w:val="0"/>
      <w:divBdr>
        <w:top w:val="none" w:sz="0" w:space="0" w:color="auto"/>
        <w:left w:val="none" w:sz="0" w:space="0" w:color="auto"/>
        <w:bottom w:val="none" w:sz="0" w:space="0" w:color="auto"/>
        <w:right w:val="none" w:sz="0" w:space="0" w:color="auto"/>
      </w:divBdr>
    </w:div>
    <w:div w:id="638536069">
      <w:bodyDiv w:val="1"/>
      <w:marLeft w:val="0"/>
      <w:marRight w:val="0"/>
      <w:marTop w:val="0"/>
      <w:marBottom w:val="0"/>
      <w:divBdr>
        <w:top w:val="none" w:sz="0" w:space="0" w:color="auto"/>
        <w:left w:val="none" w:sz="0" w:space="0" w:color="auto"/>
        <w:bottom w:val="none" w:sz="0" w:space="0" w:color="auto"/>
        <w:right w:val="none" w:sz="0" w:space="0" w:color="auto"/>
      </w:divBdr>
    </w:div>
    <w:div w:id="647784915">
      <w:bodyDiv w:val="1"/>
      <w:marLeft w:val="0"/>
      <w:marRight w:val="0"/>
      <w:marTop w:val="0"/>
      <w:marBottom w:val="0"/>
      <w:divBdr>
        <w:top w:val="none" w:sz="0" w:space="0" w:color="auto"/>
        <w:left w:val="none" w:sz="0" w:space="0" w:color="auto"/>
        <w:bottom w:val="none" w:sz="0" w:space="0" w:color="auto"/>
        <w:right w:val="none" w:sz="0" w:space="0" w:color="auto"/>
      </w:divBdr>
      <w:divsChild>
        <w:div w:id="473370863">
          <w:marLeft w:val="0"/>
          <w:marRight w:val="0"/>
          <w:marTop w:val="0"/>
          <w:marBottom w:val="0"/>
          <w:divBdr>
            <w:top w:val="none" w:sz="0" w:space="0" w:color="auto"/>
            <w:left w:val="none" w:sz="0" w:space="0" w:color="auto"/>
            <w:bottom w:val="none" w:sz="0" w:space="0" w:color="auto"/>
            <w:right w:val="none" w:sz="0" w:space="0" w:color="auto"/>
          </w:divBdr>
        </w:div>
      </w:divsChild>
    </w:div>
    <w:div w:id="654146024">
      <w:bodyDiv w:val="1"/>
      <w:marLeft w:val="0"/>
      <w:marRight w:val="0"/>
      <w:marTop w:val="0"/>
      <w:marBottom w:val="0"/>
      <w:divBdr>
        <w:top w:val="none" w:sz="0" w:space="0" w:color="auto"/>
        <w:left w:val="none" w:sz="0" w:space="0" w:color="auto"/>
        <w:bottom w:val="none" w:sz="0" w:space="0" w:color="auto"/>
        <w:right w:val="none" w:sz="0" w:space="0" w:color="auto"/>
      </w:divBdr>
    </w:div>
    <w:div w:id="707604648">
      <w:bodyDiv w:val="1"/>
      <w:marLeft w:val="0"/>
      <w:marRight w:val="0"/>
      <w:marTop w:val="0"/>
      <w:marBottom w:val="0"/>
      <w:divBdr>
        <w:top w:val="none" w:sz="0" w:space="0" w:color="auto"/>
        <w:left w:val="none" w:sz="0" w:space="0" w:color="auto"/>
        <w:bottom w:val="none" w:sz="0" w:space="0" w:color="auto"/>
        <w:right w:val="none" w:sz="0" w:space="0" w:color="auto"/>
      </w:divBdr>
    </w:div>
    <w:div w:id="877595088">
      <w:bodyDiv w:val="1"/>
      <w:marLeft w:val="0"/>
      <w:marRight w:val="0"/>
      <w:marTop w:val="0"/>
      <w:marBottom w:val="0"/>
      <w:divBdr>
        <w:top w:val="none" w:sz="0" w:space="0" w:color="auto"/>
        <w:left w:val="none" w:sz="0" w:space="0" w:color="auto"/>
        <w:bottom w:val="none" w:sz="0" w:space="0" w:color="auto"/>
        <w:right w:val="none" w:sz="0" w:space="0" w:color="auto"/>
      </w:divBdr>
    </w:div>
    <w:div w:id="883637207">
      <w:bodyDiv w:val="1"/>
      <w:marLeft w:val="0"/>
      <w:marRight w:val="0"/>
      <w:marTop w:val="0"/>
      <w:marBottom w:val="0"/>
      <w:divBdr>
        <w:top w:val="none" w:sz="0" w:space="0" w:color="auto"/>
        <w:left w:val="none" w:sz="0" w:space="0" w:color="auto"/>
        <w:bottom w:val="none" w:sz="0" w:space="0" w:color="auto"/>
        <w:right w:val="none" w:sz="0" w:space="0" w:color="auto"/>
      </w:divBdr>
    </w:div>
    <w:div w:id="909270383">
      <w:bodyDiv w:val="1"/>
      <w:marLeft w:val="0"/>
      <w:marRight w:val="0"/>
      <w:marTop w:val="0"/>
      <w:marBottom w:val="0"/>
      <w:divBdr>
        <w:top w:val="none" w:sz="0" w:space="0" w:color="auto"/>
        <w:left w:val="none" w:sz="0" w:space="0" w:color="auto"/>
        <w:bottom w:val="none" w:sz="0" w:space="0" w:color="auto"/>
        <w:right w:val="none" w:sz="0" w:space="0" w:color="auto"/>
      </w:divBdr>
    </w:div>
    <w:div w:id="975992658">
      <w:bodyDiv w:val="1"/>
      <w:marLeft w:val="0"/>
      <w:marRight w:val="0"/>
      <w:marTop w:val="0"/>
      <w:marBottom w:val="0"/>
      <w:divBdr>
        <w:top w:val="none" w:sz="0" w:space="0" w:color="auto"/>
        <w:left w:val="none" w:sz="0" w:space="0" w:color="auto"/>
        <w:bottom w:val="none" w:sz="0" w:space="0" w:color="auto"/>
        <w:right w:val="none" w:sz="0" w:space="0" w:color="auto"/>
      </w:divBdr>
    </w:div>
    <w:div w:id="1001473877">
      <w:bodyDiv w:val="1"/>
      <w:marLeft w:val="0"/>
      <w:marRight w:val="0"/>
      <w:marTop w:val="0"/>
      <w:marBottom w:val="0"/>
      <w:divBdr>
        <w:top w:val="none" w:sz="0" w:space="0" w:color="auto"/>
        <w:left w:val="none" w:sz="0" w:space="0" w:color="auto"/>
        <w:bottom w:val="none" w:sz="0" w:space="0" w:color="auto"/>
        <w:right w:val="none" w:sz="0" w:space="0" w:color="auto"/>
      </w:divBdr>
    </w:div>
    <w:div w:id="1013799795">
      <w:bodyDiv w:val="1"/>
      <w:marLeft w:val="0"/>
      <w:marRight w:val="0"/>
      <w:marTop w:val="0"/>
      <w:marBottom w:val="0"/>
      <w:divBdr>
        <w:top w:val="none" w:sz="0" w:space="0" w:color="auto"/>
        <w:left w:val="none" w:sz="0" w:space="0" w:color="auto"/>
        <w:bottom w:val="none" w:sz="0" w:space="0" w:color="auto"/>
        <w:right w:val="none" w:sz="0" w:space="0" w:color="auto"/>
      </w:divBdr>
    </w:div>
    <w:div w:id="1044256436">
      <w:bodyDiv w:val="1"/>
      <w:marLeft w:val="0"/>
      <w:marRight w:val="0"/>
      <w:marTop w:val="0"/>
      <w:marBottom w:val="0"/>
      <w:divBdr>
        <w:top w:val="none" w:sz="0" w:space="0" w:color="auto"/>
        <w:left w:val="none" w:sz="0" w:space="0" w:color="auto"/>
        <w:bottom w:val="none" w:sz="0" w:space="0" w:color="auto"/>
        <w:right w:val="none" w:sz="0" w:space="0" w:color="auto"/>
      </w:divBdr>
      <w:divsChild>
        <w:div w:id="475880620">
          <w:marLeft w:val="0"/>
          <w:marRight w:val="0"/>
          <w:marTop w:val="0"/>
          <w:marBottom w:val="0"/>
          <w:divBdr>
            <w:top w:val="none" w:sz="0" w:space="0" w:color="auto"/>
            <w:left w:val="none" w:sz="0" w:space="0" w:color="auto"/>
            <w:bottom w:val="none" w:sz="0" w:space="0" w:color="auto"/>
            <w:right w:val="none" w:sz="0" w:space="0" w:color="auto"/>
          </w:divBdr>
        </w:div>
        <w:div w:id="1601721099">
          <w:marLeft w:val="0"/>
          <w:marRight w:val="0"/>
          <w:marTop w:val="0"/>
          <w:marBottom w:val="0"/>
          <w:divBdr>
            <w:top w:val="none" w:sz="0" w:space="0" w:color="auto"/>
            <w:left w:val="none" w:sz="0" w:space="0" w:color="auto"/>
            <w:bottom w:val="none" w:sz="0" w:space="0" w:color="auto"/>
            <w:right w:val="none" w:sz="0" w:space="0" w:color="auto"/>
          </w:divBdr>
          <w:divsChild>
            <w:div w:id="757558712">
              <w:marLeft w:val="0"/>
              <w:marRight w:val="0"/>
              <w:marTop w:val="0"/>
              <w:marBottom w:val="0"/>
              <w:divBdr>
                <w:top w:val="none" w:sz="0" w:space="0" w:color="auto"/>
                <w:left w:val="none" w:sz="0" w:space="0" w:color="auto"/>
                <w:bottom w:val="none" w:sz="0" w:space="0" w:color="auto"/>
                <w:right w:val="none" w:sz="0" w:space="0" w:color="auto"/>
              </w:divBdr>
            </w:div>
            <w:div w:id="836191774">
              <w:marLeft w:val="0"/>
              <w:marRight w:val="0"/>
              <w:marTop w:val="0"/>
              <w:marBottom w:val="0"/>
              <w:divBdr>
                <w:top w:val="none" w:sz="0" w:space="0" w:color="auto"/>
                <w:left w:val="none" w:sz="0" w:space="0" w:color="auto"/>
                <w:bottom w:val="none" w:sz="0" w:space="0" w:color="auto"/>
                <w:right w:val="none" w:sz="0" w:space="0" w:color="auto"/>
              </w:divBdr>
            </w:div>
            <w:div w:id="1052000362">
              <w:marLeft w:val="0"/>
              <w:marRight w:val="0"/>
              <w:marTop w:val="0"/>
              <w:marBottom w:val="0"/>
              <w:divBdr>
                <w:top w:val="none" w:sz="0" w:space="0" w:color="auto"/>
                <w:left w:val="none" w:sz="0" w:space="0" w:color="auto"/>
                <w:bottom w:val="none" w:sz="0" w:space="0" w:color="auto"/>
                <w:right w:val="none" w:sz="0" w:space="0" w:color="auto"/>
              </w:divBdr>
            </w:div>
            <w:div w:id="1380205114">
              <w:marLeft w:val="0"/>
              <w:marRight w:val="0"/>
              <w:marTop w:val="0"/>
              <w:marBottom w:val="0"/>
              <w:divBdr>
                <w:top w:val="none" w:sz="0" w:space="0" w:color="auto"/>
                <w:left w:val="none" w:sz="0" w:space="0" w:color="auto"/>
                <w:bottom w:val="none" w:sz="0" w:space="0" w:color="auto"/>
                <w:right w:val="none" w:sz="0" w:space="0" w:color="auto"/>
              </w:divBdr>
            </w:div>
            <w:div w:id="2130127262">
              <w:marLeft w:val="0"/>
              <w:marRight w:val="0"/>
              <w:marTop w:val="0"/>
              <w:marBottom w:val="0"/>
              <w:divBdr>
                <w:top w:val="none" w:sz="0" w:space="0" w:color="auto"/>
                <w:left w:val="none" w:sz="0" w:space="0" w:color="auto"/>
                <w:bottom w:val="none" w:sz="0" w:space="0" w:color="auto"/>
                <w:right w:val="none" w:sz="0" w:space="0" w:color="auto"/>
              </w:divBdr>
            </w:div>
          </w:divsChild>
        </w:div>
        <w:div w:id="1774013617">
          <w:marLeft w:val="0"/>
          <w:marRight w:val="0"/>
          <w:marTop w:val="0"/>
          <w:marBottom w:val="0"/>
          <w:divBdr>
            <w:top w:val="none" w:sz="0" w:space="0" w:color="auto"/>
            <w:left w:val="none" w:sz="0" w:space="0" w:color="auto"/>
            <w:bottom w:val="none" w:sz="0" w:space="0" w:color="auto"/>
            <w:right w:val="none" w:sz="0" w:space="0" w:color="auto"/>
          </w:divBdr>
        </w:div>
      </w:divsChild>
    </w:div>
    <w:div w:id="1070226735">
      <w:bodyDiv w:val="1"/>
      <w:marLeft w:val="0"/>
      <w:marRight w:val="0"/>
      <w:marTop w:val="0"/>
      <w:marBottom w:val="0"/>
      <w:divBdr>
        <w:top w:val="none" w:sz="0" w:space="0" w:color="auto"/>
        <w:left w:val="none" w:sz="0" w:space="0" w:color="auto"/>
        <w:bottom w:val="none" w:sz="0" w:space="0" w:color="auto"/>
        <w:right w:val="none" w:sz="0" w:space="0" w:color="auto"/>
      </w:divBdr>
    </w:div>
    <w:div w:id="1164786652">
      <w:bodyDiv w:val="1"/>
      <w:marLeft w:val="0"/>
      <w:marRight w:val="0"/>
      <w:marTop w:val="0"/>
      <w:marBottom w:val="0"/>
      <w:divBdr>
        <w:top w:val="none" w:sz="0" w:space="0" w:color="auto"/>
        <w:left w:val="none" w:sz="0" w:space="0" w:color="auto"/>
        <w:bottom w:val="none" w:sz="0" w:space="0" w:color="auto"/>
        <w:right w:val="none" w:sz="0" w:space="0" w:color="auto"/>
      </w:divBdr>
    </w:div>
    <w:div w:id="1232958152">
      <w:bodyDiv w:val="1"/>
      <w:marLeft w:val="0"/>
      <w:marRight w:val="0"/>
      <w:marTop w:val="0"/>
      <w:marBottom w:val="0"/>
      <w:divBdr>
        <w:top w:val="none" w:sz="0" w:space="0" w:color="auto"/>
        <w:left w:val="none" w:sz="0" w:space="0" w:color="auto"/>
        <w:bottom w:val="none" w:sz="0" w:space="0" w:color="auto"/>
        <w:right w:val="none" w:sz="0" w:space="0" w:color="auto"/>
      </w:divBdr>
    </w:div>
    <w:div w:id="1317956668">
      <w:bodyDiv w:val="1"/>
      <w:marLeft w:val="0"/>
      <w:marRight w:val="0"/>
      <w:marTop w:val="0"/>
      <w:marBottom w:val="0"/>
      <w:divBdr>
        <w:top w:val="none" w:sz="0" w:space="0" w:color="auto"/>
        <w:left w:val="none" w:sz="0" w:space="0" w:color="auto"/>
        <w:bottom w:val="none" w:sz="0" w:space="0" w:color="auto"/>
        <w:right w:val="none" w:sz="0" w:space="0" w:color="auto"/>
      </w:divBdr>
    </w:div>
    <w:div w:id="1334261335">
      <w:bodyDiv w:val="1"/>
      <w:marLeft w:val="0"/>
      <w:marRight w:val="0"/>
      <w:marTop w:val="0"/>
      <w:marBottom w:val="0"/>
      <w:divBdr>
        <w:top w:val="none" w:sz="0" w:space="0" w:color="auto"/>
        <w:left w:val="none" w:sz="0" w:space="0" w:color="auto"/>
        <w:bottom w:val="none" w:sz="0" w:space="0" w:color="auto"/>
        <w:right w:val="none" w:sz="0" w:space="0" w:color="auto"/>
      </w:divBdr>
    </w:div>
    <w:div w:id="1371686809">
      <w:bodyDiv w:val="1"/>
      <w:marLeft w:val="0"/>
      <w:marRight w:val="0"/>
      <w:marTop w:val="0"/>
      <w:marBottom w:val="0"/>
      <w:divBdr>
        <w:top w:val="none" w:sz="0" w:space="0" w:color="auto"/>
        <w:left w:val="none" w:sz="0" w:space="0" w:color="auto"/>
        <w:bottom w:val="none" w:sz="0" w:space="0" w:color="auto"/>
        <w:right w:val="none" w:sz="0" w:space="0" w:color="auto"/>
      </w:divBdr>
      <w:divsChild>
        <w:div w:id="139469958">
          <w:marLeft w:val="0"/>
          <w:marRight w:val="0"/>
          <w:marTop w:val="0"/>
          <w:marBottom w:val="0"/>
          <w:divBdr>
            <w:top w:val="none" w:sz="0" w:space="0" w:color="auto"/>
            <w:left w:val="none" w:sz="0" w:space="0" w:color="auto"/>
            <w:bottom w:val="none" w:sz="0" w:space="0" w:color="auto"/>
            <w:right w:val="none" w:sz="0" w:space="0" w:color="auto"/>
          </w:divBdr>
        </w:div>
        <w:div w:id="139928986">
          <w:marLeft w:val="0"/>
          <w:marRight w:val="0"/>
          <w:marTop w:val="0"/>
          <w:marBottom w:val="0"/>
          <w:divBdr>
            <w:top w:val="none" w:sz="0" w:space="0" w:color="auto"/>
            <w:left w:val="none" w:sz="0" w:space="0" w:color="auto"/>
            <w:bottom w:val="none" w:sz="0" w:space="0" w:color="auto"/>
            <w:right w:val="none" w:sz="0" w:space="0" w:color="auto"/>
          </w:divBdr>
        </w:div>
        <w:div w:id="262805691">
          <w:marLeft w:val="0"/>
          <w:marRight w:val="0"/>
          <w:marTop w:val="0"/>
          <w:marBottom w:val="0"/>
          <w:divBdr>
            <w:top w:val="none" w:sz="0" w:space="0" w:color="auto"/>
            <w:left w:val="none" w:sz="0" w:space="0" w:color="auto"/>
            <w:bottom w:val="none" w:sz="0" w:space="0" w:color="auto"/>
            <w:right w:val="none" w:sz="0" w:space="0" w:color="auto"/>
          </w:divBdr>
        </w:div>
        <w:div w:id="315840183">
          <w:marLeft w:val="0"/>
          <w:marRight w:val="0"/>
          <w:marTop w:val="0"/>
          <w:marBottom w:val="0"/>
          <w:divBdr>
            <w:top w:val="none" w:sz="0" w:space="0" w:color="auto"/>
            <w:left w:val="none" w:sz="0" w:space="0" w:color="auto"/>
            <w:bottom w:val="none" w:sz="0" w:space="0" w:color="auto"/>
            <w:right w:val="none" w:sz="0" w:space="0" w:color="auto"/>
          </w:divBdr>
        </w:div>
        <w:div w:id="343940925">
          <w:marLeft w:val="0"/>
          <w:marRight w:val="0"/>
          <w:marTop w:val="0"/>
          <w:marBottom w:val="0"/>
          <w:divBdr>
            <w:top w:val="none" w:sz="0" w:space="0" w:color="auto"/>
            <w:left w:val="none" w:sz="0" w:space="0" w:color="auto"/>
            <w:bottom w:val="none" w:sz="0" w:space="0" w:color="auto"/>
            <w:right w:val="none" w:sz="0" w:space="0" w:color="auto"/>
          </w:divBdr>
        </w:div>
        <w:div w:id="600256734">
          <w:marLeft w:val="0"/>
          <w:marRight w:val="0"/>
          <w:marTop w:val="0"/>
          <w:marBottom w:val="0"/>
          <w:divBdr>
            <w:top w:val="none" w:sz="0" w:space="0" w:color="auto"/>
            <w:left w:val="none" w:sz="0" w:space="0" w:color="auto"/>
            <w:bottom w:val="none" w:sz="0" w:space="0" w:color="auto"/>
            <w:right w:val="none" w:sz="0" w:space="0" w:color="auto"/>
          </w:divBdr>
        </w:div>
        <w:div w:id="622999740">
          <w:marLeft w:val="0"/>
          <w:marRight w:val="0"/>
          <w:marTop w:val="0"/>
          <w:marBottom w:val="0"/>
          <w:divBdr>
            <w:top w:val="none" w:sz="0" w:space="0" w:color="auto"/>
            <w:left w:val="none" w:sz="0" w:space="0" w:color="auto"/>
            <w:bottom w:val="none" w:sz="0" w:space="0" w:color="auto"/>
            <w:right w:val="none" w:sz="0" w:space="0" w:color="auto"/>
          </w:divBdr>
        </w:div>
        <w:div w:id="732121726">
          <w:marLeft w:val="0"/>
          <w:marRight w:val="0"/>
          <w:marTop w:val="0"/>
          <w:marBottom w:val="0"/>
          <w:divBdr>
            <w:top w:val="none" w:sz="0" w:space="0" w:color="auto"/>
            <w:left w:val="none" w:sz="0" w:space="0" w:color="auto"/>
            <w:bottom w:val="none" w:sz="0" w:space="0" w:color="auto"/>
            <w:right w:val="none" w:sz="0" w:space="0" w:color="auto"/>
          </w:divBdr>
        </w:div>
        <w:div w:id="762259147">
          <w:marLeft w:val="0"/>
          <w:marRight w:val="0"/>
          <w:marTop w:val="0"/>
          <w:marBottom w:val="0"/>
          <w:divBdr>
            <w:top w:val="none" w:sz="0" w:space="0" w:color="auto"/>
            <w:left w:val="none" w:sz="0" w:space="0" w:color="auto"/>
            <w:bottom w:val="none" w:sz="0" w:space="0" w:color="auto"/>
            <w:right w:val="none" w:sz="0" w:space="0" w:color="auto"/>
          </w:divBdr>
        </w:div>
        <w:div w:id="987392724">
          <w:marLeft w:val="0"/>
          <w:marRight w:val="0"/>
          <w:marTop w:val="0"/>
          <w:marBottom w:val="0"/>
          <w:divBdr>
            <w:top w:val="none" w:sz="0" w:space="0" w:color="auto"/>
            <w:left w:val="none" w:sz="0" w:space="0" w:color="auto"/>
            <w:bottom w:val="none" w:sz="0" w:space="0" w:color="auto"/>
            <w:right w:val="none" w:sz="0" w:space="0" w:color="auto"/>
          </w:divBdr>
        </w:div>
        <w:div w:id="998075524">
          <w:marLeft w:val="0"/>
          <w:marRight w:val="0"/>
          <w:marTop w:val="0"/>
          <w:marBottom w:val="0"/>
          <w:divBdr>
            <w:top w:val="none" w:sz="0" w:space="0" w:color="auto"/>
            <w:left w:val="none" w:sz="0" w:space="0" w:color="auto"/>
            <w:bottom w:val="none" w:sz="0" w:space="0" w:color="auto"/>
            <w:right w:val="none" w:sz="0" w:space="0" w:color="auto"/>
          </w:divBdr>
        </w:div>
        <w:div w:id="1059790727">
          <w:marLeft w:val="0"/>
          <w:marRight w:val="0"/>
          <w:marTop w:val="0"/>
          <w:marBottom w:val="0"/>
          <w:divBdr>
            <w:top w:val="none" w:sz="0" w:space="0" w:color="auto"/>
            <w:left w:val="none" w:sz="0" w:space="0" w:color="auto"/>
            <w:bottom w:val="none" w:sz="0" w:space="0" w:color="auto"/>
            <w:right w:val="none" w:sz="0" w:space="0" w:color="auto"/>
          </w:divBdr>
        </w:div>
        <w:div w:id="1098984547">
          <w:marLeft w:val="0"/>
          <w:marRight w:val="0"/>
          <w:marTop w:val="0"/>
          <w:marBottom w:val="0"/>
          <w:divBdr>
            <w:top w:val="none" w:sz="0" w:space="0" w:color="auto"/>
            <w:left w:val="none" w:sz="0" w:space="0" w:color="auto"/>
            <w:bottom w:val="none" w:sz="0" w:space="0" w:color="auto"/>
            <w:right w:val="none" w:sz="0" w:space="0" w:color="auto"/>
          </w:divBdr>
        </w:div>
        <w:div w:id="1168015084">
          <w:marLeft w:val="0"/>
          <w:marRight w:val="0"/>
          <w:marTop w:val="0"/>
          <w:marBottom w:val="0"/>
          <w:divBdr>
            <w:top w:val="none" w:sz="0" w:space="0" w:color="auto"/>
            <w:left w:val="none" w:sz="0" w:space="0" w:color="auto"/>
            <w:bottom w:val="none" w:sz="0" w:space="0" w:color="auto"/>
            <w:right w:val="none" w:sz="0" w:space="0" w:color="auto"/>
          </w:divBdr>
        </w:div>
        <w:div w:id="1230966417">
          <w:marLeft w:val="0"/>
          <w:marRight w:val="0"/>
          <w:marTop w:val="0"/>
          <w:marBottom w:val="0"/>
          <w:divBdr>
            <w:top w:val="none" w:sz="0" w:space="0" w:color="auto"/>
            <w:left w:val="none" w:sz="0" w:space="0" w:color="auto"/>
            <w:bottom w:val="none" w:sz="0" w:space="0" w:color="auto"/>
            <w:right w:val="none" w:sz="0" w:space="0" w:color="auto"/>
          </w:divBdr>
        </w:div>
        <w:div w:id="1275286395">
          <w:marLeft w:val="0"/>
          <w:marRight w:val="0"/>
          <w:marTop w:val="0"/>
          <w:marBottom w:val="0"/>
          <w:divBdr>
            <w:top w:val="none" w:sz="0" w:space="0" w:color="auto"/>
            <w:left w:val="none" w:sz="0" w:space="0" w:color="auto"/>
            <w:bottom w:val="none" w:sz="0" w:space="0" w:color="auto"/>
            <w:right w:val="none" w:sz="0" w:space="0" w:color="auto"/>
          </w:divBdr>
        </w:div>
        <w:div w:id="1281491538">
          <w:marLeft w:val="0"/>
          <w:marRight w:val="0"/>
          <w:marTop w:val="0"/>
          <w:marBottom w:val="0"/>
          <w:divBdr>
            <w:top w:val="none" w:sz="0" w:space="0" w:color="auto"/>
            <w:left w:val="none" w:sz="0" w:space="0" w:color="auto"/>
            <w:bottom w:val="none" w:sz="0" w:space="0" w:color="auto"/>
            <w:right w:val="none" w:sz="0" w:space="0" w:color="auto"/>
          </w:divBdr>
        </w:div>
        <w:div w:id="1415010139">
          <w:marLeft w:val="0"/>
          <w:marRight w:val="0"/>
          <w:marTop w:val="0"/>
          <w:marBottom w:val="0"/>
          <w:divBdr>
            <w:top w:val="none" w:sz="0" w:space="0" w:color="auto"/>
            <w:left w:val="none" w:sz="0" w:space="0" w:color="auto"/>
            <w:bottom w:val="none" w:sz="0" w:space="0" w:color="auto"/>
            <w:right w:val="none" w:sz="0" w:space="0" w:color="auto"/>
          </w:divBdr>
        </w:div>
        <w:div w:id="1450709310">
          <w:marLeft w:val="0"/>
          <w:marRight w:val="0"/>
          <w:marTop w:val="0"/>
          <w:marBottom w:val="0"/>
          <w:divBdr>
            <w:top w:val="none" w:sz="0" w:space="0" w:color="auto"/>
            <w:left w:val="none" w:sz="0" w:space="0" w:color="auto"/>
            <w:bottom w:val="none" w:sz="0" w:space="0" w:color="auto"/>
            <w:right w:val="none" w:sz="0" w:space="0" w:color="auto"/>
          </w:divBdr>
        </w:div>
        <w:div w:id="1519465158">
          <w:marLeft w:val="0"/>
          <w:marRight w:val="0"/>
          <w:marTop w:val="0"/>
          <w:marBottom w:val="0"/>
          <w:divBdr>
            <w:top w:val="none" w:sz="0" w:space="0" w:color="auto"/>
            <w:left w:val="none" w:sz="0" w:space="0" w:color="auto"/>
            <w:bottom w:val="none" w:sz="0" w:space="0" w:color="auto"/>
            <w:right w:val="none" w:sz="0" w:space="0" w:color="auto"/>
          </w:divBdr>
        </w:div>
        <w:div w:id="1673100152">
          <w:marLeft w:val="0"/>
          <w:marRight w:val="0"/>
          <w:marTop w:val="0"/>
          <w:marBottom w:val="0"/>
          <w:divBdr>
            <w:top w:val="none" w:sz="0" w:space="0" w:color="auto"/>
            <w:left w:val="none" w:sz="0" w:space="0" w:color="auto"/>
            <w:bottom w:val="none" w:sz="0" w:space="0" w:color="auto"/>
            <w:right w:val="none" w:sz="0" w:space="0" w:color="auto"/>
          </w:divBdr>
        </w:div>
        <w:div w:id="1780029575">
          <w:marLeft w:val="0"/>
          <w:marRight w:val="0"/>
          <w:marTop w:val="0"/>
          <w:marBottom w:val="0"/>
          <w:divBdr>
            <w:top w:val="none" w:sz="0" w:space="0" w:color="auto"/>
            <w:left w:val="none" w:sz="0" w:space="0" w:color="auto"/>
            <w:bottom w:val="none" w:sz="0" w:space="0" w:color="auto"/>
            <w:right w:val="none" w:sz="0" w:space="0" w:color="auto"/>
          </w:divBdr>
        </w:div>
        <w:div w:id="1780904608">
          <w:marLeft w:val="0"/>
          <w:marRight w:val="0"/>
          <w:marTop w:val="0"/>
          <w:marBottom w:val="0"/>
          <w:divBdr>
            <w:top w:val="none" w:sz="0" w:space="0" w:color="auto"/>
            <w:left w:val="none" w:sz="0" w:space="0" w:color="auto"/>
            <w:bottom w:val="none" w:sz="0" w:space="0" w:color="auto"/>
            <w:right w:val="none" w:sz="0" w:space="0" w:color="auto"/>
          </w:divBdr>
        </w:div>
        <w:div w:id="1901211112">
          <w:marLeft w:val="0"/>
          <w:marRight w:val="0"/>
          <w:marTop w:val="0"/>
          <w:marBottom w:val="0"/>
          <w:divBdr>
            <w:top w:val="none" w:sz="0" w:space="0" w:color="auto"/>
            <w:left w:val="none" w:sz="0" w:space="0" w:color="auto"/>
            <w:bottom w:val="none" w:sz="0" w:space="0" w:color="auto"/>
            <w:right w:val="none" w:sz="0" w:space="0" w:color="auto"/>
          </w:divBdr>
        </w:div>
        <w:div w:id="2018577841">
          <w:marLeft w:val="0"/>
          <w:marRight w:val="0"/>
          <w:marTop w:val="0"/>
          <w:marBottom w:val="0"/>
          <w:divBdr>
            <w:top w:val="none" w:sz="0" w:space="0" w:color="auto"/>
            <w:left w:val="none" w:sz="0" w:space="0" w:color="auto"/>
            <w:bottom w:val="none" w:sz="0" w:space="0" w:color="auto"/>
            <w:right w:val="none" w:sz="0" w:space="0" w:color="auto"/>
          </w:divBdr>
        </w:div>
        <w:div w:id="2028360997">
          <w:marLeft w:val="0"/>
          <w:marRight w:val="0"/>
          <w:marTop w:val="0"/>
          <w:marBottom w:val="0"/>
          <w:divBdr>
            <w:top w:val="none" w:sz="0" w:space="0" w:color="auto"/>
            <w:left w:val="none" w:sz="0" w:space="0" w:color="auto"/>
            <w:bottom w:val="none" w:sz="0" w:space="0" w:color="auto"/>
            <w:right w:val="none" w:sz="0" w:space="0" w:color="auto"/>
          </w:divBdr>
        </w:div>
        <w:div w:id="2055151864">
          <w:marLeft w:val="0"/>
          <w:marRight w:val="0"/>
          <w:marTop w:val="0"/>
          <w:marBottom w:val="0"/>
          <w:divBdr>
            <w:top w:val="none" w:sz="0" w:space="0" w:color="auto"/>
            <w:left w:val="none" w:sz="0" w:space="0" w:color="auto"/>
            <w:bottom w:val="none" w:sz="0" w:space="0" w:color="auto"/>
            <w:right w:val="none" w:sz="0" w:space="0" w:color="auto"/>
          </w:divBdr>
        </w:div>
        <w:div w:id="2058894678">
          <w:marLeft w:val="0"/>
          <w:marRight w:val="0"/>
          <w:marTop w:val="0"/>
          <w:marBottom w:val="0"/>
          <w:divBdr>
            <w:top w:val="none" w:sz="0" w:space="0" w:color="auto"/>
            <w:left w:val="none" w:sz="0" w:space="0" w:color="auto"/>
            <w:bottom w:val="none" w:sz="0" w:space="0" w:color="auto"/>
            <w:right w:val="none" w:sz="0" w:space="0" w:color="auto"/>
          </w:divBdr>
        </w:div>
        <w:div w:id="2093769863">
          <w:marLeft w:val="0"/>
          <w:marRight w:val="0"/>
          <w:marTop w:val="0"/>
          <w:marBottom w:val="0"/>
          <w:divBdr>
            <w:top w:val="none" w:sz="0" w:space="0" w:color="auto"/>
            <w:left w:val="none" w:sz="0" w:space="0" w:color="auto"/>
            <w:bottom w:val="none" w:sz="0" w:space="0" w:color="auto"/>
            <w:right w:val="none" w:sz="0" w:space="0" w:color="auto"/>
          </w:divBdr>
        </w:div>
        <w:div w:id="2105373060">
          <w:marLeft w:val="0"/>
          <w:marRight w:val="0"/>
          <w:marTop w:val="0"/>
          <w:marBottom w:val="0"/>
          <w:divBdr>
            <w:top w:val="none" w:sz="0" w:space="0" w:color="auto"/>
            <w:left w:val="none" w:sz="0" w:space="0" w:color="auto"/>
            <w:bottom w:val="none" w:sz="0" w:space="0" w:color="auto"/>
            <w:right w:val="none" w:sz="0" w:space="0" w:color="auto"/>
          </w:divBdr>
        </w:div>
        <w:div w:id="2132287125">
          <w:marLeft w:val="0"/>
          <w:marRight w:val="0"/>
          <w:marTop w:val="0"/>
          <w:marBottom w:val="0"/>
          <w:divBdr>
            <w:top w:val="none" w:sz="0" w:space="0" w:color="auto"/>
            <w:left w:val="none" w:sz="0" w:space="0" w:color="auto"/>
            <w:bottom w:val="none" w:sz="0" w:space="0" w:color="auto"/>
            <w:right w:val="none" w:sz="0" w:space="0" w:color="auto"/>
          </w:divBdr>
        </w:div>
        <w:div w:id="2135901782">
          <w:marLeft w:val="0"/>
          <w:marRight w:val="0"/>
          <w:marTop w:val="0"/>
          <w:marBottom w:val="0"/>
          <w:divBdr>
            <w:top w:val="none" w:sz="0" w:space="0" w:color="auto"/>
            <w:left w:val="none" w:sz="0" w:space="0" w:color="auto"/>
            <w:bottom w:val="none" w:sz="0" w:space="0" w:color="auto"/>
            <w:right w:val="none" w:sz="0" w:space="0" w:color="auto"/>
          </w:divBdr>
        </w:div>
      </w:divsChild>
    </w:div>
    <w:div w:id="1394741235">
      <w:bodyDiv w:val="1"/>
      <w:marLeft w:val="0"/>
      <w:marRight w:val="0"/>
      <w:marTop w:val="0"/>
      <w:marBottom w:val="0"/>
      <w:divBdr>
        <w:top w:val="none" w:sz="0" w:space="0" w:color="auto"/>
        <w:left w:val="none" w:sz="0" w:space="0" w:color="auto"/>
        <w:bottom w:val="none" w:sz="0" w:space="0" w:color="auto"/>
        <w:right w:val="none" w:sz="0" w:space="0" w:color="auto"/>
      </w:divBdr>
    </w:div>
    <w:div w:id="1433280250">
      <w:bodyDiv w:val="1"/>
      <w:marLeft w:val="0"/>
      <w:marRight w:val="0"/>
      <w:marTop w:val="0"/>
      <w:marBottom w:val="0"/>
      <w:divBdr>
        <w:top w:val="none" w:sz="0" w:space="0" w:color="auto"/>
        <w:left w:val="none" w:sz="0" w:space="0" w:color="auto"/>
        <w:bottom w:val="none" w:sz="0" w:space="0" w:color="auto"/>
        <w:right w:val="none" w:sz="0" w:space="0" w:color="auto"/>
      </w:divBdr>
    </w:div>
    <w:div w:id="1608154610">
      <w:bodyDiv w:val="1"/>
      <w:marLeft w:val="0"/>
      <w:marRight w:val="0"/>
      <w:marTop w:val="0"/>
      <w:marBottom w:val="0"/>
      <w:divBdr>
        <w:top w:val="none" w:sz="0" w:space="0" w:color="auto"/>
        <w:left w:val="none" w:sz="0" w:space="0" w:color="auto"/>
        <w:bottom w:val="none" w:sz="0" w:space="0" w:color="auto"/>
        <w:right w:val="none" w:sz="0" w:space="0" w:color="auto"/>
      </w:divBdr>
    </w:div>
    <w:div w:id="1681620184">
      <w:bodyDiv w:val="1"/>
      <w:marLeft w:val="0"/>
      <w:marRight w:val="0"/>
      <w:marTop w:val="0"/>
      <w:marBottom w:val="0"/>
      <w:divBdr>
        <w:top w:val="none" w:sz="0" w:space="0" w:color="auto"/>
        <w:left w:val="none" w:sz="0" w:space="0" w:color="auto"/>
        <w:bottom w:val="none" w:sz="0" w:space="0" w:color="auto"/>
        <w:right w:val="none" w:sz="0" w:space="0" w:color="auto"/>
      </w:divBdr>
    </w:div>
    <w:div w:id="1868132333">
      <w:bodyDiv w:val="1"/>
      <w:marLeft w:val="0"/>
      <w:marRight w:val="0"/>
      <w:marTop w:val="0"/>
      <w:marBottom w:val="0"/>
      <w:divBdr>
        <w:top w:val="none" w:sz="0" w:space="0" w:color="auto"/>
        <w:left w:val="none" w:sz="0" w:space="0" w:color="auto"/>
        <w:bottom w:val="none" w:sz="0" w:space="0" w:color="auto"/>
        <w:right w:val="none" w:sz="0" w:space="0" w:color="auto"/>
      </w:divBdr>
    </w:div>
    <w:div w:id="1901331724">
      <w:bodyDiv w:val="1"/>
      <w:marLeft w:val="0"/>
      <w:marRight w:val="0"/>
      <w:marTop w:val="0"/>
      <w:marBottom w:val="0"/>
      <w:divBdr>
        <w:top w:val="none" w:sz="0" w:space="0" w:color="auto"/>
        <w:left w:val="none" w:sz="0" w:space="0" w:color="auto"/>
        <w:bottom w:val="none" w:sz="0" w:space="0" w:color="auto"/>
        <w:right w:val="none" w:sz="0" w:space="0" w:color="auto"/>
      </w:divBdr>
      <w:divsChild>
        <w:div w:id="1499616782">
          <w:marLeft w:val="0"/>
          <w:marRight w:val="0"/>
          <w:marTop w:val="0"/>
          <w:marBottom w:val="0"/>
          <w:divBdr>
            <w:top w:val="none" w:sz="0" w:space="0" w:color="auto"/>
            <w:left w:val="none" w:sz="0" w:space="0" w:color="auto"/>
            <w:bottom w:val="none" w:sz="0" w:space="0" w:color="auto"/>
            <w:right w:val="none" w:sz="0" w:space="0" w:color="auto"/>
          </w:divBdr>
        </w:div>
        <w:div w:id="2126000567">
          <w:marLeft w:val="0"/>
          <w:marRight w:val="0"/>
          <w:marTop w:val="0"/>
          <w:marBottom w:val="0"/>
          <w:divBdr>
            <w:top w:val="none" w:sz="0" w:space="0" w:color="auto"/>
            <w:left w:val="none" w:sz="0" w:space="0" w:color="auto"/>
            <w:bottom w:val="none" w:sz="0" w:space="0" w:color="auto"/>
            <w:right w:val="none" w:sz="0" w:space="0" w:color="auto"/>
          </w:divBdr>
        </w:div>
      </w:divsChild>
    </w:div>
    <w:div w:id="1942184667">
      <w:bodyDiv w:val="1"/>
      <w:marLeft w:val="0"/>
      <w:marRight w:val="0"/>
      <w:marTop w:val="0"/>
      <w:marBottom w:val="0"/>
      <w:divBdr>
        <w:top w:val="none" w:sz="0" w:space="0" w:color="auto"/>
        <w:left w:val="none" w:sz="0" w:space="0" w:color="auto"/>
        <w:bottom w:val="none" w:sz="0" w:space="0" w:color="auto"/>
        <w:right w:val="none" w:sz="0" w:space="0" w:color="auto"/>
      </w:divBdr>
    </w:div>
    <w:div w:id="209400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EF7B9C14813A46B3AAAF0F925EF88A" ma:contentTypeVersion="18" ma:contentTypeDescription="Een nieuw document maken." ma:contentTypeScope="" ma:versionID="5dd622f576d84bfb2e010430c2e93413">
  <xsd:schema xmlns:xsd="http://www.w3.org/2001/XMLSchema" xmlns:xs="http://www.w3.org/2001/XMLSchema" xmlns:p="http://schemas.microsoft.com/office/2006/metadata/properties" xmlns:ns2="6f37aebc-27e1-46cf-ae4a-bbdff9c2bbae" xmlns:ns3="cbdc281c-a2d5-4285-b2ce-b2cdabf39f59" xmlns:ns4="45bc8e69-8cf5-4686-a7f3-0ba041044257" targetNamespace="http://schemas.microsoft.com/office/2006/metadata/properties" ma:root="true" ma:fieldsID="ef5c9c06a7366def8bab3cd371a77c06" ns2:_="" ns3:_="" ns4:_="">
    <xsd:import namespace="6f37aebc-27e1-46cf-ae4a-bbdff9c2bbae"/>
    <xsd:import namespace="cbdc281c-a2d5-4285-b2ce-b2cdabf39f59"/>
    <xsd:import namespace="45bc8e69-8cf5-4686-a7f3-0ba0410442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7aebc-27e1-46cf-ae4a-bbdff9c2b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c7f73406-22db-402e-883a-a68d5f2cb601"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dc281c-a2d5-4285-b2ce-b2cdabf39f5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bc8e69-8cf5-4686-a7f3-0ba04104425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27ebdea-c30b-4b88-9f97-e4f1873e88c9}" ma:internalName="TaxCatchAll" ma:showField="CatchAllData" ma:web="cbdc281c-a2d5-4285-b2ce-b2cdabf39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bdc281c-a2d5-4285-b2ce-b2cdabf39f59">
      <UserInfo>
        <DisplayName>Richard vd Mast</DisplayName>
        <AccountId>13</AccountId>
        <AccountType/>
      </UserInfo>
      <UserInfo>
        <DisplayName>Nina Stam</DisplayName>
        <AccountId>12</AccountId>
        <AccountType/>
      </UserInfo>
      <UserInfo>
        <DisplayName>Laureina Grootveld</DisplayName>
        <AccountId>14</AccountId>
        <AccountType/>
      </UserInfo>
      <UserInfo>
        <DisplayName>Limited Access System Group For Web cbdc281c-a2d5-4285-b2ce-b2cdabf39f59</DisplayName>
        <AccountId>31</AccountId>
        <AccountType/>
      </UserInfo>
      <UserInfo>
        <DisplayName>SharingLinks.1af390b5-004f-4fa1-b03f-1987c7f7c2c6.Flexible.9a4fa0e6-09dd-4687-ac4c-9bc23633ff7b</DisplayName>
        <AccountId>28</AccountId>
        <AccountType/>
      </UserInfo>
      <UserInfo>
        <DisplayName>Jan Wetzels</DisplayName>
        <AccountId>987</AccountId>
        <AccountType/>
      </UserInfo>
      <UserInfo>
        <DisplayName>Werkgeverszaken</DisplayName>
        <AccountId>105</AccountId>
        <AccountType/>
      </UserInfo>
      <UserInfo>
        <DisplayName>Mayella Karremans</DisplayName>
        <AccountId>1038</AccountId>
        <AccountType/>
      </UserInfo>
    </SharedWithUsers>
    <lcf76f155ced4ddcb4097134ff3c332f xmlns="6f37aebc-27e1-46cf-ae4a-bbdff9c2bbae">
      <Terms xmlns="http://schemas.microsoft.com/office/infopath/2007/PartnerControls"/>
    </lcf76f155ced4ddcb4097134ff3c332f>
    <TaxCatchAll xmlns="45bc8e69-8cf5-4686-a7f3-0ba04104425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A4A0AB-E06D-4935-A6A8-5C86AF8BC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7aebc-27e1-46cf-ae4a-bbdff9c2bbae"/>
    <ds:schemaRef ds:uri="cbdc281c-a2d5-4285-b2ce-b2cdabf39f59"/>
    <ds:schemaRef ds:uri="45bc8e69-8cf5-4686-a7f3-0ba041044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4583CE-9D29-4D66-B36B-ADCF5D59A028}">
  <ds:schemaRefs>
    <ds:schemaRef ds:uri="http://schemas.openxmlformats.org/officeDocument/2006/bibliography"/>
  </ds:schemaRefs>
</ds:datastoreItem>
</file>

<file path=customXml/itemProps3.xml><?xml version="1.0" encoding="utf-8"?>
<ds:datastoreItem xmlns:ds="http://schemas.openxmlformats.org/officeDocument/2006/customXml" ds:itemID="{6564447A-6807-41C1-A15A-D021CBEB16D0}">
  <ds:schemaRefs>
    <ds:schemaRef ds:uri="http://schemas.microsoft.com/office/2006/metadata/properties"/>
    <ds:schemaRef ds:uri="http://schemas.microsoft.com/office/infopath/2007/PartnerControls"/>
    <ds:schemaRef ds:uri="cbdc281c-a2d5-4285-b2ce-b2cdabf39f59"/>
    <ds:schemaRef ds:uri="6f37aebc-27e1-46cf-ae4a-bbdff9c2bbae"/>
    <ds:schemaRef ds:uri="45bc8e69-8cf5-4686-a7f3-0ba041044257"/>
  </ds:schemaRefs>
</ds:datastoreItem>
</file>

<file path=customXml/itemProps4.xml><?xml version="1.0" encoding="utf-8"?>
<ds:datastoreItem xmlns:ds="http://schemas.openxmlformats.org/officeDocument/2006/customXml" ds:itemID="{BF6E504C-CFA5-4F01-9552-EA9739BFFADE}">
  <ds:schemaRefs>
    <ds:schemaRef ds:uri="http://schemas.microsoft.com/sharepoint/v3/contenttype/forms"/>
  </ds:schemaRefs>
</ds:datastoreItem>
</file>

<file path=docMetadata/LabelInfo.xml><?xml version="1.0" encoding="utf-8"?>
<clbl:labelList xmlns:clbl="http://schemas.microsoft.com/office/2020/mipLabelMetadata">
  <clbl:label id="{5b4b5705-b4ff-46b5-8261-fc5f5f46f4b9}" enabled="1" method="Standard" siteId="{49f943ef-3ce2-42d2-b529-ea37741a617b}"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45080</Words>
  <Characters>247941</Characters>
  <Application>Microsoft Office Word</Application>
  <DocSecurity>4</DocSecurity>
  <Lines>2066</Lines>
  <Paragraphs>584</Paragraphs>
  <ScaleCrop>false</ScaleCrop>
  <HeadingPairs>
    <vt:vector size="2" baseType="variant">
      <vt:variant>
        <vt:lpstr>Titel</vt:lpstr>
      </vt:variant>
      <vt:variant>
        <vt:i4>1</vt:i4>
      </vt:variant>
    </vt:vector>
  </HeadingPairs>
  <TitlesOfParts>
    <vt:vector size="1" baseType="lpstr">
      <vt:lpstr/>
    </vt:vector>
  </TitlesOfParts>
  <Company>Leeuwendaal Advies</Company>
  <LinksUpToDate>false</LinksUpToDate>
  <CharactersWithSpaces>292437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Emiel Borgardijn</dc:creator>
  <cp:keywords/>
  <cp:lastModifiedBy>Lian Mares</cp:lastModifiedBy>
  <cp:revision>2</cp:revision>
  <cp:lastPrinted>2024-06-21T20:08:00Z</cp:lastPrinted>
  <dcterms:created xsi:type="dcterms:W3CDTF">2025-07-01T10:32:00Z</dcterms:created>
  <dcterms:modified xsi:type="dcterms:W3CDTF">2025-07-01T10:32:00Z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stuk">
    <vt:lpwstr/>
  </property>
  <property fmtid="{D5CDD505-2E9C-101B-9397-08002B2CF9AE}" pid="3" name="Documentsoort">
    <vt:lpwstr/>
  </property>
  <property fmtid="{D5CDD505-2E9C-101B-9397-08002B2CF9AE}" pid="4" name="Vergadergroep0">
    <vt:lpwstr/>
  </property>
  <property fmtid="{D5CDD505-2E9C-101B-9397-08002B2CF9AE}" pid="5" name="IPO Kenmerk">
    <vt:lpwstr>SPA 20181217</vt:lpwstr>
  </property>
  <property fmtid="{D5CDD505-2E9C-101B-9397-08002B2CF9AE}" pid="6" name="vergadergroep">
    <vt:lpwstr>SPA werkgroep</vt:lpwstr>
  </property>
  <property fmtid="{D5CDD505-2E9C-101B-9397-08002B2CF9AE}" pid="7" name="Order">
    <vt:r8>396900</vt:r8>
  </property>
  <property fmtid="{D5CDD505-2E9C-101B-9397-08002B2CF9AE}" pid="8" name="LastSharedByUser">
    <vt:lpwstr/>
  </property>
  <property fmtid="{D5CDD505-2E9C-101B-9397-08002B2CF9AE}" pid="9" name="xd_Signature">
    <vt:bool>false</vt:bool>
  </property>
  <property fmtid="{D5CDD505-2E9C-101B-9397-08002B2CF9AE}" pid="10" name="xd_ProgID">
    <vt:lpwstr/>
  </property>
  <property fmtid="{D5CDD505-2E9C-101B-9397-08002B2CF9AE}" pid="11" name="DocumentSetDescription">
    <vt:lpwstr/>
  </property>
  <property fmtid="{D5CDD505-2E9C-101B-9397-08002B2CF9AE}" pid="12" name="SharedWithUsers">
    <vt:lpwstr/>
  </property>
  <property fmtid="{D5CDD505-2E9C-101B-9397-08002B2CF9AE}" pid="13" name="agendapunt">
    <vt:lpwstr>2c</vt:lpwstr>
  </property>
  <property fmtid="{D5CDD505-2E9C-101B-9397-08002B2CF9AE}" pid="14" name="TaxCatchAll">
    <vt:lpwstr/>
  </property>
  <property fmtid="{D5CDD505-2E9C-101B-9397-08002B2CF9AE}" pid="15" name="f9e494e398ba4a688c26bfe923a8f5f2">
    <vt:lpwstr/>
  </property>
  <property fmtid="{D5CDD505-2E9C-101B-9397-08002B2CF9AE}" pid="16" name="ed00c42d96e94dc68b88822d446e08a8">
    <vt:lpwstr/>
  </property>
  <property fmtid="{D5CDD505-2E9C-101B-9397-08002B2CF9AE}" pid="17" name="TemplateUrl">
    <vt:lpwstr/>
  </property>
  <property fmtid="{D5CDD505-2E9C-101B-9397-08002B2CF9AE}" pid="18" name="ComplianceAssetId">
    <vt:lpwstr/>
  </property>
  <property fmtid="{D5CDD505-2E9C-101B-9397-08002B2CF9AE}" pid="19" name="b600fb87b7834ded92b9b04f967f1e56">
    <vt:lpwstr/>
  </property>
  <property fmtid="{D5CDD505-2E9C-101B-9397-08002B2CF9AE}" pid="20" name="_NewReviewCycle">
    <vt:lpwstr/>
  </property>
  <property fmtid="{D5CDD505-2E9C-101B-9397-08002B2CF9AE}" pid="21" name="MediaServiceImageTags">
    <vt:lpwstr/>
  </property>
  <property fmtid="{D5CDD505-2E9C-101B-9397-08002B2CF9AE}" pid="22" name="MSIP_Label_b8665262-5df6-455e-bf48-5928a5d868f6_Enabled">
    <vt:lpwstr>true</vt:lpwstr>
  </property>
  <property fmtid="{D5CDD505-2E9C-101B-9397-08002B2CF9AE}" pid="23" name="MSIP_Label_b8665262-5df6-455e-bf48-5928a5d868f6_SetDate">
    <vt:lpwstr>2024-04-05T10:01:38Z</vt:lpwstr>
  </property>
  <property fmtid="{D5CDD505-2E9C-101B-9397-08002B2CF9AE}" pid="24" name="MSIP_Label_b8665262-5df6-455e-bf48-5928a5d868f6_Method">
    <vt:lpwstr>Standard</vt:lpwstr>
  </property>
  <property fmtid="{D5CDD505-2E9C-101B-9397-08002B2CF9AE}" pid="25" name="MSIP_Label_b8665262-5df6-455e-bf48-5928a5d868f6_Name">
    <vt:lpwstr>Vertrouwelijk</vt:lpwstr>
  </property>
  <property fmtid="{D5CDD505-2E9C-101B-9397-08002B2CF9AE}" pid="26" name="MSIP_Label_b8665262-5df6-455e-bf48-5928a5d868f6_SiteId">
    <vt:lpwstr>d2aff5f9-8c21-47f2-88f3-08ac4fda56f5</vt:lpwstr>
  </property>
  <property fmtid="{D5CDD505-2E9C-101B-9397-08002B2CF9AE}" pid="27" name="MSIP_Label_b8665262-5df6-455e-bf48-5928a5d868f6_ActionId">
    <vt:lpwstr>d2ccf4cb-d826-41b0-a554-d66488ca5abf</vt:lpwstr>
  </property>
  <property fmtid="{D5CDD505-2E9C-101B-9397-08002B2CF9AE}" pid="28" name="MSIP_Label_b8665262-5df6-455e-bf48-5928a5d868f6_ContentBits">
    <vt:lpwstr>0</vt:lpwstr>
  </property>
  <property fmtid="{D5CDD505-2E9C-101B-9397-08002B2CF9AE}" pid="29" name="ContentTypeId">
    <vt:lpwstr>0x010100E7EF7B9C14813A46B3AAAF0F925EF88A</vt:lpwstr>
  </property>
</Properties>
</file>